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BA9" w:rsidP="00966BA9">
      <w:pPr>
        <w:pStyle w:val="Title"/>
      </w:pPr>
      <w:r>
        <w:fldChar w:fldCharType="begin"/>
      </w:r>
      <w:r>
        <w:instrText xml:space="preserve"> TITLE   \* MERGEFORMAT </w:instrText>
      </w:r>
      <w:r>
        <w:fldChar w:fldCharType="separate"/>
      </w:r>
      <w:r>
        <w:t>Assessment Requirements for RIIWSV201E Perform well servicing rig floor operations</w:t>
      </w:r>
      <w:r>
        <w:fldChar w:fldCharType="end"/>
      </w:r>
    </w:p>
    <w:p w:rsidR="00966BA9" w:rsidP="00966BA9">
      <w:pPr>
        <w:pStyle w:val="Version"/>
        <w:sectPr w:rsidSect="006E6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49A" w:rsidP="006E649A">
      <w:pPr>
        <w:pStyle w:val="SuperHeading"/>
      </w:pPr>
      <w:r w:rsidRPr="006E649A">
        <w:t>Assessment Requirements for RIIWSV201E Perform well servicing rig floor operations</w:t>
      </w:r>
    </w:p>
    <w:p w:rsidR="00000000" w:rsidRPr="006E649A" w:rsidP="006E649A">
      <w:pPr>
        <w:pStyle w:val="Heading1"/>
      </w:pPr>
      <w:bookmarkStart w:id="1" w:name="O_852937"/>
      <w:bookmarkEnd w:id="1"/>
      <w:r w:rsidRPr="006E649A">
        <w:t>Modification History</w:t>
      </w:r>
    </w:p>
    <w:tbl>
      <w:tblPr>
        <w:tblW w:w="0" w:type="auto"/>
        <w:tblCellMar>
          <w:left w:w="62" w:type="dxa"/>
          <w:right w:w="62" w:type="dxa"/>
        </w:tblCellMar>
        <w:tblLook w:val="0000"/>
      </w:tblPr>
      <w:tblGrid>
        <w:gridCol w:w="478"/>
        <w:gridCol w:w="8718"/>
      </w:tblGrid>
      <w:tr w:rsidTr="00966B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49A">
            <w:pPr>
              <w:pStyle w:val="Heading4"/>
              <w:rPr>
                <w:lang w:val="en-NZ"/>
              </w:rPr>
            </w:pPr>
            <w:r w:rsidRPr="006E649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49A">
            <w:pPr>
              <w:pStyle w:val="Heading4"/>
              <w:rPr>
                <w:lang w:val="en-NZ"/>
              </w:rPr>
            </w:pPr>
            <w:r w:rsidRPr="006E649A">
              <w:t>Comment</w:t>
            </w:r>
          </w:p>
        </w:tc>
      </w:tr>
      <w:tr w:rsidTr="00966B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49A">
            <w:pPr>
              <w:pStyle w:val="BodyText"/>
              <w:rPr>
                <w:lang w:val="en-NZ"/>
              </w:rPr>
            </w:pPr>
            <w:r w:rsidRPr="006E649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49A" w:rsidP="006E649A">
            <w:pPr>
              <w:pStyle w:val="BodyText"/>
            </w:pPr>
            <w:r w:rsidRPr="006E649A">
              <w:t>This unit replaces RIIWSV201D Perform well servicing rig floor operations. Grammatical amendments</w:t>
            </w:r>
            <w:r w:rsidRPr="006E649A">
              <w:t xml:space="preserve"> made to performance criteria. Performance and knowledge evidence amended to remove requirements related to ‘cementing’. Added mapping table.</w:t>
            </w:r>
          </w:p>
        </w:tc>
      </w:tr>
    </w:tbl>
    <w:p w:rsidR="00000000" w:rsidRPr="006E649A" w:rsidP="006E649A">
      <w:pPr>
        <w:pStyle w:val="BodyText"/>
      </w:pPr>
    </w:p>
    <w:p w:rsidR="00000000" w:rsidRPr="006E649A" w:rsidP="006E649A">
      <w:pPr>
        <w:pStyle w:val="AllowPageBreak"/>
      </w:pPr>
    </w:p>
    <w:p w:rsidR="00000000" w:rsidRPr="006E649A" w:rsidP="006E649A">
      <w:pPr>
        <w:pStyle w:val="Heading1"/>
      </w:pPr>
      <w:bookmarkStart w:id="2" w:name="O_852940"/>
      <w:bookmarkEnd w:id="2"/>
      <w:r w:rsidRPr="006E649A">
        <w:t>Performance Evidence</w:t>
      </w:r>
    </w:p>
    <w:p w:rsidR="00000000" w:rsidRPr="006E649A" w:rsidP="00966BA9">
      <w:pPr>
        <w:pStyle w:val="BodyText"/>
      </w:pPr>
      <w:r w:rsidRPr="006E649A">
        <w:t>Evidence is required to be collected that demonstrates a candidate’s compe</w:t>
      </w:r>
      <w:r w:rsidRPr="006E649A">
        <w:t>tency in this unit. Evidence must be relevant to the roles within this sector’s work operations and satisfy all of the requirements of the performance criteria of this unit and include evidence that the candidate:</w:t>
      </w:r>
    </w:p>
    <w:p w:rsidR="00000000" w:rsidRPr="006E649A" w:rsidP="006E649A">
      <w:pPr>
        <w:pStyle w:val="ListBullet"/>
      </w:pPr>
      <w:r w:rsidRPr="006E649A">
        <w:t>locates and applies relevant documentatio</w:t>
      </w:r>
      <w:r w:rsidRPr="006E649A">
        <w:t>n, policies and procedures</w:t>
      </w:r>
    </w:p>
    <w:p w:rsidR="00000000" w:rsidRPr="006E649A" w:rsidP="006E649A">
      <w:pPr>
        <w:pStyle w:val="ListBullet"/>
      </w:pPr>
      <w:r w:rsidRPr="006E649A">
        <w:t>works effectively with others to undertake and complete well servicing rig floor operations that meets all of the required outcomes including:</w:t>
      </w:r>
    </w:p>
    <w:p w:rsidR="00000000" w:rsidRPr="006E649A" w:rsidP="006E649A">
      <w:pPr>
        <w:pStyle w:val="ListBullet2"/>
      </w:pPr>
      <w:r w:rsidRPr="006E649A">
        <w:t>complying with written and verbal reporting requirements and procedures</w:t>
      </w:r>
    </w:p>
    <w:p w:rsidR="00000000" w:rsidRPr="006E649A" w:rsidP="006E649A">
      <w:pPr>
        <w:pStyle w:val="ListBullet2"/>
      </w:pPr>
      <w:r w:rsidRPr="006E649A">
        <w:t>communicating clearly and concisely with others to receive and clarify work instructions</w:t>
      </w:r>
    </w:p>
    <w:p w:rsidR="00000000" w:rsidRPr="006E649A" w:rsidP="006E649A">
      <w:pPr>
        <w:pStyle w:val="ListBullet2"/>
      </w:pPr>
      <w:r w:rsidRPr="006E649A">
        <w:t>communicating clearly and concisely with others to resolve coordination requirements throughout work activities</w:t>
      </w:r>
    </w:p>
    <w:p w:rsidR="00000000" w:rsidRPr="006E649A" w:rsidP="006E649A">
      <w:pPr>
        <w:pStyle w:val="ListBullet"/>
      </w:pPr>
      <w:r w:rsidRPr="006E649A">
        <w:t>demonstrates completion of well servicing rig floor op</w:t>
      </w:r>
      <w:r w:rsidRPr="006E649A">
        <w:t>erations that safely, effectively and efficiently meets all of the required outcomes on more than one (1) occasion including:</w:t>
      </w:r>
    </w:p>
    <w:p w:rsidR="00000000" w:rsidRPr="006E649A" w:rsidP="006E649A">
      <w:pPr>
        <w:pStyle w:val="ListBullet2"/>
      </w:pPr>
      <w:r w:rsidRPr="006E649A">
        <w:t>correctly babbitting the wire line sockets where applicable for equipment in use</w:t>
      </w:r>
    </w:p>
    <w:p w:rsidR="00000000" w:rsidRPr="006E649A" w:rsidP="006E649A">
      <w:pPr>
        <w:pStyle w:val="ListBullet2"/>
      </w:pPr>
      <w:r w:rsidRPr="006E649A">
        <w:t>assisting in the preparation and running of blow</w:t>
      </w:r>
      <w:r w:rsidRPr="006E649A">
        <w:t xml:space="preserve"> out prevention (BOP) stack, riser and diverter package</w:t>
      </w:r>
    </w:p>
    <w:p w:rsidR="00000000" w:rsidRPr="006E649A" w:rsidP="006E649A">
      <w:pPr>
        <w:pStyle w:val="ListBullet2"/>
      </w:pPr>
      <w:r w:rsidRPr="006E649A">
        <w:t>prepares and runs the drill string:</w:t>
      </w:r>
    </w:p>
    <w:p w:rsidR="00000000" w:rsidRPr="006E649A" w:rsidP="006E649A">
      <w:pPr>
        <w:pStyle w:val="ListBullet3"/>
      </w:pPr>
      <w:r w:rsidRPr="006E649A">
        <w:t>well servicing rig floor operation</w:t>
      </w:r>
    </w:p>
    <w:p w:rsidR="00000000" w:rsidRPr="006E649A" w:rsidP="006E649A">
      <w:pPr>
        <w:pStyle w:val="ListBullet2"/>
      </w:pPr>
      <w:r w:rsidRPr="006E649A">
        <w:t>prepares and operates pipe handling equipment including:</w:t>
      </w:r>
    </w:p>
    <w:p w:rsidR="00000000" w:rsidRPr="006E649A" w:rsidP="006E649A">
      <w:pPr>
        <w:pStyle w:val="ListBullet3"/>
      </w:pPr>
      <w:r w:rsidRPr="006E649A">
        <w:t>checking and overhauling the rig tongs and slips</w:t>
      </w:r>
    </w:p>
    <w:p w:rsidR="00000000" w:rsidRPr="006E649A" w:rsidP="006E649A">
      <w:pPr>
        <w:pStyle w:val="ListBullet3"/>
      </w:pPr>
      <w:r w:rsidRPr="006E649A">
        <w:t xml:space="preserve">checking the chains and operating pipe spinner correctly </w:t>
      </w:r>
    </w:p>
    <w:p w:rsidR="00000000" w:rsidRPr="006E649A" w:rsidP="006E649A">
      <w:pPr>
        <w:pStyle w:val="ListBullet3"/>
      </w:pPr>
      <w:r w:rsidRPr="006E649A">
        <w:t>assisting in making a conventional drilling connection using correct procedures</w:t>
      </w:r>
    </w:p>
    <w:p w:rsidR="00000000" w:rsidRPr="006E649A" w:rsidP="006E649A">
      <w:pPr>
        <w:pStyle w:val="ListBullet3"/>
      </w:pPr>
      <w:r w:rsidRPr="006E649A">
        <w:t>applying the additional safety regulations in force whilst flow testing a well</w:t>
      </w:r>
    </w:p>
    <w:p w:rsidR="00000000" w:rsidRPr="006E649A" w:rsidP="006E649A">
      <w:pPr>
        <w:pStyle w:val="ListBullet3"/>
      </w:pPr>
      <w:r w:rsidRPr="006E649A">
        <w:t>assisting in rigging up the electro-log</w:t>
      </w:r>
      <w:r w:rsidRPr="006E649A">
        <w:t>ging sheave cable, and know the patterns and positions of its hanging points</w:t>
      </w:r>
    </w:p>
    <w:p w:rsidR="00000000" w:rsidRPr="006E649A" w:rsidP="006E649A">
      <w:pPr>
        <w:pStyle w:val="ListBullet3"/>
      </w:pPr>
      <w:r w:rsidRPr="006E649A">
        <w:t>working effectively with others to undertake and complete well servicing rig floor operations that meets all of the required outcomes</w:t>
      </w:r>
    </w:p>
    <w:p w:rsidR="00000000" w:rsidRPr="006E649A" w:rsidP="006E649A">
      <w:pPr>
        <w:pStyle w:val="AllowPageBreak"/>
      </w:pPr>
    </w:p>
    <w:p w:rsidR="00000000" w:rsidRPr="006E649A" w:rsidP="006E649A">
      <w:pPr>
        <w:pStyle w:val="Heading1"/>
      </w:pPr>
      <w:bookmarkStart w:id="3" w:name="O_852939"/>
      <w:bookmarkEnd w:id="3"/>
      <w:r w:rsidRPr="006E649A">
        <w:t>Knowledge Evidence</w:t>
      </w:r>
    </w:p>
    <w:p w:rsidR="00000000" w:rsidRPr="006E649A" w:rsidP="00966BA9">
      <w:pPr>
        <w:pStyle w:val="BodyText"/>
      </w:pPr>
      <w:r w:rsidRPr="006E649A">
        <w:t>The candi</w:t>
      </w:r>
      <w:r w:rsidRPr="006E649A">
        <w:t>date must demonstrate knowledge of the following when performing well servicing rig floor operations:</w:t>
      </w:r>
    </w:p>
    <w:p w:rsidR="00000000" w:rsidRPr="006E649A" w:rsidP="006E649A">
      <w:pPr>
        <w:pStyle w:val="ListBullet"/>
      </w:pPr>
      <w:r w:rsidRPr="006E649A">
        <w:t xml:space="preserve">organisation and site requirements and procedures </w:t>
      </w:r>
    </w:p>
    <w:p w:rsidR="00000000" w:rsidRPr="006E649A" w:rsidP="006E649A">
      <w:pPr>
        <w:pStyle w:val="ListBullet"/>
      </w:pPr>
      <w:r w:rsidRPr="006E649A">
        <w:t>rig safety and emergency procedures</w:t>
      </w:r>
    </w:p>
    <w:p w:rsidR="00000000" w:rsidRPr="006E649A" w:rsidP="006E649A">
      <w:pPr>
        <w:pStyle w:val="ListBullet"/>
      </w:pPr>
      <w:r w:rsidRPr="006E649A">
        <w:t>safe practices when Well Loggers are handling e</w:t>
      </w:r>
      <w:r w:rsidRPr="006E649A">
        <w:t>xplosives or radioactive materials company and statutory safety guidelines, procedures and practices</w:t>
      </w:r>
    </w:p>
    <w:p w:rsidR="00000000" w:rsidRPr="006E649A" w:rsidP="006E649A">
      <w:pPr>
        <w:pStyle w:val="ListBullet"/>
      </w:pPr>
      <w:r w:rsidRPr="006E649A">
        <w:t>the characteristics of stored energy</w:t>
      </w:r>
    </w:p>
    <w:p w:rsidR="00000000" w:rsidRPr="006E649A" w:rsidP="006E649A">
      <w:pPr>
        <w:pStyle w:val="ListBullet"/>
      </w:pPr>
      <w:r w:rsidRPr="006E649A">
        <w:t>equipment safe operating procedures</w:t>
      </w:r>
    </w:p>
    <w:p w:rsidR="00000000" w:rsidRPr="006E649A" w:rsidP="006E649A">
      <w:pPr>
        <w:pStyle w:val="ListBullet"/>
      </w:pPr>
      <w:r w:rsidRPr="006E649A">
        <w:t>equipment condition and reporting mechanisms</w:t>
      </w:r>
    </w:p>
    <w:p w:rsidR="00000000" w:rsidRPr="006E649A" w:rsidP="006E649A">
      <w:pPr>
        <w:pStyle w:val="ListBullet"/>
      </w:pPr>
      <w:r w:rsidRPr="006E649A">
        <w:t>the function of the triangular mark s</w:t>
      </w:r>
      <w:r w:rsidRPr="006E649A">
        <w:t>tamped just above the casing</w:t>
      </w:r>
    </w:p>
    <w:p w:rsidR="00000000" w:rsidRPr="006E649A" w:rsidP="006E649A">
      <w:pPr>
        <w:pStyle w:val="ListBullet"/>
      </w:pPr>
      <w:r w:rsidRPr="006E649A">
        <w:t>the steps taken if the well kicks whilst running casing</w:t>
      </w:r>
    </w:p>
    <w:p w:rsidR="00000000" w:rsidRPr="006E649A" w:rsidP="006E649A">
      <w:pPr>
        <w:pStyle w:val="ListBullet"/>
      </w:pPr>
      <w:r w:rsidRPr="006E649A">
        <w:t>various lubrication techniques</w:t>
      </w:r>
    </w:p>
    <w:p w:rsidR="00000000" w:rsidRPr="006E649A" w:rsidP="006E649A">
      <w:pPr>
        <w:pStyle w:val="ListBullet"/>
      </w:pPr>
      <w:r w:rsidRPr="006E649A">
        <w:t>rig maintenance</w:t>
      </w:r>
    </w:p>
    <w:p w:rsidR="00000000" w:rsidRPr="006E649A" w:rsidP="006E649A">
      <w:pPr>
        <w:pStyle w:val="ListBullet"/>
      </w:pPr>
      <w:r w:rsidRPr="006E649A">
        <w:t>thread types</w:t>
      </w:r>
    </w:p>
    <w:p w:rsidR="00000000" w:rsidRPr="006E649A" w:rsidP="006E649A">
      <w:pPr>
        <w:pStyle w:val="ListBullet"/>
      </w:pPr>
      <w:r w:rsidRPr="006E649A">
        <w:t>torque values for differing thread types milling operations</w:t>
      </w:r>
    </w:p>
    <w:p w:rsidR="00000000" w:rsidRPr="006E649A" w:rsidP="006E649A">
      <w:pPr>
        <w:pStyle w:val="ListBullet"/>
      </w:pPr>
      <w:r w:rsidRPr="006E649A">
        <w:t>conversion between metric and imperial</w:t>
      </w:r>
    </w:p>
    <w:p w:rsidR="00000000" w:rsidRPr="006E649A" w:rsidP="006E649A">
      <w:pPr>
        <w:pStyle w:val="ListBullet"/>
      </w:pPr>
      <w:r w:rsidRPr="006E649A">
        <w:t>a range of n</w:t>
      </w:r>
      <w:r w:rsidRPr="006E649A">
        <w:t>umerical calculations and measurements including:</w:t>
      </w:r>
    </w:p>
    <w:p w:rsidR="00000000" w:rsidRPr="006E649A" w:rsidP="006E649A">
      <w:pPr>
        <w:pStyle w:val="ListBullet2"/>
      </w:pPr>
      <w:r w:rsidRPr="006E649A">
        <w:t>length</w:t>
      </w:r>
    </w:p>
    <w:p w:rsidR="00000000" w:rsidRPr="006E649A" w:rsidP="006E649A">
      <w:pPr>
        <w:pStyle w:val="ListBullet2"/>
      </w:pPr>
      <w:r w:rsidRPr="006E649A">
        <w:t>quantities</w:t>
      </w:r>
    </w:p>
    <w:p w:rsidR="00000000" w:rsidRPr="006E649A" w:rsidP="006E649A">
      <w:pPr>
        <w:pStyle w:val="ListBullet2"/>
      </w:pPr>
      <w:r w:rsidRPr="006E649A">
        <w:t>volumes</w:t>
      </w:r>
    </w:p>
    <w:p w:rsidR="00000000" w:rsidRPr="006E649A" w:rsidP="006E649A">
      <w:pPr>
        <w:pStyle w:val="ListBullet2"/>
      </w:pPr>
      <w:r w:rsidRPr="006E649A">
        <w:t>conversion rates</w:t>
      </w:r>
    </w:p>
    <w:p w:rsidR="00000000" w:rsidRPr="006E649A" w:rsidP="006E649A">
      <w:pPr>
        <w:pStyle w:val="ListBullet"/>
      </w:pPr>
      <w:r w:rsidRPr="006E649A">
        <w:t>well control</w:t>
      </w:r>
    </w:p>
    <w:p w:rsidR="00000000" w:rsidRPr="006E649A" w:rsidP="006E649A">
      <w:pPr>
        <w:pStyle w:val="AllowPageBreak"/>
      </w:pPr>
    </w:p>
    <w:p w:rsidR="00000000" w:rsidRPr="006E649A" w:rsidP="006E649A">
      <w:pPr>
        <w:pStyle w:val="Heading1"/>
      </w:pPr>
      <w:bookmarkStart w:id="4" w:name="O_852938"/>
      <w:bookmarkEnd w:id="4"/>
      <w:r w:rsidRPr="006E649A">
        <w:t>Assessment Conditions</w:t>
      </w:r>
    </w:p>
    <w:p w:rsidR="00000000" w:rsidRPr="006E649A" w:rsidP="006E649A">
      <w:pPr>
        <w:pStyle w:val="ListBullet"/>
      </w:pPr>
      <w:r w:rsidRPr="006E649A">
        <w:t xml:space="preserve">Assessors must satisfy the Standards for Registered Training Organisations (RTOs) 2015/AQTF </w:t>
      </w:r>
      <w:r w:rsidRPr="006E649A">
        <w:t xml:space="preserve">mandatory competency requirements for assessors; and industry regulations for certification and licensing; and, </w:t>
      </w:r>
    </w:p>
    <w:p w:rsidR="00000000" w:rsidRPr="006E649A" w:rsidP="006E649A">
      <w:pPr>
        <w:pStyle w:val="ListBullet"/>
      </w:pPr>
      <w:r w:rsidRPr="006E649A">
        <w:t>this unit is best assessed in the context of this sector’s work environment;</w:t>
      </w:r>
    </w:p>
    <w:p w:rsidR="00000000" w:rsidRPr="006E649A" w:rsidP="006E649A">
      <w:pPr>
        <w:pStyle w:val="ListBullet"/>
      </w:pPr>
      <w:r w:rsidRPr="006E649A">
        <w:t>where personal safety or environmental damage are limiting factors</w:t>
      </w:r>
      <w:r w:rsidRPr="006E649A">
        <w:t xml:space="preserve">, assessment may occur in a simulated environment provided it is realistic and sufficiently rigorous to cover all aspects of this sector’s workplace performance, including environment, task skills, task management skills, contingency management skills and </w:t>
      </w:r>
      <w:r w:rsidRPr="006E649A">
        <w:t>job role environment skills; and,</w:t>
      </w:r>
    </w:p>
    <w:p w:rsidR="00000000" w:rsidRPr="006E649A" w:rsidP="006E649A">
      <w:pPr>
        <w:pStyle w:val="ListBullet"/>
      </w:pPr>
      <w:r w:rsidRPr="006E649A">
        <w:t>this unit must be assessed in compliance with relevant legislation/regulation and using policies, procedures, processes and operational manuals directly related to the industry sector for which it is being assessed; and,</w:t>
      </w:r>
    </w:p>
    <w:p w:rsidR="00000000" w:rsidRPr="006E649A" w:rsidP="006E649A">
      <w:pPr>
        <w:pStyle w:val="ListBullet"/>
      </w:pPr>
      <w:r w:rsidRPr="006E649A">
        <w:t>a</w:t>
      </w:r>
      <w:r w:rsidRPr="006E649A">
        <w:t>ssessment may be conducted in conjunction with the assessment of other units of competency; and,</w:t>
      </w:r>
    </w:p>
    <w:p w:rsidR="00000000" w:rsidRPr="006E649A" w:rsidP="006E649A">
      <w:pPr>
        <w:pStyle w:val="ListBullet"/>
      </w:pPr>
      <w:r w:rsidRPr="006E649A">
        <w:t>assessment must confirm consistent performance can be applied in a range of relevant workplace circumstances; and,</w:t>
      </w:r>
    </w:p>
    <w:p w:rsidR="00000000" w:rsidRPr="006E649A" w:rsidP="006E649A">
      <w:pPr>
        <w:pStyle w:val="ListBullet"/>
      </w:pPr>
      <w:r w:rsidRPr="006E649A">
        <w:t>assessors must demonstrate the performance e</w:t>
      </w:r>
      <w:r w:rsidRPr="006E649A">
        <w:t>vidence, and knowledge evidence as outlined in this unit of competency, and through the minimum years of current* work experience specified below in an industry sector relevant to the outcomes of the unit; or,</w:t>
      </w:r>
    </w:p>
    <w:p w:rsidR="00000000" w:rsidRPr="006E649A" w:rsidP="006E649A">
      <w:pPr>
        <w:pStyle w:val="ListBullet"/>
      </w:pPr>
      <w:r w:rsidRPr="006E649A">
        <w:t>where the assessor does not meet experience re</w:t>
      </w:r>
      <w:r w:rsidRPr="006E649A">
        <w:t>quirements a co-assessment or partnership arrangement must exist between the qualified assessor and an industry subject matter expert. The industry subject matter expert should hold the unit being assessed (or an equivalent unit) and/or demonstrate equival</w:t>
      </w:r>
      <w:r w:rsidRPr="006E649A">
        <w:t>ence of skills and knowledge at the unit level. An industry technical expert must also demonstrate skills and knowledge from the minimum years of current work experience specified below in the industry sector, including time spent in roles related to the u</w:t>
      </w:r>
      <w:r w:rsidRPr="006E649A">
        <w:t>nit being assessed; and,</w:t>
      </w:r>
    </w:p>
    <w:p w:rsidR="00000000" w:rsidRPr="006E649A" w:rsidP="006E649A">
      <w:pPr>
        <w:pStyle w:val="ListBullet"/>
      </w:pPr>
      <w:r w:rsidRPr="006E649A">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6E649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Required assessor or industry subject matter expert experience</w:t>
            </w:r>
          </w:p>
        </w:tc>
      </w:tr>
      <w:tr w:rsidTr="006E649A">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1 Year</w:t>
            </w:r>
          </w:p>
        </w:tc>
      </w:tr>
      <w:tr w:rsidTr="006E649A">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2 Years</w:t>
            </w:r>
          </w:p>
        </w:tc>
      </w:tr>
      <w:tr w:rsidTr="006E649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3 Years</w:t>
            </w:r>
          </w:p>
        </w:tc>
      </w:tr>
      <w:tr w:rsidTr="006E649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5 Years</w:t>
            </w:r>
          </w:p>
        </w:tc>
      </w:tr>
      <w:tr w:rsidTr="006E649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49A">
            <w:pPr>
              <w:pStyle w:val="BodyText"/>
              <w:rPr>
                <w:lang w:val="en-NZ"/>
              </w:rPr>
            </w:pPr>
            <w:r w:rsidRPr="006E649A">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649A" w:rsidP="006E649A">
            <w:pPr>
              <w:pStyle w:val="BodyText"/>
            </w:pPr>
            <w:r w:rsidRPr="006E649A">
              <w:t>Where this unit is being assessed outside of the Resources and Infrastructure Sectors, assessor and/or industry subject matter expert experience should be in-line with industry standard</w:t>
            </w:r>
            <w:r w:rsidRPr="006E649A">
              <w:t>s for the sector in which it is being assessed and, where no industry standard is specified, should comply with any relevant regulation.</w:t>
            </w:r>
          </w:p>
        </w:tc>
      </w:tr>
    </w:tbl>
    <w:p w:rsidR="00000000" w:rsidRPr="006E649A" w:rsidP="00966BA9">
      <w:pPr>
        <w:pStyle w:val="BodyText"/>
      </w:pPr>
      <w:r w:rsidRPr="006E649A">
        <w:t>*Assessors can demonst</w:t>
      </w:r>
      <w:r w:rsidRPr="006E649A">
        <w:t>rate current work experience through employment within industry in a role relevant to the outcomes of the unit; or, for external assessors this can be demonstrated through exposure to industry by conducting frequent site assessments across various location</w:t>
      </w:r>
      <w:r w:rsidRPr="006E649A">
        <w:t>s.</w:t>
      </w:r>
    </w:p>
    <w:p w:rsidR="00000000" w:rsidRPr="006E649A" w:rsidP="00966BA9">
      <w:pPr>
        <w:pStyle w:val="BodyText"/>
      </w:pPr>
      <w:r w:rsidRPr="006E649A">
        <w:t>**Where a unit is being delivered outside of a qualification the first numeric character in the unit code should be considered to indicate the AQF level.</w:t>
      </w:r>
    </w:p>
    <w:p w:rsidR="00000000" w:rsidRPr="006E649A" w:rsidP="006E649A">
      <w:pPr>
        <w:pStyle w:val="Heading1"/>
      </w:pPr>
      <w:bookmarkStart w:id="5" w:name="O_852936"/>
      <w:bookmarkEnd w:id="5"/>
      <w:r w:rsidRPr="006E649A">
        <w:t>Links</w:t>
      </w:r>
    </w:p>
    <w:p w:rsidR="00000000" w:rsidRPr="006E649A" w:rsidP="00966BA9">
      <w:pPr>
        <w:pStyle w:val="BodyText"/>
      </w:pPr>
      <w:r w:rsidRPr="006E649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5E21">
        <w:rPr>
          <w:rStyle w:val="Hyperlink"/>
        </w:rPr>
        <w:t>https://vetnet.gov.au/Pages/TrainingDocs.aspx?q=88a61002-9a21-4386-aaf8-69c76e675272</w:t>
      </w:r>
      <w:r>
        <w:fldChar w:fldCharType="end"/>
      </w:r>
    </w:p>
    <w:p w:rsidR="00000000" w:rsidRPr="006E649A" w:rsidP="006E649A"/>
    <w:sectPr w:rsidSect="006E6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9A" w:rsidRPr="00966BA9" w:rsidP="00966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A9" w:rsidP="006E6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BA9" w:rsidP="006E649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66BA9" w:rsidP="006E6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49A" w:rsidRPr="00966BA9" w:rsidP="00966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A9" w:rsidRPr="002D2AF8" w:rsidP="006E649A">
    <w:pPr>
      <w:pStyle w:val="Header"/>
      <w:framePr w:wrap="around"/>
    </w:pPr>
    <w:r>
      <w:fldChar w:fldCharType="begin"/>
    </w:r>
    <w:r>
      <w:instrText xml:space="preserve"> TITLE   \* MERGEFORMAT </w:instrText>
    </w:r>
    <w:r>
      <w:fldChar w:fldCharType="separate"/>
    </w:r>
    <w:r>
      <w:t>Assessment Requirements for RIIWSV201E Perform well servicing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966BA9" w:rsidP="006E6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E6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0EF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EE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49A"/>
    <w:pPr>
      <w:spacing w:before="360" w:after="60"/>
      <w:outlineLvl w:val="0"/>
    </w:pPr>
    <w:rPr>
      <w:sz w:val="32"/>
    </w:rPr>
  </w:style>
  <w:style w:type="paragraph" w:styleId="Heading2">
    <w:name w:val="heading 2"/>
    <w:basedOn w:val="HeadingBase"/>
    <w:next w:val="BodyText"/>
    <w:link w:val="Heading2Char"/>
    <w:qFormat/>
    <w:rsid w:val="006E649A"/>
    <w:pPr>
      <w:keepLines/>
      <w:spacing w:before="240" w:after="120"/>
      <w:outlineLvl w:val="1"/>
    </w:pPr>
    <w:rPr>
      <w:sz w:val="28"/>
      <w:szCs w:val="40"/>
    </w:rPr>
  </w:style>
  <w:style w:type="paragraph" w:styleId="Heading3">
    <w:name w:val="heading 3"/>
    <w:basedOn w:val="HeadingBase"/>
    <w:next w:val="BodyText"/>
    <w:link w:val="Heading3Char"/>
    <w:qFormat/>
    <w:rsid w:val="006E649A"/>
    <w:pPr>
      <w:spacing w:before="180" w:after="120"/>
      <w:outlineLvl w:val="2"/>
    </w:pPr>
    <w:rPr>
      <w:spacing w:val="-10"/>
      <w:kern w:val="32"/>
    </w:rPr>
  </w:style>
  <w:style w:type="paragraph" w:styleId="Heading4">
    <w:name w:val="heading 4"/>
    <w:basedOn w:val="HeadingBase"/>
    <w:next w:val="BodyText"/>
    <w:link w:val="Heading4Char"/>
    <w:qFormat/>
    <w:rsid w:val="006E649A"/>
    <w:pPr>
      <w:spacing w:before="160" w:after="120"/>
      <w:outlineLvl w:val="3"/>
    </w:pPr>
    <w:rPr>
      <w:sz w:val="22"/>
    </w:rPr>
  </w:style>
  <w:style w:type="paragraph" w:styleId="Heading5">
    <w:name w:val="heading 5"/>
    <w:basedOn w:val="HeadingBase"/>
    <w:next w:val="Normal"/>
    <w:link w:val="Heading5Char"/>
    <w:qFormat/>
    <w:rsid w:val="006E649A"/>
    <w:pPr>
      <w:spacing w:before="80"/>
      <w:outlineLvl w:val="4"/>
    </w:pPr>
    <w:rPr>
      <w:color w:val="918585"/>
      <w:sz w:val="20"/>
    </w:rPr>
  </w:style>
  <w:style w:type="paragraph" w:styleId="Heading6">
    <w:name w:val="heading 6"/>
    <w:basedOn w:val="HeadingBase"/>
    <w:next w:val="Normal"/>
    <w:link w:val="Heading6Char"/>
    <w:qFormat/>
    <w:rsid w:val="006E649A"/>
    <w:pPr>
      <w:spacing w:before="60"/>
      <w:outlineLvl w:val="5"/>
    </w:pPr>
    <w:rPr>
      <w:color w:val="918585"/>
      <w:sz w:val="20"/>
    </w:rPr>
  </w:style>
  <w:style w:type="paragraph" w:styleId="Heading7">
    <w:name w:val="heading 7"/>
    <w:basedOn w:val="Normal"/>
    <w:next w:val="Normal"/>
    <w:link w:val="Heading7Char"/>
    <w:qFormat/>
    <w:rsid w:val="006E649A"/>
    <w:pPr>
      <w:ind w:left="720"/>
      <w:outlineLvl w:val="6"/>
    </w:pPr>
    <w:rPr>
      <w:i/>
    </w:rPr>
  </w:style>
  <w:style w:type="paragraph" w:styleId="Heading8">
    <w:name w:val="heading 8"/>
    <w:basedOn w:val="Normal"/>
    <w:next w:val="Normal"/>
    <w:link w:val="Heading8Char"/>
    <w:qFormat/>
    <w:rsid w:val="006E649A"/>
    <w:pPr>
      <w:ind w:left="720"/>
      <w:outlineLvl w:val="7"/>
    </w:pPr>
    <w:rPr>
      <w:i/>
    </w:rPr>
  </w:style>
  <w:style w:type="paragraph" w:styleId="Heading9">
    <w:name w:val="heading 9"/>
    <w:basedOn w:val="Normal"/>
    <w:next w:val="Normal"/>
    <w:link w:val="Heading9Char"/>
    <w:qFormat/>
    <w:rsid w:val="006E649A"/>
    <w:pPr>
      <w:ind w:left="720"/>
      <w:outlineLvl w:val="8"/>
    </w:pPr>
    <w:rPr>
      <w:i/>
    </w:rPr>
  </w:style>
  <w:style w:type="character" w:default="1" w:styleId="DefaultParagraphFont">
    <w:name w:val="Default Paragraph Font"/>
    <w:uiPriority w:val="1"/>
    <w:unhideWhenUsed/>
    <w:rsid w:val="006E6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49A"/>
  </w:style>
  <w:style w:type="character" w:customStyle="1" w:styleId="Heading1Char">
    <w:name w:val="Heading 1 Char"/>
    <w:basedOn w:val="DefaultParagraphFont"/>
    <w:link w:val="Heading1"/>
    <w:rsid w:val="006E64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649A"/>
    <w:rPr>
      <w:rFonts w:ascii="Times New Roman" w:eastAsia="Times New Roman" w:hAnsi="Times New Roman" w:cs="Times New Roman"/>
      <w:b/>
      <w:szCs w:val="20"/>
      <w:lang w:eastAsia="en-US"/>
    </w:rPr>
  </w:style>
  <w:style w:type="paragraph" w:styleId="BodyText">
    <w:name w:val="Body Text"/>
    <w:basedOn w:val="Normal"/>
    <w:link w:val="BodyTextChar"/>
    <w:rsid w:val="006E6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49A"/>
    <w:rPr>
      <w:rFonts w:ascii="Times New Roman" w:eastAsia="Times New Roman" w:hAnsi="Times New Roman" w:cs="Times New Roman"/>
      <w:sz w:val="24"/>
      <w:lang w:eastAsia="en-US"/>
    </w:rPr>
  </w:style>
  <w:style w:type="paragraph" w:styleId="ListBullet">
    <w:name w:val="List Bullet"/>
    <w:basedOn w:val="List"/>
    <w:rsid w:val="006E649A"/>
    <w:pPr>
      <w:numPr>
        <w:numId w:val="13"/>
      </w:numPr>
      <w:tabs>
        <w:tab w:val="clear" w:pos="340"/>
      </w:tabs>
      <w:spacing w:before="40" w:after="40"/>
    </w:pPr>
  </w:style>
  <w:style w:type="paragraph" w:styleId="ListBullet2">
    <w:name w:val="List Bullet 2"/>
    <w:basedOn w:val="List2"/>
    <w:rsid w:val="006E649A"/>
    <w:pPr>
      <w:numPr>
        <w:numId w:val="14"/>
      </w:numPr>
      <w:tabs>
        <w:tab w:val="clear" w:pos="680"/>
      </w:tabs>
    </w:pPr>
  </w:style>
  <w:style w:type="paragraph" w:customStyle="1" w:styleId="SuperHeading">
    <w:name w:val="SuperHeading"/>
    <w:basedOn w:val="Normal"/>
    <w:rsid w:val="006E649A"/>
    <w:pPr>
      <w:spacing w:before="240" w:after="120"/>
      <w:outlineLvl w:val="0"/>
    </w:pPr>
    <w:rPr>
      <w:rFonts w:ascii="Times New Roman" w:hAnsi="Times New Roman"/>
      <w:b/>
      <w:sz w:val="32"/>
    </w:rPr>
  </w:style>
  <w:style w:type="paragraph" w:customStyle="1" w:styleId="AllowPageBreak">
    <w:name w:val="AllowPageBreak"/>
    <w:rsid w:val="006E64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649A"/>
    <w:pPr>
      <w:numPr>
        <w:numId w:val="3"/>
      </w:numPr>
      <w:tabs>
        <w:tab w:val="clear" w:pos="1021"/>
      </w:tabs>
      <w:ind w:left="1037" w:hanging="357"/>
    </w:pPr>
  </w:style>
  <w:style w:type="character" w:customStyle="1" w:styleId="Heading2Char">
    <w:name w:val="Heading 2 Char"/>
    <w:basedOn w:val="DefaultParagraphFont"/>
    <w:link w:val="Heading2"/>
    <w:rsid w:val="006E6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4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6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49A"/>
    <w:rPr>
      <w:rFonts w:ascii="Courier New" w:eastAsia="Times New Roman" w:hAnsi="Courier New" w:cs="Times New Roman"/>
      <w:i/>
      <w:szCs w:val="20"/>
      <w:lang w:eastAsia="en-US"/>
    </w:rPr>
  </w:style>
  <w:style w:type="paragraph" w:customStyle="1" w:styleId="HeadingBase">
    <w:name w:val="Heading Base"/>
    <w:rsid w:val="006E6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49A"/>
    <w:pPr>
      <w:tabs>
        <w:tab w:val="right" w:leader="dot" w:pos="9072"/>
      </w:tabs>
      <w:ind w:left="567"/>
    </w:pPr>
    <w:rPr>
      <w:szCs w:val="22"/>
    </w:rPr>
  </w:style>
  <w:style w:type="paragraph" w:customStyle="1" w:styleId="TOCBase">
    <w:name w:val="TOC Base"/>
    <w:rsid w:val="006E6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49A"/>
    <w:pPr>
      <w:tabs>
        <w:tab w:val="right" w:leader="dot" w:pos="9072"/>
      </w:tabs>
      <w:spacing w:before="40" w:after="40"/>
      <w:ind w:left="284"/>
    </w:pPr>
    <w:rPr>
      <w:rFonts w:ascii="Times New Roman" w:hAnsi="Times New Roman"/>
    </w:rPr>
  </w:style>
  <w:style w:type="paragraph" w:styleId="TOC1">
    <w:name w:val="toc 1"/>
    <w:basedOn w:val="TOCBase"/>
    <w:next w:val="Normal"/>
    <w:rsid w:val="006E6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49A"/>
    <w:rPr>
      <w:rFonts w:ascii="Times New Roman" w:eastAsia="Times New Roman" w:hAnsi="Times New Roman" w:cs="Times New Roman"/>
      <w:sz w:val="16"/>
      <w:lang w:eastAsia="en-US"/>
    </w:rPr>
  </w:style>
  <w:style w:type="paragraph" w:styleId="Title">
    <w:name w:val="Title"/>
    <w:basedOn w:val="HeadingBase"/>
    <w:link w:val="TitleChar"/>
    <w:qFormat/>
    <w:rsid w:val="006E649A"/>
    <w:pPr>
      <w:spacing w:before="5040"/>
      <w:jc w:val="center"/>
    </w:pPr>
    <w:rPr>
      <w:sz w:val="48"/>
      <w:szCs w:val="72"/>
      <w:lang w:val="en-US"/>
    </w:rPr>
  </w:style>
  <w:style w:type="character" w:customStyle="1" w:styleId="TitleChar">
    <w:name w:val="Title Char"/>
    <w:basedOn w:val="DefaultParagraphFont"/>
    <w:link w:val="Title"/>
    <w:rsid w:val="006E6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49A"/>
    <w:pPr>
      <w:tabs>
        <w:tab w:val="left" w:pos="3600"/>
        <w:tab w:val="left" w:pos="3958"/>
      </w:tabs>
    </w:pPr>
  </w:style>
  <w:style w:type="paragraph" w:styleId="List">
    <w:name w:val="List"/>
    <w:basedOn w:val="BodyText"/>
    <w:next w:val="BodyText"/>
    <w:rsid w:val="006E649A"/>
    <w:pPr>
      <w:tabs>
        <w:tab w:val="left" w:pos="340"/>
      </w:tabs>
      <w:spacing w:before="60" w:after="60"/>
      <w:ind w:left="340" w:hanging="340"/>
    </w:pPr>
  </w:style>
  <w:style w:type="paragraph" w:customStyle="1" w:styleId="Note">
    <w:name w:val="Note"/>
    <w:basedOn w:val="BodyText"/>
    <w:rsid w:val="006E64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649A"/>
    <w:rPr>
      <w:b/>
      <w:spacing w:val="0"/>
    </w:rPr>
  </w:style>
  <w:style w:type="paragraph" w:customStyle="1" w:styleId="SuperTitle">
    <w:name w:val="SuperTitle"/>
    <w:basedOn w:val="Title"/>
    <w:rsid w:val="006E649A"/>
    <w:pPr>
      <w:framePr w:wrap="auto" w:hAnchor="text" w:y="6049"/>
    </w:pPr>
    <w:rPr>
      <w:color w:val="000000"/>
      <w:sz w:val="40"/>
    </w:rPr>
  </w:style>
  <w:style w:type="paragraph" w:customStyle="1" w:styleId="TOCTitle">
    <w:name w:val="TOCTitle"/>
    <w:basedOn w:val="Heading1"/>
    <w:rsid w:val="006E649A"/>
    <w:pPr>
      <w:spacing w:after="240"/>
      <w:jc w:val="center"/>
      <w:outlineLvl w:val="9"/>
    </w:pPr>
    <w:rPr>
      <w:caps/>
    </w:rPr>
  </w:style>
  <w:style w:type="paragraph" w:customStyle="1" w:styleId="Version">
    <w:name w:val="Version"/>
    <w:rsid w:val="006E6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49A"/>
    <w:pPr>
      <w:keepNext w:val="0"/>
      <w:tabs>
        <w:tab w:val="right" w:pos="4176"/>
      </w:tabs>
      <w:ind w:left="198" w:hanging="198"/>
    </w:pPr>
    <w:rPr>
      <w:rFonts w:ascii="Garamond" w:hAnsi="Garamond"/>
    </w:rPr>
  </w:style>
  <w:style w:type="paragraph" w:styleId="IndexHeading">
    <w:name w:val="index heading"/>
    <w:basedOn w:val="Normal"/>
    <w:next w:val="Index1"/>
    <w:semiHidden/>
    <w:rsid w:val="006E649A"/>
    <w:pPr>
      <w:spacing w:before="120" w:after="120"/>
    </w:pPr>
    <w:rPr>
      <w:rFonts w:ascii="Arial" w:hAnsi="Arial"/>
      <w:b/>
      <w:color w:val="918585"/>
      <w:sz w:val="24"/>
    </w:rPr>
  </w:style>
  <w:style w:type="paragraph" w:styleId="Header">
    <w:name w:val="header"/>
    <w:basedOn w:val="Normal"/>
    <w:link w:val="HeaderChar"/>
    <w:rsid w:val="006E6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49A"/>
    <w:rPr>
      <w:rFonts w:ascii="Times New Roman" w:eastAsia="Times New Roman" w:hAnsi="Times New Roman" w:cs="Times New Roman"/>
      <w:sz w:val="16"/>
      <w:szCs w:val="20"/>
      <w:lang w:val="en-GB" w:eastAsia="en-US"/>
    </w:rPr>
  </w:style>
  <w:style w:type="paragraph" w:customStyle="1" w:styleId="Chapter">
    <w:name w:val="Chapter"/>
    <w:basedOn w:val="Normal"/>
    <w:rsid w:val="006E649A"/>
    <w:pPr>
      <w:spacing w:before="240"/>
    </w:pPr>
    <w:rPr>
      <w:rFonts w:ascii="Times New Roman" w:hAnsi="Times New Roman"/>
      <w:smallCaps/>
      <w:spacing w:val="80"/>
      <w:sz w:val="28"/>
    </w:rPr>
  </w:style>
  <w:style w:type="paragraph" w:customStyle="1" w:styleId="InChapter">
    <w:name w:val="InChapter"/>
    <w:basedOn w:val="Heading3"/>
    <w:rsid w:val="006E649A"/>
    <w:pPr>
      <w:spacing w:after="240"/>
      <w:outlineLvl w:val="9"/>
    </w:pPr>
    <w:rPr>
      <w:noProof/>
    </w:rPr>
  </w:style>
  <w:style w:type="paragraph" w:styleId="Index2">
    <w:name w:val="index 2"/>
    <w:basedOn w:val="Normal"/>
    <w:next w:val="Normal"/>
    <w:semiHidden/>
    <w:rsid w:val="006E649A"/>
    <w:pPr>
      <w:tabs>
        <w:tab w:val="right" w:pos="4176"/>
      </w:tabs>
      <w:ind w:left="568" w:hanging="284"/>
    </w:pPr>
    <w:rPr>
      <w:rFonts w:ascii="Garamond" w:hAnsi="Garamond"/>
    </w:rPr>
  </w:style>
  <w:style w:type="paragraph" w:customStyle="1" w:styleId="Byline">
    <w:name w:val="Byline"/>
    <w:rsid w:val="006E6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49A"/>
    <w:pPr>
      <w:tabs>
        <w:tab w:val="clear" w:pos="3600"/>
        <w:tab w:val="clear" w:pos="3958"/>
      </w:tabs>
      <w:jc w:val="right"/>
    </w:pPr>
  </w:style>
  <w:style w:type="character" w:styleId="Emphasis">
    <w:name w:val="Emphasis"/>
    <w:basedOn w:val="DefaultParagraphFont"/>
    <w:qFormat/>
    <w:rsid w:val="006E649A"/>
    <w:rPr>
      <w:i/>
    </w:rPr>
  </w:style>
  <w:style w:type="paragraph" w:styleId="Caption">
    <w:name w:val="caption"/>
    <w:basedOn w:val="BodyText"/>
    <w:next w:val="Normal"/>
    <w:qFormat/>
    <w:rsid w:val="006E649A"/>
    <w:pPr>
      <w:framePr w:w="2268" w:hSpace="181" w:vSpace="181" w:wrap="around" w:vAnchor="text" w:hAnchor="page" w:x="1135" w:y="285" w:anchorLock="1"/>
    </w:pPr>
    <w:rPr>
      <w:i/>
    </w:rPr>
  </w:style>
  <w:style w:type="paragraph" w:customStyle="1" w:styleId="MiniTOCTitle">
    <w:name w:val="MiniTOCTitle"/>
    <w:basedOn w:val="Heading4"/>
    <w:rsid w:val="006E649A"/>
    <w:pPr>
      <w:spacing w:before="240"/>
      <w:outlineLvl w:val="9"/>
    </w:pPr>
    <w:rPr>
      <w:noProof/>
      <w:sz w:val="24"/>
    </w:rPr>
  </w:style>
  <w:style w:type="paragraph" w:customStyle="1" w:styleId="MiniTOCItem">
    <w:name w:val="MiniTOCItem"/>
    <w:basedOn w:val="ListBullet"/>
    <w:rsid w:val="006E649A"/>
    <w:pPr>
      <w:numPr>
        <w:numId w:val="0"/>
      </w:numPr>
      <w:tabs>
        <w:tab w:val="right" w:leader="dot" w:pos="6521"/>
      </w:tabs>
      <w:spacing w:before="0" w:after="0"/>
    </w:pPr>
  </w:style>
  <w:style w:type="paragraph" w:customStyle="1" w:styleId="TOFTitle">
    <w:name w:val="TOFTitle"/>
    <w:basedOn w:val="TOCTitle"/>
    <w:rsid w:val="006E649A"/>
  </w:style>
  <w:style w:type="paragraph" w:styleId="TableofFigures">
    <w:name w:val="table of figures"/>
    <w:basedOn w:val="Normal"/>
    <w:next w:val="Normal"/>
    <w:semiHidden/>
    <w:rsid w:val="006E649A"/>
    <w:pPr>
      <w:tabs>
        <w:tab w:val="right" w:leader="dot" w:pos="9072"/>
      </w:tabs>
      <w:ind w:left="970" w:hanging="403"/>
    </w:pPr>
    <w:rPr>
      <w:rFonts w:ascii="Times New Roman" w:hAnsi="Times New Roman"/>
      <w:b/>
    </w:rPr>
  </w:style>
  <w:style w:type="paragraph" w:styleId="ListNumber">
    <w:name w:val="List Number"/>
    <w:basedOn w:val="List"/>
    <w:rsid w:val="006E649A"/>
    <w:pPr>
      <w:numPr>
        <w:numId w:val="16"/>
      </w:numPr>
      <w:tabs>
        <w:tab w:val="clear" w:pos="340"/>
      </w:tabs>
    </w:pPr>
  </w:style>
  <w:style w:type="character" w:customStyle="1" w:styleId="WingdingSymbols">
    <w:name w:val="Wingding Symbols"/>
    <w:rsid w:val="006E649A"/>
    <w:rPr>
      <w:rFonts w:ascii="Wingdings" w:hAnsi="Wingdings"/>
    </w:rPr>
  </w:style>
  <w:style w:type="paragraph" w:customStyle="1" w:styleId="TableHeading">
    <w:name w:val="Table Heading"/>
    <w:basedOn w:val="HeadingBase"/>
    <w:rsid w:val="006E649A"/>
    <w:pPr>
      <w:keepLines/>
      <w:pBdr>
        <w:bottom w:val="single" w:sz="6" w:space="1" w:color="918585"/>
      </w:pBdr>
      <w:spacing w:before="240"/>
    </w:pPr>
  </w:style>
  <w:style w:type="character" w:customStyle="1" w:styleId="HotSpot">
    <w:name w:val="HotSpot"/>
    <w:rsid w:val="006E649A"/>
    <w:rPr>
      <w:color w:val="0033CC"/>
      <w:u w:val="none"/>
    </w:rPr>
  </w:style>
  <w:style w:type="paragraph" w:customStyle="1" w:styleId="BodyTextRight">
    <w:name w:val="Body Text Right"/>
    <w:basedOn w:val="BodyText"/>
    <w:rsid w:val="006E649A"/>
    <w:pPr>
      <w:spacing w:before="0" w:after="0"/>
      <w:jc w:val="right"/>
    </w:pPr>
  </w:style>
  <w:style w:type="paragraph" w:styleId="Index3">
    <w:name w:val="index 3"/>
    <w:basedOn w:val="ListNumber2"/>
    <w:next w:val="Normal"/>
    <w:semiHidden/>
    <w:rsid w:val="006E649A"/>
    <w:pPr>
      <w:numPr>
        <w:numId w:val="0"/>
      </w:numPr>
      <w:tabs>
        <w:tab w:val="right" w:leader="dot" w:pos="4176"/>
      </w:tabs>
    </w:pPr>
  </w:style>
  <w:style w:type="paragraph" w:styleId="ListNumber2">
    <w:name w:val="List Number 2"/>
    <w:basedOn w:val="List2"/>
    <w:rsid w:val="006E649A"/>
    <w:pPr>
      <w:numPr>
        <w:numId w:val="11"/>
      </w:numPr>
      <w:tabs>
        <w:tab w:val="clear" w:pos="1060"/>
      </w:tabs>
    </w:pPr>
  </w:style>
  <w:style w:type="paragraph" w:customStyle="1" w:styleId="MarginNote">
    <w:name w:val="Margin Note"/>
    <w:basedOn w:val="BodyText"/>
    <w:rsid w:val="006E6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49A"/>
    <w:rPr>
      <w:sz w:val="32"/>
    </w:rPr>
  </w:style>
  <w:style w:type="paragraph" w:customStyle="1" w:styleId="HeadingProcedure">
    <w:name w:val="Heading Procedure"/>
    <w:basedOn w:val="HeadingBase"/>
    <w:next w:val="Normal"/>
    <w:rsid w:val="006E649A"/>
    <w:pPr>
      <w:tabs>
        <w:tab w:val="left" w:pos="0"/>
      </w:tabs>
      <w:spacing w:before="120" w:after="60"/>
    </w:pPr>
    <w:rPr>
      <w:i/>
      <w:color w:val="918585"/>
      <w:sz w:val="22"/>
    </w:rPr>
  </w:style>
  <w:style w:type="paragraph" w:customStyle="1" w:styleId="TableBodyText">
    <w:name w:val="Table Body Text"/>
    <w:basedOn w:val="BodyText"/>
    <w:rsid w:val="006E649A"/>
    <w:pPr>
      <w:spacing w:before="60" w:after="60"/>
    </w:pPr>
  </w:style>
  <w:style w:type="paragraph" w:styleId="ListContinue">
    <w:name w:val="List Continue"/>
    <w:basedOn w:val="List"/>
    <w:rsid w:val="006E649A"/>
    <w:pPr>
      <w:ind w:firstLine="0"/>
    </w:pPr>
  </w:style>
  <w:style w:type="paragraph" w:customStyle="1" w:styleId="ListNote">
    <w:name w:val="List Note"/>
    <w:basedOn w:val="List"/>
    <w:rsid w:val="006E649A"/>
    <w:pPr>
      <w:pBdr>
        <w:top w:val="single" w:sz="6" w:space="2" w:color="918585"/>
        <w:bottom w:val="single" w:sz="6" w:space="2" w:color="918585"/>
      </w:pBdr>
      <w:tabs>
        <w:tab w:val="left" w:pos="1021"/>
      </w:tabs>
      <w:ind w:firstLine="0"/>
    </w:pPr>
  </w:style>
  <w:style w:type="paragraph" w:customStyle="1" w:styleId="Warning">
    <w:name w:val="Warning"/>
    <w:basedOn w:val="BodyText"/>
    <w:rsid w:val="006E649A"/>
    <w:pPr>
      <w:shd w:val="clear" w:color="auto" w:fill="D9D9D9"/>
      <w:tabs>
        <w:tab w:val="left" w:pos="992"/>
      </w:tabs>
      <w:ind w:left="119" w:right="119"/>
    </w:pPr>
    <w:rPr>
      <w:sz w:val="20"/>
    </w:rPr>
  </w:style>
  <w:style w:type="paragraph" w:customStyle="1" w:styleId="MarginIcons">
    <w:name w:val="Margin Icons"/>
    <w:basedOn w:val="BodyText"/>
    <w:rsid w:val="006E6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49A"/>
    <w:rPr>
      <w:rFonts w:ascii="Courier New" w:hAnsi="Courier New"/>
    </w:rPr>
  </w:style>
  <w:style w:type="paragraph" w:customStyle="1" w:styleId="NoteBullet">
    <w:name w:val="Note Bullet"/>
    <w:basedOn w:val="Note"/>
    <w:rsid w:val="006E649A"/>
    <w:pPr>
      <w:tabs>
        <w:tab w:val="clear" w:pos="680"/>
      </w:tabs>
      <w:spacing w:before="60" w:after="60"/>
    </w:pPr>
  </w:style>
  <w:style w:type="paragraph" w:customStyle="1" w:styleId="SubHeading2">
    <w:name w:val="SubHeading2"/>
    <w:basedOn w:val="HeadingBase"/>
    <w:rsid w:val="006E649A"/>
    <w:pPr>
      <w:spacing w:before="240" w:after="60"/>
    </w:pPr>
    <w:rPr>
      <w:sz w:val="20"/>
    </w:rPr>
  </w:style>
  <w:style w:type="paragraph" w:customStyle="1" w:styleId="SubHeading1">
    <w:name w:val="SubHeading1"/>
    <w:basedOn w:val="HeadingBase"/>
    <w:rsid w:val="006E649A"/>
    <w:pPr>
      <w:spacing w:before="240" w:after="60"/>
    </w:pPr>
    <w:rPr>
      <w:color w:val="918585"/>
      <w:sz w:val="22"/>
    </w:rPr>
  </w:style>
  <w:style w:type="paragraph" w:customStyle="1" w:styleId="SideHeading">
    <w:name w:val="Side Heading"/>
    <w:basedOn w:val="HeadingBase"/>
    <w:rsid w:val="006E6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49A"/>
    <w:pPr>
      <w:numPr>
        <w:numId w:val="12"/>
      </w:numPr>
    </w:pPr>
  </w:style>
  <w:style w:type="paragraph" w:styleId="PlainText">
    <w:name w:val="Plain Text"/>
    <w:basedOn w:val="Normal"/>
    <w:link w:val="PlainTextChar"/>
    <w:rsid w:val="006E649A"/>
    <w:rPr>
      <w:sz w:val="20"/>
    </w:rPr>
  </w:style>
  <w:style w:type="character" w:customStyle="1" w:styleId="PlainTextChar">
    <w:name w:val="Plain Text Char"/>
    <w:basedOn w:val="DefaultParagraphFont"/>
    <w:link w:val="PlainText"/>
    <w:rsid w:val="006E649A"/>
    <w:rPr>
      <w:rFonts w:ascii="Courier New" w:eastAsia="Times New Roman" w:hAnsi="Courier New" w:cs="Times New Roman"/>
      <w:sz w:val="20"/>
      <w:szCs w:val="20"/>
      <w:lang w:eastAsia="en-US"/>
    </w:rPr>
  </w:style>
  <w:style w:type="character" w:customStyle="1" w:styleId="MenuOption">
    <w:name w:val="Menu Option"/>
    <w:basedOn w:val="DefaultParagraphFont"/>
    <w:rsid w:val="006E649A"/>
    <w:rPr>
      <w:b/>
      <w:smallCaps/>
    </w:rPr>
  </w:style>
  <w:style w:type="paragraph" w:customStyle="1" w:styleId="TableListNumber">
    <w:name w:val="Table List Number"/>
    <w:basedOn w:val="ListNumber"/>
    <w:rsid w:val="006E649A"/>
    <w:pPr>
      <w:numPr>
        <w:numId w:val="0"/>
      </w:numPr>
    </w:pPr>
  </w:style>
  <w:style w:type="paragraph" w:styleId="TOC4">
    <w:name w:val="toc 4"/>
    <w:basedOn w:val="TOCBase"/>
    <w:next w:val="Normal"/>
    <w:semiHidden/>
    <w:rsid w:val="006E649A"/>
    <w:pPr>
      <w:tabs>
        <w:tab w:val="right" w:leader="dot" w:pos="9071"/>
      </w:tabs>
      <w:ind w:left="1701"/>
    </w:pPr>
  </w:style>
  <w:style w:type="paragraph" w:customStyle="1" w:styleId="ListAlpha">
    <w:name w:val="List Alpha"/>
    <w:basedOn w:val="List"/>
    <w:rsid w:val="006E649A"/>
    <w:pPr>
      <w:numPr>
        <w:numId w:val="10"/>
      </w:numPr>
    </w:pPr>
  </w:style>
  <w:style w:type="paragraph" w:customStyle="1" w:styleId="ListAlpha2">
    <w:name w:val="List Alpha 2"/>
    <w:basedOn w:val="List2"/>
    <w:rsid w:val="006E649A"/>
    <w:pPr>
      <w:numPr>
        <w:numId w:val="9"/>
      </w:numPr>
    </w:pPr>
  </w:style>
  <w:style w:type="paragraph" w:styleId="List2">
    <w:name w:val="List 2"/>
    <w:basedOn w:val="BodyText"/>
    <w:rsid w:val="006E649A"/>
    <w:pPr>
      <w:tabs>
        <w:tab w:val="left" w:pos="680"/>
      </w:tabs>
      <w:spacing w:before="60" w:after="60"/>
      <w:ind w:left="680" w:hanging="340"/>
    </w:pPr>
  </w:style>
  <w:style w:type="paragraph" w:styleId="List3">
    <w:name w:val="List 3"/>
    <w:basedOn w:val="BodyText"/>
    <w:rsid w:val="006E649A"/>
    <w:pPr>
      <w:tabs>
        <w:tab w:val="left" w:pos="1021"/>
      </w:tabs>
      <w:spacing w:before="60" w:after="60"/>
      <w:ind w:left="1020" w:hanging="340"/>
    </w:pPr>
  </w:style>
  <w:style w:type="paragraph" w:styleId="List4">
    <w:name w:val="List 4"/>
    <w:basedOn w:val="BodyText"/>
    <w:rsid w:val="006E649A"/>
    <w:pPr>
      <w:tabs>
        <w:tab w:val="left" w:pos="1361"/>
      </w:tabs>
      <w:spacing w:before="60" w:after="60"/>
      <w:ind w:left="1361" w:hanging="340"/>
    </w:pPr>
  </w:style>
  <w:style w:type="paragraph" w:styleId="List5">
    <w:name w:val="List 5"/>
    <w:basedOn w:val="BodyText"/>
    <w:rsid w:val="006E649A"/>
    <w:pPr>
      <w:tabs>
        <w:tab w:val="left" w:pos="1701"/>
      </w:tabs>
      <w:spacing w:before="60" w:after="60"/>
      <w:ind w:left="1701" w:hanging="340"/>
    </w:pPr>
  </w:style>
  <w:style w:type="paragraph" w:styleId="ListBullet4">
    <w:name w:val="List Bullet 4"/>
    <w:basedOn w:val="List4"/>
    <w:rsid w:val="006E649A"/>
    <w:pPr>
      <w:numPr>
        <w:numId w:val="4"/>
      </w:numPr>
      <w:tabs>
        <w:tab w:val="clear" w:pos="1361"/>
      </w:tabs>
    </w:pPr>
  </w:style>
  <w:style w:type="paragraph" w:styleId="ListBullet5">
    <w:name w:val="List Bullet 5"/>
    <w:basedOn w:val="List5"/>
    <w:rsid w:val="006E649A"/>
    <w:pPr>
      <w:numPr>
        <w:numId w:val="5"/>
      </w:numPr>
    </w:pPr>
  </w:style>
  <w:style w:type="paragraph" w:styleId="ListContinue2">
    <w:name w:val="List Continue 2"/>
    <w:basedOn w:val="List2"/>
    <w:rsid w:val="006E649A"/>
    <w:pPr>
      <w:ind w:firstLine="0"/>
    </w:pPr>
  </w:style>
  <w:style w:type="paragraph" w:styleId="ListContinue3">
    <w:name w:val="List Continue 3"/>
    <w:basedOn w:val="List3"/>
    <w:rsid w:val="006E649A"/>
    <w:pPr>
      <w:ind w:left="1021" w:firstLine="0"/>
    </w:pPr>
  </w:style>
  <w:style w:type="paragraph" w:styleId="ListContinue4">
    <w:name w:val="List Continue 4"/>
    <w:basedOn w:val="List4"/>
    <w:rsid w:val="006E649A"/>
    <w:pPr>
      <w:ind w:firstLine="0"/>
    </w:pPr>
  </w:style>
  <w:style w:type="paragraph" w:styleId="ListContinue5">
    <w:name w:val="List Continue 5"/>
    <w:basedOn w:val="List5"/>
    <w:rsid w:val="006E649A"/>
    <w:pPr>
      <w:ind w:firstLine="0"/>
    </w:pPr>
  </w:style>
  <w:style w:type="paragraph" w:styleId="ListNumber3">
    <w:name w:val="List Number 3"/>
    <w:basedOn w:val="List3"/>
    <w:rsid w:val="006E649A"/>
    <w:pPr>
      <w:numPr>
        <w:numId w:val="6"/>
      </w:numPr>
    </w:pPr>
  </w:style>
  <w:style w:type="paragraph" w:styleId="ListNumber4">
    <w:name w:val="List Number 4"/>
    <w:basedOn w:val="List4"/>
    <w:rsid w:val="006E649A"/>
    <w:pPr>
      <w:numPr>
        <w:numId w:val="7"/>
      </w:numPr>
    </w:pPr>
  </w:style>
  <w:style w:type="paragraph" w:styleId="ListNumber5">
    <w:name w:val="List Number 5"/>
    <w:basedOn w:val="List5"/>
    <w:rsid w:val="006E649A"/>
    <w:pPr>
      <w:numPr>
        <w:numId w:val="8"/>
      </w:numPr>
    </w:pPr>
  </w:style>
  <w:style w:type="paragraph" w:styleId="BlockText">
    <w:name w:val="Block Text"/>
    <w:basedOn w:val="Normal"/>
    <w:rsid w:val="006E649A"/>
    <w:pPr>
      <w:spacing w:after="120"/>
      <w:ind w:left="1440" w:right="1440"/>
    </w:pPr>
  </w:style>
  <w:style w:type="character" w:customStyle="1" w:styleId="Subscript">
    <w:name w:val="Subscript"/>
    <w:basedOn w:val="DefaultParagraphFont"/>
    <w:rsid w:val="006E649A"/>
    <w:rPr>
      <w:sz w:val="16"/>
      <w:vertAlign w:val="subscript"/>
    </w:rPr>
  </w:style>
  <w:style w:type="character" w:customStyle="1" w:styleId="Superscript">
    <w:name w:val="Superscript"/>
    <w:basedOn w:val="DefaultParagraphFont"/>
    <w:rsid w:val="006E649A"/>
    <w:rPr>
      <w:sz w:val="16"/>
      <w:vertAlign w:val="superscript"/>
    </w:rPr>
  </w:style>
  <w:style w:type="character" w:customStyle="1" w:styleId="Symbols">
    <w:name w:val="Symbols"/>
    <w:basedOn w:val="DefaultParagraphFont"/>
    <w:rsid w:val="006E649A"/>
    <w:rPr>
      <w:rFonts w:ascii="Symbol" w:hAnsi="Symbol"/>
    </w:rPr>
  </w:style>
  <w:style w:type="character" w:customStyle="1" w:styleId="MenuOptions">
    <w:name w:val="Menu Options"/>
    <w:basedOn w:val="DefaultParagraphFont"/>
    <w:rsid w:val="006E649A"/>
    <w:rPr>
      <w:rFonts w:ascii="Arial Narrow" w:hAnsi="Arial Narrow"/>
      <w:smallCaps/>
    </w:rPr>
  </w:style>
  <w:style w:type="character" w:customStyle="1" w:styleId="Buttons">
    <w:name w:val="Buttons"/>
    <w:basedOn w:val="DefaultParagraphFont"/>
    <w:rsid w:val="006E649A"/>
    <w:rPr>
      <w:b/>
    </w:rPr>
  </w:style>
  <w:style w:type="character" w:customStyle="1" w:styleId="Underlined">
    <w:name w:val="Underlined"/>
    <w:basedOn w:val="DefaultParagraphFont"/>
    <w:rsid w:val="006E649A"/>
    <w:rPr>
      <w:u w:val="single"/>
    </w:rPr>
  </w:style>
  <w:style w:type="paragraph" w:customStyle="1" w:styleId="TableBodyTextRight">
    <w:name w:val="Table Body Text Right"/>
    <w:basedOn w:val="TableBodyText"/>
    <w:rsid w:val="006E649A"/>
    <w:pPr>
      <w:widowControl w:val="0"/>
      <w:autoSpaceDE w:val="0"/>
      <w:autoSpaceDN w:val="0"/>
      <w:adjustRightInd w:val="0"/>
      <w:jc w:val="right"/>
    </w:pPr>
    <w:rPr>
      <w:rFonts w:cs="Arial"/>
      <w:szCs w:val="18"/>
    </w:rPr>
  </w:style>
  <w:style w:type="paragraph" w:customStyle="1" w:styleId="CopyrightText">
    <w:name w:val="Copyright Text"/>
    <w:basedOn w:val="BodyText"/>
    <w:rsid w:val="006E649A"/>
    <w:rPr>
      <w:sz w:val="18"/>
    </w:rPr>
  </w:style>
  <w:style w:type="paragraph" w:customStyle="1" w:styleId="BodySmallRight">
    <w:name w:val="Body Small Right"/>
    <w:basedOn w:val="BodyTextRight"/>
    <w:rsid w:val="006E649A"/>
    <w:rPr>
      <w:sz w:val="18"/>
      <w:szCs w:val="18"/>
    </w:rPr>
  </w:style>
  <w:style w:type="paragraph" w:customStyle="1" w:styleId="MarginEdition">
    <w:name w:val="Margin Edition"/>
    <w:basedOn w:val="MarginNote"/>
    <w:rsid w:val="006E649A"/>
    <w:pPr>
      <w:spacing w:before="0" w:after="0"/>
    </w:pPr>
    <w:rPr>
      <w:rFonts w:ascii="Times New Roman" w:hAnsi="Times New Roman"/>
      <w:color w:val="999999"/>
    </w:rPr>
  </w:style>
  <w:style w:type="paragraph" w:customStyle="1" w:styleId="Spacer">
    <w:name w:val="Spacer"/>
    <w:basedOn w:val="Normal"/>
    <w:rsid w:val="006E649A"/>
    <w:rPr>
      <w:sz w:val="2"/>
      <w:szCs w:val="2"/>
    </w:rPr>
  </w:style>
  <w:style w:type="character" w:customStyle="1" w:styleId="Small">
    <w:name w:val="Small"/>
    <w:basedOn w:val="DefaultParagraphFont"/>
    <w:rsid w:val="006E649A"/>
    <w:rPr>
      <w:sz w:val="16"/>
    </w:rPr>
  </w:style>
  <w:style w:type="paragraph" w:customStyle="1" w:styleId="WideTable">
    <w:name w:val="Wide Table"/>
    <w:basedOn w:val="Normal"/>
    <w:rsid w:val="006E649A"/>
    <w:pPr>
      <w:ind w:left="-1418"/>
    </w:pPr>
    <w:rPr>
      <w:sz w:val="2"/>
      <w:szCs w:val="2"/>
    </w:rPr>
  </w:style>
  <w:style w:type="character" w:styleId="PageNumber">
    <w:name w:val="page number"/>
    <w:basedOn w:val="DefaultParagraphFont"/>
    <w:rsid w:val="006E649A"/>
  </w:style>
  <w:style w:type="paragraph" w:styleId="Quote">
    <w:name w:val="Quote"/>
    <w:basedOn w:val="Heading1"/>
    <w:link w:val="QuoteChar"/>
    <w:qFormat/>
    <w:rsid w:val="006E649A"/>
    <w:rPr>
      <w:b w:val="0"/>
      <w:sz w:val="72"/>
      <w:szCs w:val="72"/>
      <w:lang w:val="en-NZ"/>
    </w:rPr>
  </w:style>
  <w:style w:type="character" w:customStyle="1" w:styleId="QuoteChar">
    <w:name w:val="Quote Char"/>
    <w:basedOn w:val="DefaultParagraphFont"/>
    <w:link w:val="Quote"/>
    <w:rsid w:val="006E6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49A"/>
    <w:pPr>
      <w:pageBreakBefore/>
    </w:pPr>
  </w:style>
  <w:style w:type="paragraph" w:customStyle="1" w:styleId="Border">
    <w:name w:val="Border"/>
    <w:basedOn w:val="Normal"/>
    <w:qFormat/>
    <w:rsid w:val="006E6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49A"/>
    <w:rPr>
      <w:b/>
      <w:bCs/>
      <w:i/>
      <w:iCs/>
      <w:color w:val="auto"/>
    </w:rPr>
  </w:style>
  <w:style w:type="paragraph" w:styleId="IntenseQuote">
    <w:name w:val="Intense Quote"/>
    <w:basedOn w:val="Normal"/>
    <w:next w:val="Normal"/>
    <w:link w:val="IntenseQuoteChar"/>
    <w:uiPriority w:val="30"/>
    <w:qFormat/>
    <w:rsid w:val="006E6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49A"/>
    <w:rPr>
      <w:smallCaps/>
      <w:color w:val="auto"/>
      <w:u w:val="single"/>
    </w:rPr>
  </w:style>
  <w:style w:type="character" w:styleId="IntenseReference">
    <w:name w:val="Intense Reference"/>
    <w:basedOn w:val="DefaultParagraphFont"/>
    <w:uiPriority w:val="32"/>
    <w:qFormat/>
    <w:rsid w:val="006E649A"/>
    <w:rPr>
      <w:b/>
      <w:bCs/>
      <w:smallCaps/>
      <w:color w:val="auto"/>
      <w:spacing w:val="5"/>
      <w:u w:val="single"/>
    </w:rPr>
  </w:style>
  <w:style w:type="paragraph" w:customStyle="1" w:styleId="2ColumnHeading">
    <w:name w:val="2Column Heading"/>
    <w:basedOn w:val="BodyText"/>
    <w:qFormat/>
    <w:rsid w:val="006E649A"/>
    <w:pPr>
      <w:spacing w:after="60"/>
      <w:ind w:left="-2268"/>
    </w:pPr>
    <w:rPr>
      <w:b/>
    </w:rPr>
  </w:style>
  <w:style w:type="paragraph" w:customStyle="1" w:styleId="Heading1TOC">
    <w:name w:val="Heading1 TOC"/>
    <w:basedOn w:val="Normal"/>
    <w:qFormat/>
    <w:rsid w:val="006E649A"/>
    <w:pPr>
      <w:spacing w:before="240" w:after="120"/>
    </w:pPr>
    <w:rPr>
      <w:rFonts w:ascii="Times New Roman" w:hAnsi="Times New Roman"/>
      <w:b/>
      <w:sz w:val="32"/>
    </w:rPr>
  </w:style>
  <w:style w:type="paragraph" w:customStyle="1" w:styleId="Heading2TOC">
    <w:name w:val="Heading2 TOC"/>
    <w:basedOn w:val="Normal"/>
    <w:qFormat/>
    <w:rsid w:val="006E649A"/>
    <w:pPr>
      <w:spacing w:before="240" w:after="60"/>
    </w:pPr>
    <w:rPr>
      <w:rFonts w:ascii="Times New Roman" w:hAnsi="Times New Roman"/>
      <w:b/>
      <w:sz w:val="28"/>
    </w:rPr>
  </w:style>
  <w:style w:type="character" w:customStyle="1" w:styleId="Underline">
    <w:name w:val="Underline"/>
    <w:basedOn w:val="DefaultParagraphFont"/>
    <w:qFormat/>
    <w:rsid w:val="006E649A"/>
    <w:rPr>
      <w:u w:val="single"/>
    </w:rPr>
  </w:style>
  <w:style w:type="character" w:customStyle="1" w:styleId="BoldandItalics">
    <w:name w:val="Bold and Italics"/>
    <w:qFormat/>
    <w:rsid w:val="006E649A"/>
    <w:rPr>
      <w:b/>
      <w:i/>
      <w:u w:val="none"/>
    </w:rPr>
  </w:style>
  <w:style w:type="paragraph" w:styleId="BalloonText">
    <w:name w:val="Balloon Text"/>
    <w:basedOn w:val="Normal"/>
    <w:link w:val="BalloonTextChar"/>
    <w:rsid w:val="006E649A"/>
    <w:rPr>
      <w:rFonts w:ascii="Tahoma" w:hAnsi="Tahoma" w:cs="Tahoma"/>
      <w:sz w:val="16"/>
      <w:szCs w:val="16"/>
    </w:rPr>
  </w:style>
  <w:style w:type="character" w:customStyle="1" w:styleId="BalloonTextChar">
    <w:name w:val="Balloon Text Char"/>
    <w:basedOn w:val="DefaultParagraphFont"/>
    <w:link w:val="BalloonText"/>
    <w:rsid w:val="006E6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49A"/>
    <w:rPr>
      <w:b/>
      <w:color w:val="660033"/>
      <w:spacing w:val="0"/>
    </w:rPr>
  </w:style>
  <w:style w:type="paragraph" w:customStyle="1" w:styleId="Nameditemlist">
    <w:name w:val="Named item list"/>
    <w:basedOn w:val="BodyText"/>
    <w:qFormat/>
    <w:rsid w:val="006E649A"/>
    <w:pPr>
      <w:tabs>
        <w:tab w:val="left" w:pos="2835"/>
      </w:tabs>
      <w:ind w:left="2835" w:hanging="2835"/>
    </w:pPr>
  </w:style>
  <w:style w:type="paragraph" w:customStyle="1" w:styleId="BodyTextnopadding">
    <w:name w:val="Body Text no padding"/>
    <w:basedOn w:val="BodyText"/>
    <w:qFormat/>
    <w:rsid w:val="006E649A"/>
    <w:pPr>
      <w:spacing w:before="0" w:after="0"/>
    </w:pPr>
  </w:style>
  <w:style w:type="paragraph" w:customStyle="1" w:styleId="BodyTextBold">
    <w:name w:val="Body Text Bold"/>
    <w:basedOn w:val="BodyText"/>
    <w:qFormat/>
    <w:rsid w:val="006E649A"/>
    <w:rPr>
      <w:b/>
    </w:rPr>
  </w:style>
  <w:style w:type="character" w:styleId="Hyperlink">
    <w:name w:val="Hyperlink"/>
    <w:basedOn w:val="DefaultParagraphFont"/>
    <w:uiPriority w:val="99"/>
    <w:unhideWhenUsed/>
    <w:rsid w:val="00966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5772</Characters>
  <Application>Microsoft Office Word</Application>
  <DocSecurity>0</DocSecurity>
  <Lines>140</Lines>
  <Paragraphs>91</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RIIWSV201E Perform well servicing rig floor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2020-07-08T06:46:00Z</dcterms:created>
  <dcterms:modified xsi:type="dcterms:W3CDTF">2020-07-08T06:46:00Z</dcterms:modified>
</cp:coreProperties>
</file>