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253A6" w:rsidP="008253A6">
      <w:pPr>
        <w:pStyle w:val="Title"/>
      </w:pPr>
      <w:r>
        <w:fldChar w:fldCharType="begin"/>
      </w:r>
      <w:r>
        <w:instrText xml:space="preserve"> TITLE   \* MERGEFORMAT </w:instrText>
      </w:r>
      <w:r>
        <w:fldChar w:fldCharType="separate"/>
      </w:r>
      <w:r>
        <w:t>RIIWHS602D Incorporate health and hygiene factors into mine management</w:t>
      </w:r>
      <w:r>
        <w:fldChar w:fldCharType="end"/>
      </w:r>
    </w:p>
    <w:p w:rsidR="008253A6" w:rsidP="008253A6">
      <w:pPr>
        <w:pStyle w:val="Version"/>
        <w:sectPr w:rsidSect="00FD6E9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4</w:t>
      </w:r>
      <w:r>
        <w:fldChar w:fldCharType="end"/>
      </w:r>
    </w:p>
    <w:p w:rsidR="00000000" w:rsidRPr="00FD6E97" w:rsidP="00FD6E97">
      <w:pPr>
        <w:pStyle w:val="SuperHeading"/>
      </w:pPr>
      <w:r w:rsidRPr="00FD6E97">
        <w:t>RIIWHS602D Incorporate health and hygiene factors into mine management</w:t>
      </w:r>
    </w:p>
    <w:p w:rsidR="00000000" w:rsidRPr="00FD6E97" w:rsidP="00FD6E97">
      <w:pPr>
        <w:pStyle w:val="Heading1"/>
      </w:pPr>
      <w:bookmarkStart w:id="1" w:name="O_681990"/>
      <w:bookmarkEnd w:id="1"/>
      <w:r w:rsidRPr="00FD6E97">
        <w:t>Modification History</w:t>
      </w:r>
    </w:p>
    <w:tbl>
      <w:tblPr>
        <w:tblW w:w="0" w:type="auto"/>
        <w:tblCellMar>
          <w:left w:w="62" w:type="dxa"/>
          <w:right w:w="62" w:type="dxa"/>
        </w:tblCellMar>
        <w:tblLook w:val="0000"/>
      </w:tblPr>
      <w:tblGrid>
        <w:gridCol w:w="1107"/>
        <w:gridCol w:w="8089"/>
      </w:tblGrid>
      <w:tr w:rsidTr="008253A6">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6E97">
            <w:pPr>
              <w:pStyle w:val="Heading4"/>
              <w:rPr>
                <w:lang w:val="en-NZ"/>
              </w:rPr>
            </w:pPr>
            <w:r w:rsidRPr="00FD6E97">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6E97">
            <w:pPr>
              <w:pStyle w:val="Heading4"/>
              <w:rPr>
                <w:lang w:val="en-NZ"/>
              </w:rPr>
            </w:pPr>
            <w:r w:rsidRPr="00FD6E97">
              <w:t>Comment</w:t>
            </w:r>
          </w:p>
        </w:tc>
      </w:tr>
      <w:tr w:rsidTr="008253A6">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6E97">
            <w:pPr>
              <w:pStyle w:val="BodyText"/>
              <w:rPr>
                <w:lang w:val="en-NZ"/>
              </w:rPr>
            </w:pPr>
            <w:r w:rsidRPr="00FD6E97">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6E97">
            <w:pPr>
              <w:pStyle w:val="BodyText"/>
              <w:rPr>
                <w:lang w:val="en-NZ"/>
              </w:rPr>
            </w:pPr>
            <w:r w:rsidRPr="00FD6E97">
              <w:t>The unit replaces RIIOHS602A Incorporate health and hygiene factors into mine management.</w:t>
            </w:r>
          </w:p>
        </w:tc>
      </w:tr>
      <w:tr w:rsidTr="008253A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6E97">
            <w:pPr>
              <w:pStyle w:val="BodyText"/>
              <w:rPr>
                <w:lang w:val="en-NZ"/>
              </w:rPr>
            </w:pPr>
            <w:r w:rsidRPr="00FD6E97">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6E97">
            <w:pPr>
              <w:pStyle w:val="BodyText"/>
              <w:rPr>
                <w:lang w:val="en-NZ"/>
              </w:rPr>
            </w:pPr>
            <w:r w:rsidRPr="00FD6E97">
              <w:t>Editorial corrections.</w:t>
            </w:r>
          </w:p>
        </w:tc>
      </w:tr>
      <w:tr w:rsidTr="008253A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6E97">
            <w:pPr>
              <w:pStyle w:val="BodyText"/>
              <w:rPr>
                <w:lang w:val="en-NZ"/>
              </w:rPr>
            </w:pPr>
            <w:r w:rsidRPr="00FD6E97">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6E97">
            <w:pPr>
              <w:pStyle w:val="BodyText"/>
              <w:rPr>
                <w:lang w:val="en-NZ"/>
              </w:rPr>
            </w:pPr>
            <w:r w:rsidRPr="00FD6E97">
              <w:t>Amended Application field.</w:t>
            </w:r>
          </w:p>
        </w:tc>
      </w:tr>
      <w:tr w:rsidTr="008253A6">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6E97">
            <w:pPr>
              <w:pStyle w:val="BodyText"/>
              <w:rPr>
                <w:lang w:val="en-NZ"/>
              </w:rPr>
            </w:pPr>
            <w:r w:rsidRPr="00FD6E97">
              <w:t>4</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6E97" w:rsidP="00FD6E97">
            <w:pPr>
              <w:pStyle w:val="BodyText"/>
            </w:pPr>
            <w:r w:rsidRPr="00FD6E97">
              <w:t>Required frequency and volume of evidence amended in Performance evidence.</w:t>
            </w:r>
          </w:p>
          <w:p w:rsidR="00000000" w:rsidRPr="00FD6E97" w:rsidP="00FD6E97">
            <w:pPr>
              <w:pStyle w:val="BodyText"/>
            </w:pPr>
            <w:r w:rsidRPr="00FD6E97">
              <w:t>Substantial amendments made in Assessment Conditions field, including: references to Industry Sectors, assessor and subject matter expert experience requirements, how assessment should be conducted and what it should confirm.</w:t>
            </w:r>
          </w:p>
        </w:tc>
      </w:tr>
    </w:tbl>
    <w:p w:rsidR="00000000" w:rsidRPr="00FD6E97" w:rsidP="00FD6E97">
      <w:pPr>
        <w:pStyle w:val="BodyText"/>
      </w:pPr>
    </w:p>
    <w:p w:rsidR="00000000" w:rsidRPr="00FD6E97" w:rsidP="00FD6E97">
      <w:pPr>
        <w:pStyle w:val="AllowPageBreak"/>
      </w:pPr>
    </w:p>
    <w:p w:rsidR="00000000" w:rsidRPr="00FD6E97" w:rsidP="00FD6E97">
      <w:pPr>
        <w:pStyle w:val="Heading1"/>
      </w:pPr>
      <w:bookmarkStart w:id="2" w:name="O_681989"/>
      <w:bookmarkEnd w:id="2"/>
      <w:r w:rsidRPr="00FD6E97">
        <w:t>Application</w:t>
      </w:r>
    </w:p>
    <w:p w:rsidR="00000000" w:rsidRPr="00FD6E97" w:rsidP="008253A6">
      <w:pPr>
        <w:pStyle w:val="BodyText"/>
      </w:pPr>
      <w:r w:rsidRPr="00FD6E97">
        <w:t>This unit describes a participant’s skills and knowledge required to incorporate health and hygiene factors into mine management in Coal Mining.</w:t>
      </w:r>
    </w:p>
    <w:p w:rsidR="00000000" w:rsidRPr="00FD6E97" w:rsidP="008253A6">
      <w:pPr>
        <w:pStyle w:val="BodyText"/>
      </w:pPr>
      <w:r w:rsidRPr="00FD6E97">
        <w:t>This unit it applicable for those working in management roles where health and hygiene is managed.</w:t>
      </w:r>
    </w:p>
    <w:p w:rsidR="00000000" w:rsidRPr="00FD6E97" w:rsidP="008253A6">
      <w:pPr>
        <w:pStyle w:val="BodyText"/>
      </w:pPr>
      <w:r w:rsidRPr="00FD6E97">
        <w:t xml:space="preserve">Licensing, </w:t>
      </w:r>
      <w:r w:rsidRPr="00FD6E97">
        <w:t>legislative, regulatory and certification requirements that apply to this unit can vary between states, territories, and Industry sectors.  Relevant information must be sourced prior to application of the unit.</w:t>
      </w:r>
    </w:p>
    <w:p w:rsidR="00000000" w:rsidRPr="008253A6" w:rsidP="008253A6">
      <w:pPr>
        <w:pStyle w:val="BodyText"/>
        <w:rPr>
          <w:i/>
        </w:rPr>
      </w:pPr>
      <w:r w:rsidRPr="008253A6">
        <w:rPr>
          <w:rStyle w:val="Emphasis"/>
        </w:rPr>
        <w:t>Note: The terms Occupational Health and Safet</w:t>
      </w:r>
      <w:r w:rsidRPr="008253A6">
        <w:rPr>
          <w:rStyle w:val="Emphasis"/>
        </w:rPr>
        <w:t>y (OHS) and Work Health and Safety (WHS) are equivalent and generally either can be used in the workplace. In jurisdictions where the National Model WHS Legislation has not been implemented RTOs are advised to contextualise the unit of competency by referr</w:t>
      </w:r>
      <w:r w:rsidRPr="008253A6">
        <w:rPr>
          <w:rStyle w:val="Emphasis"/>
        </w:rPr>
        <w:t>ing to the existing State/Territory OHS legislative requirements.</w:t>
      </w:r>
    </w:p>
    <w:p w:rsidR="00000000" w:rsidRPr="00FD6E97" w:rsidP="00FD6E97">
      <w:pPr>
        <w:pStyle w:val="Heading1"/>
      </w:pPr>
      <w:bookmarkStart w:id="3" w:name="O_681988"/>
      <w:bookmarkEnd w:id="3"/>
      <w:r w:rsidRPr="00FD6E97">
        <w:t>Elements and Performance Criteria</w:t>
      </w:r>
    </w:p>
    <w:tbl>
      <w:tblPr>
        <w:tblW w:w="9322" w:type="dxa"/>
        <w:tblLayout w:type="fixed"/>
        <w:tblCellMar>
          <w:left w:w="62" w:type="dxa"/>
          <w:right w:w="62" w:type="dxa"/>
        </w:tblCellMar>
        <w:tblLook w:val="0000"/>
      </w:tblPr>
      <w:tblGrid>
        <w:gridCol w:w="2438"/>
        <w:gridCol w:w="6884"/>
      </w:tblGrid>
      <w:tr w:rsidTr="00FD6E97">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6E97">
            <w:pPr>
              <w:pStyle w:val="BodyText"/>
              <w:rPr>
                <w:lang w:val="en-NZ"/>
              </w:rPr>
            </w:pPr>
            <w:r w:rsidRPr="00FD6E97">
              <w:t>1 Identify the fundamentals of human disease and injury</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D6E97" w:rsidP="00FD6E97">
            <w:pPr>
              <w:pStyle w:val="BodyText"/>
            </w:pPr>
            <w:r w:rsidRPr="00FD6E97">
              <w:t>1.1 Access, interpret and apply compliance documentation and ensure the work activi</w:t>
            </w:r>
            <w:r w:rsidRPr="00FD6E97">
              <w:t>ty is compliant</w:t>
            </w:r>
          </w:p>
          <w:p w:rsidR="00000000" w:rsidRPr="00FD6E97" w:rsidP="00FD6E97">
            <w:pPr>
              <w:pStyle w:val="BodyText"/>
            </w:pPr>
            <w:r w:rsidRPr="00FD6E97">
              <w:t>1.2 Identify the causal chain and focus of common diseases</w:t>
            </w:r>
          </w:p>
          <w:p w:rsidR="00000000" w:rsidRPr="00FD6E97" w:rsidP="00FD6E97">
            <w:pPr>
              <w:pStyle w:val="BodyText"/>
            </w:pPr>
            <w:r w:rsidRPr="00FD6E97">
              <w:t xml:space="preserve">1.3 Identify the causes, symptoms and impacts of stress on employee </w:t>
            </w:r>
            <w:r w:rsidRPr="00FD6E97">
              <w:t>health and effectiveness</w:t>
            </w:r>
          </w:p>
          <w:p w:rsidR="00000000" w:rsidRPr="00FD6E97" w:rsidP="00FD6E97">
            <w:pPr>
              <w:pStyle w:val="BodyText"/>
            </w:pPr>
            <w:r w:rsidRPr="00FD6E97">
              <w:t>1.4 Identify the potential impacts of shift work on employee health and effectiveness</w:t>
            </w:r>
          </w:p>
          <w:p w:rsidR="00000000" w:rsidP="00FD6E97">
            <w:pPr>
              <w:pStyle w:val="BodyText"/>
              <w:rPr>
                <w:lang w:val="en-NZ"/>
              </w:rPr>
            </w:pPr>
            <w:r w:rsidRPr="00FD6E97">
              <w:t>1.</w:t>
            </w:r>
            <w:r w:rsidRPr="00FD6E97">
              <w:t>5 Identify the potential impacts of drug and substance abuse on employee health and effectiveness</w:t>
            </w:r>
          </w:p>
        </w:tc>
      </w:tr>
      <w:tr w:rsidTr="00FD6E97">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6E97">
            <w:pPr>
              <w:pStyle w:val="BodyText"/>
              <w:rPr>
                <w:lang w:val="en-NZ"/>
              </w:rPr>
            </w:pPr>
            <w:r w:rsidRPr="00FD6E97">
              <w:t>2 Incorporate health and hygiene factors into the work environment</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D6E97" w:rsidP="00FD6E97">
            <w:pPr>
              <w:pStyle w:val="BodyText"/>
            </w:pPr>
            <w:r w:rsidRPr="00FD6E97">
              <w:t>2.1 Identify, analyse an</w:t>
            </w:r>
            <w:r w:rsidRPr="00FD6E97">
              <w:t>d use legislative and Industry standards as the basis for health and hygiene activities</w:t>
            </w:r>
          </w:p>
          <w:p w:rsidR="00000000" w:rsidP="00FD6E97">
            <w:pPr>
              <w:pStyle w:val="BodyText"/>
              <w:rPr>
                <w:lang w:val="en-NZ"/>
              </w:rPr>
            </w:pPr>
            <w:r w:rsidRPr="00FD6E97">
              <w:t>2.2 Incorporate health and hygiene factors into mine operational planning and management systems</w:t>
            </w:r>
          </w:p>
        </w:tc>
      </w:tr>
      <w:tr w:rsidTr="00FD6E97">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6E97">
            <w:pPr>
              <w:pStyle w:val="BodyText"/>
              <w:rPr>
                <w:lang w:val="en-NZ"/>
              </w:rPr>
            </w:pPr>
            <w:r w:rsidRPr="00FD6E97">
              <w:t>3 Incorporate health and hygiene factors into mine safety management p</w:t>
            </w:r>
            <w:r w:rsidRPr="00FD6E97">
              <w:t>lans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D6E97" w:rsidP="00FD6E97">
            <w:pPr>
              <w:pStyle w:val="BodyText"/>
            </w:pPr>
            <w:r w:rsidRPr="00FD6E97">
              <w:t>3.1 Establish and resource work injury recording systems</w:t>
            </w:r>
          </w:p>
          <w:p w:rsidR="00000000" w:rsidRPr="00FD6E97" w:rsidP="00FD6E97">
            <w:pPr>
              <w:pStyle w:val="BodyText"/>
            </w:pPr>
            <w:r w:rsidRPr="00FD6E97">
              <w:t>3.2 Establish sanitation and hygiene infrastructure and systems</w:t>
            </w:r>
          </w:p>
          <w:p w:rsidR="00000000" w:rsidRPr="00FD6E97" w:rsidP="00FD6E97">
            <w:pPr>
              <w:pStyle w:val="BodyText"/>
            </w:pPr>
            <w:r w:rsidRPr="00FD6E97">
              <w:t>3.3 Establish chemical and hazardous substances control systems</w:t>
            </w:r>
          </w:p>
          <w:p w:rsidR="00000000" w:rsidRPr="00FD6E97" w:rsidP="00FD6E97">
            <w:pPr>
              <w:pStyle w:val="BodyText"/>
            </w:pPr>
            <w:r w:rsidRPr="00FD6E97">
              <w:t>3.4 Establish atmospheric and dust control measures</w:t>
            </w:r>
          </w:p>
          <w:p w:rsidR="00000000" w:rsidP="00FD6E97">
            <w:pPr>
              <w:pStyle w:val="BodyText"/>
              <w:rPr>
                <w:lang w:val="en-NZ"/>
              </w:rPr>
            </w:pPr>
            <w:r w:rsidRPr="00FD6E97">
              <w:t xml:space="preserve">3.5 Establish </w:t>
            </w:r>
            <w:r w:rsidRPr="00FD6E97">
              <w:t>and maintain mine transport networks and rules</w:t>
            </w:r>
          </w:p>
        </w:tc>
      </w:tr>
      <w:tr w:rsidTr="00FD6E97">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6E97">
            <w:pPr>
              <w:pStyle w:val="BodyText"/>
              <w:rPr>
                <w:lang w:val="en-NZ"/>
              </w:rPr>
            </w:pPr>
            <w:r w:rsidRPr="00FD6E97">
              <w:t>4 Establish health and hygiene protection measures for individuals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D6E97" w:rsidP="00FD6E97">
            <w:pPr>
              <w:pStyle w:val="BodyText"/>
            </w:pPr>
            <w:r w:rsidRPr="00FD6E97">
              <w:t>4.1 Establish, review and update individual medical recruitment and re-appraisal measures</w:t>
            </w:r>
          </w:p>
          <w:p w:rsidR="00000000" w:rsidRPr="00FD6E97" w:rsidP="00FD6E97">
            <w:pPr>
              <w:pStyle w:val="BodyText"/>
            </w:pPr>
            <w:r w:rsidRPr="00FD6E97">
              <w:t>4.2 Establish and resource health and hygiene train</w:t>
            </w:r>
            <w:r w:rsidRPr="00FD6E97">
              <w:t>ing systems and programs</w:t>
            </w:r>
          </w:p>
          <w:p w:rsidR="00000000" w:rsidRPr="00FD6E97" w:rsidP="00FD6E97">
            <w:pPr>
              <w:pStyle w:val="BodyText"/>
            </w:pPr>
            <w:r w:rsidRPr="00FD6E97">
              <w:t>4.3 Establish and resource personal protective equipment systems and measures.</w:t>
            </w:r>
          </w:p>
          <w:p w:rsidR="00000000" w:rsidP="00FD6E97">
            <w:pPr>
              <w:pStyle w:val="BodyText"/>
              <w:rPr>
                <w:lang w:val="en-NZ"/>
              </w:rPr>
            </w:pPr>
            <w:r w:rsidRPr="00FD6E97">
              <w:t>4.4 Establish and resource systems and procedures for manual and assisted handling</w:t>
            </w:r>
          </w:p>
        </w:tc>
      </w:tr>
      <w:tr w:rsidTr="00FD6E97">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6E97">
            <w:pPr>
              <w:pStyle w:val="BodyText"/>
              <w:rPr>
                <w:lang w:val="en-NZ"/>
              </w:rPr>
            </w:pPr>
            <w:r w:rsidRPr="00FD6E97">
              <w:t>5 Establish control measures for operational health and hygiene haza</w:t>
            </w:r>
            <w:r w:rsidRPr="00FD6E97">
              <w:t>rds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D6E97" w:rsidP="00FD6E97">
            <w:pPr>
              <w:pStyle w:val="BodyText"/>
            </w:pPr>
            <w:r w:rsidRPr="00FD6E97">
              <w:t>5.1 Analyse health hazards related to mine lighting and establish systems and procedures</w:t>
            </w:r>
          </w:p>
          <w:p w:rsidR="00000000" w:rsidRPr="00FD6E97" w:rsidP="00FD6E97">
            <w:pPr>
              <w:pStyle w:val="BodyText"/>
            </w:pPr>
            <w:r w:rsidRPr="00FD6E97">
              <w:t>5.2 Analyse health hazards associated with vibration and establish systems and procedures</w:t>
            </w:r>
          </w:p>
          <w:p w:rsidR="00000000" w:rsidRPr="00FD6E97" w:rsidP="00FD6E97">
            <w:pPr>
              <w:pStyle w:val="BodyText"/>
            </w:pPr>
            <w:r w:rsidRPr="00FD6E97">
              <w:t>5.3 Analyse health hazards associated with noise and establish systems an</w:t>
            </w:r>
            <w:r w:rsidRPr="00FD6E97">
              <w:t>d procedures</w:t>
            </w:r>
          </w:p>
          <w:p w:rsidR="00000000" w:rsidRPr="00FD6E97" w:rsidP="00FD6E97">
            <w:pPr>
              <w:pStyle w:val="BodyText"/>
            </w:pPr>
            <w:r w:rsidRPr="00FD6E97">
              <w:t>5.4 Analyse health hazards associated with exposure to extremes of heat/cold and establish systems and procedures</w:t>
            </w:r>
          </w:p>
          <w:p w:rsidR="00000000" w:rsidRPr="00FD6E97" w:rsidP="00FD6E97">
            <w:pPr>
              <w:pStyle w:val="BodyText"/>
            </w:pPr>
            <w:r w:rsidRPr="00FD6E97">
              <w:t>5.5 Analyse health hazards associated with equipment and materials and establish systems and procedures</w:t>
            </w:r>
          </w:p>
          <w:p w:rsidR="00000000" w:rsidRPr="00FD6E97" w:rsidP="00FD6E97">
            <w:pPr>
              <w:pStyle w:val="BodyText"/>
            </w:pPr>
            <w:r w:rsidRPr="00FD6E97">
              <w:t>5.6 Analyse health hazards associated with atmospheric conditions and incorporate control measures and systems into the ventilation/gas management plans</w:t>
            </w:r>
          </w:p>
          <w:p w:rsidR="00000000" w:rsidRPr="00FD6E97" w:rsidP="00FD6E97">
            <w:pPr>
              <w:pStyle w:val="BodyText"/>
            </w:pPr>
            <w:r w:rsidRPr="00FD6E97">
              <w:t>5.7 Analyse health hazards associated with the handling, storage and conveyance of explosives and estab</w:t>
            </w:r>
            <w:r w:rsidRPr="00FD6E97">
              <w:t>lish systems and procedures</w:t>
            </w:r>
          </w:p>
          <w:p w:rsidR="00000000" w:rsidRPr="00FD6E97" w:rsidP="00FD6E97">
            <w:pPr>
              <w:pStyle w:val="BodyText"/>
            </w:pPr>
            <w:r w:rsidRPr="00FD6E97">
              <w:t>5.8 Analyse health hazards associated with radiation and radiation sources and establish systems and procedures</w:t>
            </w:r>
          </w:p>
        </w:tc>
      </w:tr>
    </w:tbl>
    <w:p w:rsidR="00000000" w:rsidRPr="00FD6E97" w:rsidP="00FD6E97">
      <w:pPr>
        <w:pStyle w:val="BodyText"/>
      </w:pPr>
    </w:p>
    <w:p w:rsidR="00000000" w:rsidRPr="00FD6E97" w:rsidP="00FD6E97">
      <w:pPr>
        <w:pStyle w:val="AllowPageBreak"/>
      </w:pPr>
    </w:p>
    <w:p w:rsidR="00000000" w:rsidRPr="00FD6E97" w:rsidP="00FD6E97">
      <w:pPr>
        <w:pStyle w:val="Heading1"/>
      </w:pPr>
      <w:bookmarkStart w:id="4" w:name="O_681987"/>
      <w:bookmarkEnd w:id="4"/>
      <w:r w:rsidRPr="00FD6E97">
        <w:t>Foundation Skills</w:t>
      </w:r>
    </w:p>
    <w:p w:rsidR="00000000" w:rsidRPr="00FD6E97" w:rsidP="008253A6">
      <w:pPr>
        <w:pStyle w:val="BodyText"/>
      </w:pPr>
      <w:r w:rsidRPr="00FD6E97">
        <w:t>Foundation skills essential to performance are explicit in the performance crit</w:t>
      </w:r>
      <w:r w:rsidRPr="00FD6E97">
        <w:t>eria of this unit. Further information is available in the Resources and Infrastructure Industry Training Package Companion Volume.</w:t>
      </w:r>
    </w:p>
    <w:p w:rsidR="00000000" w:rsidRPr="00FD6E97" w:rsidP="00FD6E97">
      <w:pPr>
        <w:pStyle w:val="Heading1"/>
      </w:pPr>
      <w:bookmarkStart w:id="5" w:name="O_681985"/>
      <w:bookmarkEnd w:id="5"/>
      <w:r w:rsidRPr="00FD6E97">
        <w:t>Unit Mapping Information</w:t>
      </w:r>
    </w:p>
    <w:p w:rsidR="008253A6" w:rsidP="008253A6">
      <w:pPr>
        <w:pStyle w:val="BodyText"/>
      </w:pPr>
      <w:r w:rsidRPr="00FD6E97">
        <w:t xml:space="preserve">RIIOHS602A Incorporating health and hygiene factors into mine management </w:t>
      </w:r>
    </w:p>
    <w:p w:rsidR="00000000" w:rsidRPr="00FD6E97" w:rsidP="00FD6E97">
      <w:pPr>
        <w:pStyle w:val="Heading1"/>
      </w:pPr>
      <w:bookmarkStart w:id="6" w:name="O_681996"/>
      <w:bookmarkEnd w:id="6"/>
      <w:r w:rsidRPr="00FD6E97">
        <w:t>Links</w:t>
      </w:r>
    </w:p>
    <w:p w:rsidR="00000000" w:rsidRPr="00FD6E97" w:rsidP="008253A6">
      <w:pPr>
        <w:pStyle w:val="BodyText"/>
      </w:pPr>
      <w:r w:rsidRPr="00FD6E97">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4D49E2">
        <w:rPr>
          <w:rStyle w:val="Hyperlink"/>
        </w:rPr>
        <w:t>https://vetnet.gov.au/Pages/TrainingDocs.aspx?q=88a61002-9a21-4386-aaf8-69c76e675272</w:t>
      </w:r>
      <w:r>
        <w:fldChar w:fldCharType="end"/>
      </w:r>
    </w:p>
    <w:p w:rsidR="00000000" w:rsidRPr="00FD6E97" w:rsidP="008253A6">
      <w:pPr>
        <w:pStyle w:val="BodyText"/>
        <w:sectPr w:rsidSect="00FD6E97">
          <w:headerReference w:type="default" r:id="rId10"/>
          <w:footerReference w:type="default" r:id="rId11"/>
          <w:pgSz w:w="11908" w:h="16833"/>
          <w:pgMar w:top="1702" w:right="1418" w:bottom="1702" w:left="1418" w:header="992" w:footer="992" w:gutter="0"/>
          <w:cols w:space="720"/>
          <w:noEndnote/>
          <w:docGrid w:linePitch="299"/>
        </w:sectPr>
      </w:pPr>
    </w:p>
    <w:p w:rsidR="00000000" w:rsidRPr="00FD6E97" w:rsidP="00FD6E97">
      <w:pPr>
        <w:pStyle w:val="SuperHeading"/>
      </w:pPr>
      <w:r w:rsidRPr="00FD6E97">
        <w:t>Assessment Requirements for RIIWHS602D Incorpor</w:t>
      </w:r>
      <w:r w:rsidRPr="00FD6E97">
        <w:t>ate health and hygiene factors into mine management</w:t>
      </w:r>
    </w:p>
    <w:p w:rsidR="00000000" w:rsidRPr="00FD6E97" w:rsidP="00FD6E97">
      <w:pPr>
        <w:pStyle w:val="Heading1"/>
      </w:pPr>
      <w:bookmarkStart w:id="7" w:name="O_681983"/>
      <w:bookmarkEnd w:id="7"/>
      <w:r w:rsidRPr="00FD6E97">
        <w:t>Modification History</w:t>
      </w:r>
    </w:p>
    <w:tbl>
      <w:tblPr>
        <w:tblW w:w="0" w:type="auto"/>
        <w:tblCellMar>
          <w:left w:w="62" w:type="dxa"/>
          <w:right w:w="62" w:type="dxa"/>
        </w:tblCellMar>
        <w:tblLook w:val="0000"/>
      </w:tblPr>
      <w:tblGrid>
        <w:gridCol w:w="1107"/>
        <w:gridCol w:w="8089"/>
      </w:tblGrid>
      <w:tr w:rsidTr="008253A6">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6E97">
            <w:pPr>
              <w:pStyle w:val="Heading4"/>
              <w:rPr>
                <w:lang w:val="en-NZ"/>
              </w:rPr>
            </w:pPr>
            <w:r w:rsidRPr="00FD6E97">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6E97">
            <w:pPr>
              <w:pStyle w:val="Heading4"/>
              <w:rPr>
                <w:lang w:val="en-NZ"/>
              </w:rPr>
            </w:pPr>
            <w:r w:rsidRPr="00FD6E97">
              <w:t>Comment</w:t>
            </w:r>
          </w:p>
        </w:tc>
      </w:tr>
      <w:tr w:rsidTr="008253A6">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6E97">
            <w:pPr>
              <w:pStyle w:val="BodyText"/>
              <w:rPr>
                <w:lang w:val="en-NZ"/>
              </w:rPr>
            </w:pPr>
            <w:r w:rsidRPr="00FD6E97">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6E97">
            <w:pPr>
              <w:pStyle w:val="BodyText"/>
              <w:rPr>
                <w:lang w:val="en-NZ"/>
              </w:rPr>
            </w:pPr>
            <w:r w:rsidRPr="00FD6E97">
              <w:t>The unit replaces RIIOHS602A Incorporate health and hygiene factors into mine management.</w:t>
            </w:r>
          </w:p>
        </w:tc>
      </w:tr>
      <w:tr w:rsidTr="008253A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6E97">
            <w:pPr>
              <w:pStyle w:val="BodyText"/>
              <w:rPr>
                <w:lang w:val="en-NZ"/>
              </w:rPr>
            </w:pPr>
            <w:r w:rsidRPr="00FD6E97">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6E97">
            <w:pPr>
              <w:pStyle w:val="BodyText"/>
              <w:rPr>
                <w:lang w:val="en-NZ"/>
              </w:rPr>
            </w:pPr>
            <w:r w:rsidRPr="00FD6E97">
              <w:t>Editorial corrections.</w:t>
            </w:r>
          </w:p>
        </w:tc>
      </w:tr>
      <w:tr w:rsidTr="008253A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6E97">
            <w:pPr>
              <w:pStyle w:val="BodyText"/>
              <w:rPr>
                <w:lang w:val="en-NZ"/>
              </w:rPr>
            </w:pPr>
            <w:r w:rsidRPr="00FD6E97">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6E97">
            <w:pPr>
              <w:pStyle w:val="BodyText"/>
              <w:rPr>
                <w:lang w:val="en-NZ"/>
              </w:rPr>
            </w:pPr>
            <w:r w:rsidRPr="00FD6E97">
              <w:t>Amended Application field.</w:t>
            </w:r>
          </w:p>
        </w:tc>
      </w:tr>
      <w:tr w:rsidTr="008253A6">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6E97">
            <w:pPr>
              <w:pStyle w:val="BodyText"/>
              <w:rPr>
                <w:lang w:val="en-NZ"/>
              </w:rPr>
            </w:pPr>
            <w:r w:rsidRPr="00FD6E97">
              <w:t>4</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6E97" w:rsidP="00FD6E97">
            <w:pPr>
              <w:pStyle w:val="BodyText"/>
            </w:pPr>
            <w:r w:rsidRPr="00FD6E97">
              <w:t>Required frequency and volume of evidence amended in Performance evidence.</w:t>
            </w:r>
          </w:p>
          <w:p w:rsidR="00000000" w:rsidRPr="00FD6E97" w:rsidP="00FD6E97">
            <w:pPr>
              <w:pStyle w:val="BodyText"/>
            </w:pPr>
            <w:r w:rsidRPr="00FD6E97">
              <w:t>Substantial amendments made in Assessment Conditions field, including: references to Industry Sectors, assessor and subject matter expert experience requirements, how assessment sh</w:t>
            </w:r>
            <w:r w:rsidRPr="00FD6E97">
              <w:t>ould be conducted and what it should confirm.</w:t>
            </w:r>
          </w:p>
        </w:tc>
      </w:tr>
    </w:tbl>
    <w:p w:rsidR="00000000" w:rsidRPr="00FD6E97" w:rsidP="00FD6E97">
      <w:pPr>
        <w:pStyle w:val="BodyText"/>
      </w:pPr>
    </w:p>
    <w:p w:rsidR="00000000" w:rsidRPr="00FD6E97" w:rsidP="00FD6E97">
      <w:pPr>
        <w:pStyle w:val="AllowPageBreak"/>
      </w:pPr>
    </w:p>
    <w:p w:rsidR="00000000" w:rsidRPr="00FD6E97" w:rsidP="00FD6E97">
      <w:pPr>
        <w:pStyle w:val="Heading1"/>
      </w:pPr>
      <w:bookmarkStart w:id="8" w:name="O_681982"/>
      <w:bookmarkEnd w:id="8"/>
      <w:r w:rsidRPr="00FD6E97">
        <w:t>Performance Evidence</w:t>
      </w:r>
    </w:p>
    <w:p w:rsidR="00000000" w:rsidRPr="00FD6E97" w:rsidP="008253A6">
      <w:pPr>
        <w:pStyle w:val="BodyText"/>
      </w:pPr>
      <w:r w:rsidRPr="00FD6E97">
        <w:t>Evidence is required to be collected that demonstrates a candidate’s competency in this unit. Evidence must be relevant to the roles within this sector’</w:t>
      </w:r>
      <w:r w:rsidRPr="00FD6E97">
        <w:t>s work operations and satisfy all of the requirements of the performance criteria of this unit and include evidence that the candidate:</w:t>
      </w:r>
    </w:p>
    <w:p w:rsidR="00000000" w:rsidRPr="00FD6E97" w:rsidP="00FD6E97">
      <w:pPr>
        <w:pStyle w:val="ListBullet"/>
      </w:pPr>
      <w:r w:rsidRPr="00FD6E97">
        <w:t>locates and applies relevant legislation, documentation, policies and procedures</w:t>
      </w:r>
    </w:p>
    <w:p w:rsidR="00000000" w:rsidRPr="00FD6E97" w:rsidP="00FD6E97">
      <w:pPr>
        <w:pStyle w:val="ListBullet"/>
      </w:pPr>
      <w:r w:rsidRPr="00FD6E97">
        <w:t>demonstrates completion of incorporati</w:t>
      </w:r>
      <w:r w:rsidRPr="00FD6E97">
        <w:t>ng health and hygiene factors into mine management that safely, effectively and efficiently meets all of the required outcomes on more than one (1) occasion including:</w:t>
      </w:r>
    </w:p>
    <w:p w:rsidR="00000000" w:rsidRPr="00FD6E97" w:rsidP="00FD6E97">
      <w:pPr>
        <w:pStyle w:val="ListBullet2"/>
      </w:pPr>
      <w:r w:rsidRPr="00FD6E97">
        <w:t xml:space="preserve">identifying the fundamentals of human disease and injury that can occur on a mine site </w:t>
      </w:r>
      <w:r w:rsidRPr="00FD6E97">
        <w:t xml:space="preserve">and prepares a management plan to manage site health and hygiene factors </w:t>
      </w:r>
    </w:p>
    <w:p w:rsidR="00000000" w:rsidRPr="00FD6E97" w:rsidP="00FD6E97">
      <w:pPr>
        <w:pStyle w:val="ListBullet2"/>
      </w:pPr>
      <w:r w:rsidRPr="00FD6E97">
        <w:t>identifying viable health and hygiene program options, explores and considers options to best meet the required outcomes and communicates outcomes to others</w:t>
      </w:r>
    </w:p>
    <w:p w:rsidR="00000000" w:rsidRPr="00FD6E97" w:rsidP="00FD6E97">
      <w:pPr>
        <w:pStyle w:val="ListBullet2"/>
      </w:pPr>
      <w:r w:rsidRPr="00FD6E97">
        <w:t>establishing and resourcing of health and hygiene training programs</w:t>
      </w:r>
    </w:p>
    <w:p w:rsidR="00000000" w:rsidRPr="00FD6E97" w:rsidP="00FD6E97">
      <w:pPr>
        <w:pStyle w:val="ListBullet2"/>
      </w:pPr>
      <w:r w:rsidRPr="00FD6E97">
        <w:t>analysing health hazards in various forms on site and establishing controls to manage the hazards</w:t>
      </w:r>
    </w:p>
    <w:p w:rsidR="00000000" w:rsidRPr="00FD6E97" w:rsidP="00FD6E97">
      <w:pPr>
        <w:pStyle w:val="ListBullet2"/>
      </w:pPr>
      <w:r w:rsidRPr="00FD6E97">
        <w:t>establishing and communicating effective procedures for conducting enquiries / investigati</w:t>
      </w:r>
      <w:r w:rsidRPr="00FD6E97">
        <w:t>ons and preparing written reports</w:t>
      </w:r>
    </w:p>
    <w:p w:rsidR="00000000" w:rsidRPr="00FD6E97" w:rsidP="00FD6E97">
      <w:pPr>
        <w:pStyle w:val="ListBullet2"/>
      </w:pPr>
      <w:r w:rsidRPr="00FD6E97">
        <w:t>using various communicate systems and methods to communicate health and hygiene requirements, ideas and information to others</w:t>
      </w:r>
    </w:p>
    <w:p w:rsidR="00000000" w:rsidRPr="00FD6E97" w:rsidP="00FD6E97">
      <w:pPr>
        <w:pStyle w:val="ListBullet2"/>
      </w:pPr>
      <w:r w:rsidRPr="00FD6E97">
        <w:t>demonstrating support of others to maintain the standards of procedures and instructions in mine</w:t>
      </w:r>
      <w:r w:rsidRPr="00FD6E97">
        <w:t xml:space="preserve"> site and operations </w:t>
      </w:r>
    </w:p>
    <w:p w:rsidR="00000000" w:rsidRPr="00FD6E97" w:rsidP="00FD6E97">
      <w:pPr>
        <w:pStyle w:val="ListBullet2"/>
      </w:pPr>
      <w:r w:rsidRPr="00FD6E97">
        <w:t xml:space="preserve">establishing procedures for preparing and documenting policies, plans and procedures </w:t>
      </w:r>
    </w:p>
    <w:p w:rsidR="00000000" w:rsidRPr="00FD6E97" w:rsidP="00FD6E97">
      <w:pPr>
        <w:pStyle w:val="ListBullet2"/>
      </w:pPr>
      <w:r w:rsidRPr="00FD6E97">
        <w:t>evaluating data from monitoring systems for plant/equipment and work processes to improve health and hygiene outcomes</w:t>
      </w:r>
    </w:p>
    <w:p w:rsidR="00000000" w:rsidRPr="00FD6E97" w:rsidP="00FD6E97">
      <w:pPr>
        <w:pStyle w:val="ListBullet2"/>
      </w:pPr>
      <w:r w:rsidRPr="00FD6E97">
        <w:t>establishing the review and au</w:t>
      </w:r>
      <w:r w:rsidRPr="00FD6E97">
        <w:t>dit processes / techniques to determine anomalies, good practice and implement solutions</w:t>
      </w:r>
    </w:p>
    <w:p w:rsidR="00000000" w:rsidRPr="00FD6E97" w:rsidP="00FD6E97">
      <w:pPr>
        <w:pStyle w:val="AllowPageBreak"/>
      </w:pPr>
    </w:p>
    <w:p w:rsidR="00000000" w:rsidRPr="00FD6E97" w:rsidP="00FD6E97">
      <w:pPr>
        <w:pStyle w:val="Heading1"/>
      </w:pPr>
      <w:bookmarkStart w:id="9" w:name="O_681981"/>
      <w:bookmarkEnd w:id="9"/>
      <w:r w:rsidRPr="00FD6E97">
        <w:t>Knowledge Evidence</w:t>
      </w:r>
    </w:p>
    <w:p w:rsidR="00000000" w:rsidRPr="00FD6E97" w:rsidP="008253A6">
      <w:pPr>
        <w:pStyle w:val="BodyText"/>
      </w:pPr>
      <w:r w:rsidRPr="00FD6E97">
        <w:t>The candidate must demonstrate knowledge of incorporating health and hygiene factors into mine management through:</w:t>
      </w:r>
    </w:p>
    <w:p w:rsidR="00000000" w:rsidRPr="00FD6E97" w:rsidP="00FD6E97">
      <w:pPr>
        <w:pStyle w:val="ListBullet"/>
      </w:pPr>
      <w:r w:rsidRPr="00FD6E97">
        <w:t>relevant licens</w:t>
      </w:r>
      <w:r w:rsidRPr="00FD6E97">
        <w:t>ing, legislative, regulatory and certification requirements</w:t>
      </w:r>
    </w:p>
    <w:p w:rsidR="00000000" w:rsidRPr="00FD6E97" w:rsidP="00FD6E97">
      <w:pPr>
        <w:pStyle w:val="ListBullet"/>
      </w:pPr>
      <w:r w:rsidRPr="00FD6E97">
        <w:t>fundamentals of health and hygiene and the effects on the human body</w:t>
      </w:r>
    </w:p>
    <w:p w:rsidR="00000000" w:rsidRPr="00FD6E97" w:rsidP="00FD6E97">
      <w:pPr>
        <w:pStyle w:val="ListBullet"/>
      </w:pPr>
      <w:r w:rsidRPr="00FD6E97">
        <w:t>health and hygiene policy requirements</w:t>
      </w:r>
    </w:p>
    <w:p w:rsidR="00000000" w:rsidRPr="00FD6E97" w:rsidP="00FD6E97">
      <w:pPr>
        <w:pStyle w:val="ListBullet"/>
      </w:pPr>
      <w:r w:rsidRPr="00FD6E97">
        <w:t>health and hygiene objectives, targets, performance indicators and criteria</w:t>
      </w:r>
    </w:p>
    <w:p w:rsidR="00000000" w:rsidRPr="00FD6E97" w:rsidP="00FD6E97">
      <w:pPr>
        <w:pStyle w:val="ListBullet"/>
      </w:pPr>
      <w:r w:rsidRPr="00FD6E97">
        <w:t>health and hygiene management systems information support requirements and options</w:t>
      </w:r>
    </w:p>
    <w:p w:rsidR="00000000" w:rsidRPr="00FD6E97" w:rsidP="00FD6E97">
      <w:pPr>
        <w:pStyle w:val="ListBullet"/>
      </w:pPr>
      <w:r w:rsidRPr="00FD6E97">
        <w:t>risk management and control theory and processes</w:t>
      </w:r>
    </w:p>
    <w:p w:rsidR="00000000" w:rsidRPr="00FD6E97" w:rsidP="00FD6E97">
      <w:pPr>
        <w:pStyle w:val="ListBullet"/>
      </w:pPr>
      <w:r w:rsidRPr="00FD6E97">
        <w:t>continuous improvement processes and techniques</w:t>
      </w:r>
    </w:p>
    <w:p w:rsidR="00000000" w:rsidRPr="00FD6E97" w:rsidP="00FD6E97">
      <w:pPr>
        <w:pStyle w:val="ListBullet"/>
      </w:pPr>
      <w:r w:rsidRPr="00FD6E97">
        <w:t>health and hygiene training requirements and systems</w:t>
      </w:r>
    </w:p>
    <w:p w:rsidR="00000000" w:rsidRPr="00FD6E97" w:rsidP="00FD6E97">
      <w:pPr>
        <w:pStyle w:val="AllowPageBreak"/>
      </w:pPr>
    </w:p>
    <w:p w:rsidR="00000000" w:rsidRPr="00FD6E97" w:rsidP="00FD6E97">
      <w:pPr>
        <w:pStyle w:val="Heading1"/>
      </w:pPr>
      <w:bookmarkStart w:id="10" w:name="O_681980"/>
      <w:bookmarkEnd w:id="10"/>
      <w:r w:rsidRPr="00FD6E97">
        <w:t>Assess</w:t>
      </w:r>
      <w:r w:rsidRPr="00FD6E97">
        <w:t>ment Conditions</w:t>
      </w:r>
    </w:p>
    <w:p w:rsidR="00000000" w:rsidRPr="00FD6E97" w:rsidP="00FD6E97">
      <w:pPr>
        <w:pStyle w:val="ListBullet"/>
      </w:pPr>
      <w:r w:rsidRPr="00FD6E97">
        <w:t xml:space="preserve">An assessor of this unit must satisfy the requirements of the NVR/AQTF or their successors; and Industry regulations for certification and licensing: and, </w:t>
      </w:r>
    </w:p>
    <w:p w:rsidR="00000000" w:rsidRPr="00FD6E97" w:rsidP="00FD6E97">
      <w:pPr>
        <w:pStyle w:val="ListBullet"/>
      </w:pPr>
      <w:r w:rsidRPr="00FD6E97">
        <w:t>this unit must be assessed in the context of this sector’s work environment; and,</w:t>
      </w:r>
    </w:p>
    <w:p w:rsidR="00000000" w:rsidRPr="00FD6E97" w:rsidP="00FD6E97">
      <w:pPr>
        <w:pStyle w:val="ListBullet"/>
      </w:pPr>
      <w:r w:rsidRPr="00FD6E97">
        <w:t>t</w:t>
      </w:r>
      <w:r w:rsidRPr="00FD6E97">
        <w:t>his unit must be assessed in compliance with relevant legislation/regulation and using policies, procedures, processes and operational manuals directly related to the industry sector for which it is being assessed; and,</w:t>
      </w:r>
    </w:p>
    <w:p w:rsidR="00000000" w:rsidRPr="00FD6E97" w:rsidP="00FD6E97">
      <w:pPr>
        <w:pStyle w:val="ListBullet"/>
      </w:pPr>
      <w:r w:rsidRPr="00FD6E97">
        <w:t>assessment may be conducted in conju</w:t>
      </w:r>
      <w:r w:rsidRPr="00FD6E97">
        <w:t>nction with the assessment of other Units of Competency; and,</w:t>
      </w:r>
    </w:p>
    <w:p w:rsidR="00000000" w:rsidRPr="00FD6E97" w:rsidP="00FD6E97">
      <w:pPr>
        <w:pStyle w:val="ListBullet"/>
      </w:pPr>
      <w:r w:rsidRPr="00FD6E97">
        <w:t>assessment must confirm consistent performance can be applied in a range of relevant workplace circumstances; and,</w:t>
      </w:r>
    </w:p>
    <w:p w:rsidR="00000000" w:rsidRPr="00FD6E97" w:rsidP="00FD6E97">
      <w:pPr>
        <w:pStyle w:val="ListBullet"/>
      </w:pPr>
      <w:r w:rsidRPr="00FD6E97">
        <w:t xml:space="preserve">assessors must demonstrate the performance evidence, and knowledge evidence as </w:t>
      </w:r>
      <w:r w:rsidRPr="00FD6E97">
        <w:t>outlined in this Unit of Competency, and through the minimum years of current* work experience specified below in an Industry sector relevant to the outcomes of the unit; or,</w:t>
      </w:r>
    </w:p>
    <w:p w:rsidR="00000000" w:rsidRPr="00FD6E97" w:rsidP="00FD6E97">
      <w:pPr>
        <w:pStyle w:val="ListBullet"/>
      </w:pPr>
      <w:r w:rsidRPr="00FD6E97">
        <w:t>where the assessor does not meet experience requirements a co-assessment or partn</w:t>
      </w:r>
      <w:r w:rsidRPr="00FD6E97">
        <w:t>ership arrangement must exist between the qualified assessor and an Industry subject matter expert. The Industry subject matter expert should hold the unit being assessed (or an equivalent unit) and/or demonstrate equivalence of skills and knowledge at the</w:t>
      </w:r>
      <w:r w:rsidRPr="00FD6E97">
        <w:t xml:space="preserve"> unit level. An Industry technical expert must also demonstrate skills and knowledge from the minimum years of current work experience specified below in the Industry sector, including time spent in roles related to the unit being assessed; and,</w:t>
      </w:r>
    </w:p>
    <w:p w:rsidR="00000000" w:rsidRPr="00FD6E97" w:rsidP="00FD6E97">
      <w:pPr>
        <w:pStyle w:val="ListBullet"/>
      </w:pPr>
      <w:r w:rsidRPr="00FD6E97">
        <w:t>assessor a</w:t>
      </w:r>
      <w:r w:rsidRPr="00FD6E97">
        <w:t>nd Industry subject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FD6E97">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D6E97">
            <w:pPr>
              <w:pStyle w:val="SubHeading1"/>
              <w:rPr>
                <w:lang w:val="en-NZ"/>
              </w:rPr>
            </w:pPr>
            <w:r w:rsidRPr="00FD6E97">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D6E97">
            <w:pPr>
              <w:pStyle w:val="SubHeading1"/>
              <w:rPr>
                <w:lang w:val="en-NZ"/>
              </w:rPr>
            </w:pPr>
            <w:r w:rsidRPr="00FD6E97">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D6E97">
            <w:pPr>
              <w:pStyle w:val="SubHeading1"/>
              <w:rPr>
                <w:lang w:val="en-NZ"/>
              </w:rPr>
            </w:pPr>
            <w:r w:rsidRPr="00FD6E97">
              <w:t>Required assessor or Industry subject matter expert experience</w:t>
            </w:r>
          </w:p>
        </w:tc>
      </w:tr>
      <w:tr w:rsidTr="00FD6E97">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D6E97">
            <w:pPr>
              <w:pStyle w:val="BodyText"/>
              <w:rPr>
                <w:lang w:val="en-NZ"/>
              </w:rPr>
            </w:pPr>
            <w:r w:rsidRPr="00FD6E97">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D6E97">
            <w:pPr>
              <w:pStyle w:val="BodyText"/>
              <w:rPr>
                <w:lang w:val="en-NZ"/>
              </w:rPr>
            </w:pPr>
            <w:r w:rsidRPr="00FD6E97">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D6E97">
            <w:pPr>
              <w:pStyle w:val="BodyText"/>
              <w:rPr>
                <w:lang w:val="en-NZ"/>
              </w:rPr>
            </w:pPr>
            <w:r w:rsidRPr="00FD6E97">
              <w:t>1 Year</w:t>
            </w:r>
          </w:p>
        </w:tc>
      </w:tr>
      <w:tr w:rsidTr="00FD6E97">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D6E97">
            <w:pPr>
              <w:pStyle w:val="BodyText"/>
              <w:rPr>
                <w:lang w:val="en-NZ"/>
              </w:rPr>
            </w:pPr>
            <w:r w:rsidRPr="00FD6E97">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D6E97">
            <w:pPr>
              <w:pStyle w:val="BodyText"/>
              <w:rPr>
                <w:lang w:val="en-NZ"/>
              </w:rPr>
            </w:pPr>
            <w:r w:rsidRPr="00FD6E97">
              <w:t>2 Years</w:t>
            </w:r>
          </w:p>
        </w:tc>
      </w:tr>
      <w:tr w:rsidTr="00FD6E97">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D6E97">
            <w:pPr>
              <w:pStyle w:val="BodyText"/>
              <w:rPr>
                <w:lang w:val="en-NZ"/>
              </w:rPr>
            </w:pPr>
            <w:r w:rsidRPr="00FD6E97">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D6E97">
            <w:pPr>
              <w:pStyle w:val="BodyText"/>
              <w:rPr>
                <w:lang w:val="en-NZ"/>
              </w:rPr>
            </w:pPr>
            <w:r w:rsidRPr="00FD6E97">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D6E97">
            <w:pPr>
              <w:pStyle w:val="BodyText"/>
              <w:rPr>
                <w:lang w:val="en-NZ"/>
              </w:rPr>
            </w:pPr>
            <w:r w:rsidRPr="00FD6E97">
              <w:t>3 Years</w:t>
            </w:r>
          </w:p>
        </w:tc>
      </w:tr>
      <w:tr w:rsidTr="00FD6E97">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D6E97">
            <w:pPr>
              <w:pStyle w:val="BodyText"/>
              <w:rPr>
                <w:lang w:val="en-NZ"/>
              </w:rPr>
            </w:pPr>
            <w:r w:rsidRPr="00FD6E97">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D6E97">
            <w:pPr>
              <w:pStyle w:val="BodyText"/>
              <w:rPr>
                <w:lang w:val="en-NZ"/>
              </w:rPr>
            </w:pPr>
            <w:r w:rsidRPr="00FD6E97">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D6E97">
            <w:pPr>
              <w:pStyle w:val="BodyText"/>
              <w:rPr>
                <w:lang w:val="en-NZ"/>
              </w:rPr>
            </w:pPr>
            <w:r w:rsidRPr="00FD6E97">
              <w:t>5 Years</w:t>
            </w:r>
          </w:p>
        </w:tc>
      </w:tr>
      <w:tr w:rsidTr="00FD6E97">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D6E97">
            <w:pPr>
              <w:pStyle w:val="BodyText"/>
              <w:rPr>
                <w:lang w:val="en-NZ"/>
              </w:rPr>
            </w:pPr>
            <w:r w:rsidRPr="00FD6E97">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D6E97" w:rsidP="00FD6E97">
            <w:pPr>
              <w:pStyle w:val="BodyText"/>
            </w:pPr>
            <w:r w:rsidRPr="00FD6E97">
              <w:t>Where this Unit is being assessed outside of the Resources and Infrastructure Sectors assessor and/or Industry subject matter expert experience should be in-line with industry standards</w:t>
            </w:r>
            <w:r w:rsidRPr="00FD6E97">
              <w:t xml:space="preserve"> for the sector in which it is being assessed and where no Industry standard is specified should comply with any relevant regulation.</w:t>
            </w:r>
          </w:p>
        </w:tc>
      </w:tr>
    </w:tbl>
    <w:p w:rsidR="00000000" w:rsidRPr="00FD6E97" w:rsidP="008253A6">
      <w:pPr>
        <w:pStyle w:val="BodyText"/>
      </w:pPr>
      <w:r w:rsidRPr="00FD6E97">
        <w:t>*Assessors can demonstrate current work experience through employment within Industry in a role relevant to the outcomes of the Unit; or, for external assessors this can be demonstrated through exposure to Industry by conducting frequent site assessments a</w:t>
      </w:r>
      <w:r w:rsidRPr="00FD6E97">
        <w:t>cross various locations.</w:t>
      </w:r>
    </w:p>
    <w:p w:rsidR="00000000" w:rsidRPr="00FD6E97" w:rsidP="008253A6">
      <w:pPr>
        <w:pStyle w:val="BodyText"/>
      </w:pPr>
      <w:r w:rsidRPr="00FD6E97">
        <w:t>**Where a unit is being delivered outside of a Qualification the first numeric character in the Unit code should be considered to indicate the AQF level</w:t>
      </w:r>
    </w:p>
    <w:p w:rsidR="00000000" w:rsidRPr="00FD6E97" w:rsidP="00FD6E97">
      <w:pPr>
        <w:pStyle w:val="Heading1"/>
      </w:pPr>
      <w:bookmarkStart w:id="11" w:name="O_681999"/>
      <w:bookmarkEnd w:id="11"/>
      <w:r w:rsidRPr="00FD6E97">
        <w:t>Links</w:t>
      </w:r>
    </w:p>
    <w:p w:rsidR="00000000" w:rsidRPr="00FD6E97" w:rsidP="008253A6">
      <w:pPr>
        <w:pStyle w:val="BodyText"/>
      </w:pPr>
      <w:r w:rsidRPr="00FD6E97">
        <w:t>Companion Volume implementation guides are found in VET</w:t>
      </w:r>
      <w:r w:rsidRPr="00FD6E97">
        <w:t xml:space="preserve">Net - </w:t>
      </w:r>
      <w:r>
        <w:fldChar w:fldCharType="begin"/>
      </w:r>
      <w:r>
        <w:instrText xml:space="preserve"> HYPERLINK "https://vetnet.gov.au/Pages/TrainingDocs.aspx?q=88a61002-9a21-4386-aaf8-69c76e675272" </w:instrText>
      </w:r>
      <w:r>
        <w:fldChar w:fldCharType="separate"/>
      </w:r>
      <w:r w:rsidRPr="004D49E2">
        <w:rPr>
          <w:rStyle w:val="Hyperlink"/>
        </w:rPr>
        <w:t>https://vetnet.gov.au/Pages/TrainingDocs.aspx?q=88a61002-9a21-4386-aaf8-69c76e675272</w:t>
      </w:r>
      <w:r>
        <w:fldChar w:fldCharType="end"/>
      </w:r>
    </w:p>
    <w:p w:rsidR="00000000" w:rsidRPr="00FD6E97" w:rsidP="00FD6E97"/>
    <w:sectPr w:rsidSect="00FD6E9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6E9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6E97" w:rsidRPr="008253A6" w:rsidP="008253A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6E9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53A6" w:rsidP="00FD6E9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253A6" w:rsidP="00FD6E9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8253A6" w:rsidP="00FD6E9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6E97" w:rsidP="00FD6E97">
    <w:pPr>
      <w:pStyle w:val="Footer"/>
      <w:framePr w:wrap="around"/>
    </w:pPr>
    <w:r>
      <w:fldChar w:fldCharType="begin"/>
    </w:r>
    <w:r>
      <w:instrText xml:space="preserve"> DOCPROPERTY  Subject  \* MERGEFORMAT </w:instrText>
    </w:r>
    <w:r>
      <w:fldChar w:fldCharType="separate"/>
    </w:r>
    <w:r w:rsidR="008253A6">
      <w:t>Approved</w:t>
    </w:r>
    <w:r w:rsidR="008253A6">
      <w:fldChar w:fldCharType="end"/>
    </w:r>
    <w:r>
      <w:tab/>
      <w:t xml:space="preserve">Page </w:t>
    </w:r>
    <w:r>
      <w:fldChar w:fldCharType="begin"/>
    </w:r>
    <w:r>
      <w:instrText xml:space="preserve"> PAGE  \* Arabic  \* MERGEFORMAT </w:instrText>
    </w:r>
    <w:r>
      <w:fldChar w:fldCharType="separate"/>
    </w:r>
    <w:r w:rsidR="008253A6">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253A6">
      <w:rPr>
        <w:noProof/>
      </w:rPr>
      <w:t>4</w:t>
    </w:r>
    <w:r>
      <w:rPr>
        <w:noProof/>
      </w:rPr>
      <w:fldChar w:fldCharType="end"/>
    </w:r>
  </w:p>
  <w:p w:rsidR="00FD6E97" w:rsidP="00FD6E97">
    <w:pPr>
      <w:pStyle w:val="Footer"/>
      <w:framePr w:wrap="around"/>
    </w:pPr>
    <w:r>
      <w:t xml:space="preserve">© Commonwealth of Australia, </w:t>
    </w:r>
    <w:r>
      <w:fldChar w:fldCharType="begin"/>
    </w:r>
    <w:r>
      <w:instrText xml:space="preserve"> DATE  \@ "yyyy"  \* MERGEFORMAT </w:instrText>
    </w:r>
    <w:r>
      <w:fldChar w:fldCharType="separate"/>
    </w:r>
    <w:r w:rsidR="008253A6">
      <w:rPr>
        <w:noProof/>
      </w:rPr>
      <w:t>2025</w:t>
    </w:r>
    <w:r>
      <w:fldChar w:fldCharType="end"/>
    </w:r>
    <w:r>
      <w:tab/>
    </w:r>
    <w:r>
      <w:fldChar w:fldCharType="begin"/>
    </w:r>
    <w:r>
      <w:instrText xml:space="preserve"> DOCPROPERTY  Author  \* MERGEFORMAT </w:instrText>
    </w:r>
    <w:r>
      <w:fldChar w:fldCharType="separate"/>
    </w:r>
    <w:r w:rsidR="008253A6">
      <w:t>Mining and Automotive Skills Alliance</w:t>
    </w:r>
    <w:r w:rsidR="008253A6">
      <w:fldChar w:fldCharType="end"/>
    </w:r>
  </w:p>
  <w:p w:rsidR="00FD6E97" w:rsidP="00FD6E9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6E9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53A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D6E97" w:rsidRPr="008253A6" w:rsidP="008253A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6E9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53A6" w:rsidRPr="002D2AF8" w:rsidP="00FD6E97">
    <w:pPr>
      <w:pStyle w:val="Header"/>
      <w:framePr w:wrap="around"/>
    </w:pPr>
    <w:r>
      <w:fldChar w:fldCharType="begin"/>
    </w:r>
    <w:r>
      <w:instrText xml:space="preserve"> TITLE   \* MERGEFORMAT </w:instrText>
    </w:r>
    <w:r>
      <w:fldChar w:fldCharType="separate"/>
    </w:r>
    <w:r>
      <w:t>RIIWHS602D Incorporate health and hygiene factors into mine management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253A6" w:rsidP="00FD6E9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6E97" w:rsidRPr="002D2AF8" w:rsidP="00FD6E97">
    <w:pPr>
      <w:pStyle w:val="Header"/>
      <w:framePr w:wrap="around"/>
    </w:pPr>
    <w:r>
      <w:fldChar w:fldCharType="begin"/>
    </w:r>
    <w:r>
      <w:instrText xml:space="preserve"> TITLE   \* MERGEFORMAT </w:instrText>
    </w:r>
    <w:r>
      <w:fldChar w:fldCharType="separate"/>
    </w:r>
    <w:r w:rsidR="008253A6">
      <w:t>RIIWHS602D Incorporate health and hygiene factors into mine management</w:t>
    </w:r>
    <w:r w:rsidR="008253A6">
      <w:fldChar w:fldCharType="end"/>
    </w:r>
    <w:r>
      <w:tab/>
      <w:t xml:space="preserve">Date this document was generated: </w:t>
    </w:r>
    <w:r>
      <w:fldChar w:fldCharType="begin"/>
    </w:r>
    <w:r>
      <w:instrText xml:space="preserve"> CREATEDATE  \@ "d MMMM yyyy"  \* MERGEFORMAT </w:instrText>
    </w:r>
    <w:r>
      <w:fldChar w:fldCharType="separate"/>
    </w:r>
    <w:r w:rsidR="008253A6">
      <w:rPr>
        <w:noProof/>
      </w:rPr>
      <w:t>2 March 2025</w:t>
    </w:r>
    <w:r>
      <w:fldChar w:fldCharType="end"/>
    </w:r>
  </w:p>
  <w:p w:rsidR="00FD6E97" w:rsidP="00FD6E9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4E84E0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EC45C9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9F29D1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D6E9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D6E97"/>
    <w:pPr>
      <w:spacing w:before="360" w:after="60"/>
      <w:outlineLvl w:val="0"/>
    </w:pPr>
    <w:rPr>
      <w:sz w:val="32"/>
    </w:rPr>
  </w:style>
  <w:style w:type="paragraph" w:styleId="Heading2">
    <w:name w:val="heading 2"/>
    <w:basedOn w:val="HeadingBase"/>
    <w:next w:val="BodyText"/>
    <w:link w:val="Heading2Char"/>
    <w:qFormat/>
    <w:rsid w:val="00FD6E97"/>
    <w:pPr>
      <w:keepLines/>
      <w:spacing w:before="240" w:after="120"/>
      <w:outlineLvl w:val="1"/>
    </w:pPr>
    <w:rPr>
      <w:sz w:val="28"/>
      <w:szCs w:val="40"/>
    </w:rPr>
  </w:style>
  <w:style w:type="paragraph" w:styleId="Heading3">
    <w:name w:val="heading 3"/>
    <w:basedOn w:val="HeadingBase"/>
    <w:next w:val="BodyText"/>
    <w:link w:val="Heading3Char"/>
    <w:qFormat/>
    <w:rsid w:val="00FD6E97"/>
    <w:pPr>
      <w:spacing w:before="180" w:after="120"/>
      <w:outlineLvl w:val="2"/>
    </w:pPr>
    <w:rPr>
      <w:spacing w:val="-10"/>
      <w:kern w:val="32"/>
    </w:rPr>
  </w:style>
  <w:style w:type="paragraph" w:styleId="Heading4">
    <w:name w:val="heading 4"/>
    <w:basedOn w:val="HeadingBase"/>
    <w:next w:val="BodyText"/>
    <w:link w:val="Heading4Char"/>
    <w:qFormat/>
    <w:rsid w:val="00FD6E97"/>
    <w:pPr>
      <w:spacing w:before="160" w:after="120"/>
      <w:outlineLvl w:val="3"/>
    </w:pPr>
    <w:rPr>
      <w:sz w:val="22"/>
    </w:rPr>
  </w:style>
  <w:style w:type="paragraph" w:styleId="Heading5">
    <w:name w:val="heading 5"/>
    <w:basedOn w:val="HeadingBase"/>
    <w:next w:val="Normal"/>
    <w:link w:val="Heading5Char"/>
    <w:qFormat/>
    <w:rsid w:val="00FD6E97"/>
    <w:pPr>
      <w:spacing w:before="80"/>
      <w:outlineLvl w:val="4"/>
    </w:pPr>
    <w:rPr>
      <w:color w:val="918585"/>
      <w:sz w:val="20"/>
    </w:rPr>
  </w:style>
  <w:style w:type="paragraph" w:styleId="Heading6">
    <w:name w:val="heading 6"/>
    <w:basedOn w:val="HeadingBase"/>
    <w:next w:val="Normal"/>
    <w:link w:val="Heading6Char"/>
    <w:qFormat/>
    <w:rsid w:val="00FD6E97"/>
    <w:pPr>
      <w:spacing w:before="60"/>
      <w:outlineLvl w:val="5"/>
    </w:pPr>
    <w:rPr>
      <w:color w:val="918585"/>
      <w:sz w:val="20"/>
    </w:rPr>
  </w:style>
  <w:style w:type="paragraph" w:styleId="Heading7">
    <w:name w:val="heading 7"/>
    <w:basedOn w:val="Normal"/>
    <w:next w:val="Normal"/>
    <w:link w:val="Heading7Char"/>
    <w:qFormat/>
    <w:rsid w:val="00FD6E97"/>
    <w:pPr>
      <w:ind w:left="720"/>
      <w:outlineLvl w:val="6"/>
    </w:pPr>
    <w:rPr>
      <w:i/>
    </w:rPr>
  </w:style>
  <w:style w:type="paragraph" w:styleId="Heading8">
    <w:name w:val="heading 8"/>
    <w:basedOn w:val="Normal"/>
    <w:next w:val="Normal"/>
    <w:link w:val="Heading8Char"/>
    <w:qFormat/>
    <w:rsid w:val="00FD6E97"/>
    <w:pPr>
      <w:ind w:left="720"/>
      <w:outlineLvl w:val="7"/>
    </w:pPr>
    <w:rPr>
      <w:i/>
    </w:rPr>
  </w:style>
  <w:style w:type="paragraph" w:styleId="Heading9">
    <w:name w:val="heading 9"/>
    <w:basedOn w:val="Normal"/>
    <w:next w:val="Normal"/>
    <w:link w:val="Heading9Char"/>
    <w:qFormat/>
    <w:rsid w:val="00FD6E97"/>
    <w:pPr>
      <w:ind w:left="720"/>
      <w:outlineLvl w:val="8"/>
    </w:pPr>
    <w:rPr>
      <w:i/>
    </w:rPr>
  </w:style>
  <w:style w:type="character" w:default="1" w:styleId="DefaultParagraphFont">
    <w:name w:val="Default Paragraph Font"/>
    <w:uiPriority w:val="1"/>
    <w:unhideWhenUsed/>
    <w:rsid w:val="00FD6E9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D6E97"/>
  </w:style>
  <w:style w:type="character" w:customStyle="1" w:styleId="Heading1Char">
    <w:name w:val="Heading 1 Char"/>
    <w:basedOn w:val="DefaultParagraphFont"/>
    <w:link w:val="Heading1"/>
    <w:rsid w:val="00FD6E97"/>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FD6E97"/>
    <w:rPr>
      <w:rFonts w:ascii="Times New Roman" w:eastAsia="Times New Roman" w:hAnsi="Times New Roman" w:cs="Times New Roman"/>
      <w:b/>
      <w:szCs w:val="20"/>
      <w:lang w:eastAsia="en-US"/>
    </w:rPr>
  </w:style>
  <w:style w:type="paragraph" w:styleId="BodyText">
    <w:name w:val="Body Text"/>
    <w:basedOn w:val="Normal"/>
    <w:link w:val="BodyTextChar"/>
    <w:rsid w:val="00FD6E9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D6E97"/>
    <w:rPr>
      <w:rFonts w:ascii="Times New Roman" w:eastAsia="Times New Roman" w:hAnsi="Times New Roman" w:cs="Times New Roman"/>
      <w:sz w:val="24"/>
      <w:lang w:eastAsia="en-US"/>
    </w:rPr>
  </w:style>
  <w:style w:type="paragraph" w:styleId="ListBullet">
    <w:name w:val="List Bullet"/>
    <w:basedOn w:val="List"/>
    <w:rsid w:val="00FD6E97"/>
    <w:pPr>
      <w:numPr>
        <w:numId w:val="12"/>
      </w:numPr>
      <w:tabs>
        <w:tab w:val="clear" w:pos="340"/>
      </w:tabs>
      <w:spacing w:before="40" w:after="40"/>
    </w:pPr>
  </w:style>
  <w:style w:type="paragraph" w:styleId="ListBullet2">
    <w:name w:val="List Bullet 2"/>
    <w:basedOn w:val="List2"/>
    <w:rsid w:val="00FD6E97"/>
    <w:pPr>
      <w:numPr>
        <w:numId w:val="13"/>
      </w:numPr>
      <w:tabs>
        <w:tab w:val="clear" w:pos="680"/>
      </w:tabs>
    </w:pPr>
  </w:style>
  <w:style w:type="character" w:styleId="Emphasis">
    <w:name w:val="Emphasis"/>
    <w:basedOn w:val="DefaultParagraphFont"/>
    <w:qFormat/>
    <w:rsid w:val="00FD6E97"/>
    <w:rPr>
      <w:i/>
    </w:rPr>
  </w:style>
  <w:style w:type="paragraph" w:customStyle="1" w:styleId="SuperHeading">
    <w:name w:val="SuperHeading"/>
    <w:basedOn w:val="Normal"/>
    <w:rsid w:val="00FD6E97"/>
    <w:pPr>
      <w:spacing w:before="240" w:after="120"/>
      <w:outlineLvl w:val="0"/>
    </w:pPr>
    <w:rPr>
      <w:rFonts w:ascii="Times New Roman" w:hAnsi="Times New Roman"/>
      <w:b/>
      <w:sz w:val="32"/>
    </w:rPr>
  </w:style>
  <w:style w:type="paragraph" w:customStyle="1" w:styleId="AllowPageBreak">
    <w:name w:val="AllowPageBreak"/>
    <w:rsid w:val="00FD6E97"/>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SubHeading1">
    <w:name w:val="SubHeading1"/>
    <w:basedOn w:val="HeadingBase"/>
    <w:rsid w:val="00FD6E97"/>
    <w:pPr>
      <w:spacing w:before="240" w:after="60"/>
    </w:pPr>
    <w:rPr>
      <w:color w:val="918585"/>
      <w:sz w:val="22"/>
    </w:rPr>
  </w:style>
  <w:style w:type="character" w:customStyle="1" w:styleId="Heading2Char">
    <w:name w:val="Heading 2 Char"/>
    <w:basedOn w:val="DefaultParagraphFont"/>
    <w:link w:val="Heading2"/>
    <w:rsid w:val="00FD6E9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D6E97"/>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FD6E9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D6E9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D6E9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D6E9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D6E97"/>
    <w:rPr>
      <w:rFonts w:ascii="Courier New" w:eastAsia="Times New Roman" w:hAnsi="Courier New" w:cs="Times New Roman"/>
      <w:i/>
      <w:szCs w:val="20"/>
      <w:lang w:eastAsia="en-US"/>
    </w:rPr>
  </w:style>
  <w:style w:type="paragraph" w:customStyle="1" w:styleId="HeadingBase">
    <w:name w:val="Heading Base"/>
    <w:rsid w:val="00FD6E9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D6E97"/>
    <w:pPr>
      <w:tabs>
        <w:tab w:val="right" w:leader="dot" w:pos="9072"/>
      </w:tabs>
      <w:ind w:left="567"/>
    </w:pPr>
    <w:rPr>
      <w:szCs w:val="22"/>
    </w:rPr>
  </w:style>
  <w:style w:type="paragraph" w:customStyle="1" w:styleId="TOCBase">
    <w:name w:val="TOC Base"/>
    <w:rsid w:val="00FD6E9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D6E97"/>
    <w:pPr>
      <w:tabs>
        <w:tab w:val="right" w:leader="dot" w:pos="9072"/>
      </w:tabs>
      <w:spacing w:before="40" w:after="40"/>
      <w:ind w:left="284"/>
    </w:pPr>
    <w:rPr>
      <w:rFonts w:ascii="Times New Roman" w:hAnsi="Times New Roman"/>
    </w:rPr>
  </w:style>
  <w:style w:type="paragraph" w:styleId="TOC1">
    <w:name w:val="toc 1"/>
    <w:basedOn w:val="TOCBase"/>
    <w:next w:val="Normal"/>
    <w:rsid w:val="00FD6E9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D6E9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D6E97"/>
    <w:rPr>
      <w:rFonts w:ascii="Times New Roman" w:eastAsia="Times New Roman" w:hAnsi="Times New Roman" w:cs="Times New Roman"/>
      <w:sz w:val="16"/>
      <w:lang w:eastAsia="en-US"/>
    </w:rPr>
  </w:style>
  <w:style w:type="paragraph" w:styleId="Title">
    <w:name w:val="Title"/>
    <w:basedOn w:val="HeadingBase"/>
    <w:link w:val="TitleChar"/>
    <w:qFormat/>
    <w:rsid w:val="00FD6E97"/>
    <w:pPr>
      <w:spacing w:before="5040"/>
      <w:jc w:val="center"/>
    </w:pPr>
    <w:rPr>
      <w:sz w:val="48"/>
      <w:szCs w:val="72"/>
      <w:lang w:val="en-US"/>
    </w:rPr>
  </w:style>
  <w:style w:type="character" w:customStyle="1" w:styleId="TitleChar">
    <w:name w:val="Title Char"/>
    <w:basedOn w:val="DefaultParagraphFont"/>
    <w:link w:val="Title"/>
    <w:rsid w:val="00FD6E9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D6E97"/>
    <w:pPr>
      <w:tabs>
        <w:tab w:val="left" w:pos="3600"/>
        <w:tab w:val="left" w:pos="3958"/>
      </w:tabs>
    </w:pPr>
  </w:style>
  <w:style w:type="paragraph" w:styleId="List">
    <w:name w:val="List"/>
    <w:basedOn w:val="BodyText"/>
    <w:next w:val="BodyText"/>
    <w:rsid w:val="00FD6E97"/>
    <w:pPr>
      <w:tabs>
        <w:tab w:val="left" w:pos="340"/>
      </w:tabs>
      <w:spacing w:before="60" w:after="60"/>
      <w:ind w:left="340" w:hanging="340"/>
    </w:pPr>
  </w:style>
  <w:style w:type="paragraph" w:customStyle="1" w:styleId="Note">
    <w:name w:val="Note"/>
    <w:basedOn w:val="BodyText"/>
    <w:rsid w:val="00FD6E9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D6E97"/>
    <w:rPr>
      <w:b/>
      <w:spacing w:val="0"/>
    </w:rPr>
  </w:style>
  <w:style w:type="paragraph" w:customStyle="1" w:styleId="SuperTitle">
    <w:name w:val="SuperTitle"/>
    <w:basedOn w:val="Title"/>
    <w:rsid w:val="00FD6E97"/>
    <w:pPr>
      <w:framePr w:wrap="auto" w:hAnchor="text" w:y="6049"/>
    </w:pPr>
    <w:rPr>
      <w:color w:val="000000"/>
      <w:sz w:val="40"/>
    </w:rPr>
  </w:style>
  <w:style w:type="paragraph" w:customStyle="1" w:styleId="TOCTitle">
    <w:name w:val="TOCTitle"/>
    <w:basedOn w:val="Heading1"/>
    <w:rsid w:val="00FD6E97"/>
    <w:pPr>
      <w:spacing w:after="240"/>
      <w:jc w:val="center"/>
      <w:outlineLvl w:val="9"/>
    </w:pPr>
    <w:rPr>
      <w:caps/>
    </w:rPr>
  </w:style>
  <w:style w:type="paragraph" w:customStyle="1" w:styleId="Version">
    <w:name w:val="Version"/>
    <w:rsid w:val="00FD6E9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D6E97"/>
    <w:pPr>
      <w:keepNext w:val="0"/>
      <w:tabs>
        <w:tab w:val="right" w:pos="4176"/>
      </w:tabs>
      <w:ind w:left="198" w:hanging="198"/>
    </w:pPr>
    <w:rPr>
      <w:rFonts w:ascii="Garamond" w:hAnsi="Garamond"/>
    </w:rPr>
  </w:style>
  <w:style w:type="paragraph" w:styleId="IndexHeading">
    <w:name w:val="index heading"/>
    <w:basedOn w:val="Normal"/>
    <w:next w:val="Index1"/>
    <w:semiHidden/>
    <w:rsid w:val="00FD6E97"/>
    <w:pPr>
      <w:spacing w:before="120" w:after="120"/>
    </w:pPr>
    <w:rPr>
      <w:rFonts w:ascii="Arial" w:hAnsi="Arial"/>
      <w:b/>
      <w:color w:val="918585"/>
      <w:sz w:val="24"/>
    </w:rPr>
  </w:style>
  <w:style w:type="paragraph" w:styleId="Header">
    <w:name w:val="header"/>
    <w:basedOn w:val="Normal"/>
    <w:link w:val="HeaderChar"/>
    <w:rsid w:val="00FD6E9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D6E97"/>
    <w:rPr>
      <w:rFonts w:ascii="Times New Roman" w:eastAsia="Times New Roman" w:hAnsi="Times New Roman" w:cs="Times New Roman"/>
      <w:sz w:val="16"/>
      <w:szCs w:val="20"/>
      <w:lang w:val="en-GB" w:eastAsia="en-US"/>
    </w:rPr>
  </w:style>
  <w:style w:type="paragraph" w:customStyle="1" w:styleId="Chapter">
    <w:name w:val="Chapter"/>
    <w:basedOn w:val="Normal"/>
    <w:rsid w:val="00FD6E97"/>
    <w:pPr>
      <w:spacing w:before="240"/>
    </w:pPr>
    <w:rPr>
      <w:rFonts w:ascii="Times New Roman" w:hAnsi="Times New Roman"/>
      <w:smallCaps/>
      <w:spacing w:val="80"/>
      <w:sz w:val="28"/>
    </w:rPr>
  </w:style>
  <w:style w:type="paragraph" w:customStyle="1" w:styleId="InChapter">
    <w:name w:val="InChapter"/>
    <w:basedOn w:val="Heading3"/>
    <w:rsid w:val="00FD6E97"/>
    <w:pPr>
      <w:spacing w:after="240"/>
      <w:outlineLvl w:val="9"/>
    </w:pPr>
    <w:rPr>
      <w:noProof/>
    </w:rPr>
  </w:style>
  <w:style w:type="paragraph" w:styleId="Index2">
    <w:name w:val="index 2"/>
    <w:basedOn w:val="Normal"/>
    <w:next w:val="Normal"/>
    <w:semiHidden/>
    <w:rsid w:val="00FD6E97"/>
    <w:pPr>
      <w:tabs>
        <w:tab w:val="right" w:pos="4176"/>
      </w:tabs>
      <w:ind w:left="568" w:hanging="284"/>
    </w:pPr>
    <w:rPr>
      <w:rFonts w:ascii="Garamond" w:hAnsi="Garamond"/>
    </w:rPr>
  </w:style>
  <w:style w:type="paragraph" w:customStyle="1" w:styleId="Byline">
    <w:name w:val="Byline"/>
    <w:rsid w:val="00FD6E9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D6E97"/>
    <w:pPr>
      <w:tabs>
        <w:tab w:val="clear" w:pos="3600"/>
        <w:tab w:val="clear" w:pos="3958"/>
      </w:tabs>
      <w:jc w:val="right"/>
    </w:pPr>
  </w:style>
  <w:style w:type="paragraph" w:styleId="Caption">
    <w:name w:val="caption"/>
    <w:basedOn w:val="BodyText"/>
    <w:next w:val="Normal"/>
    <w:qFormat/>
    <w:rsid w:val="00FD6E97"/>
    <w:pPr>
      <w:framePr w:w="2268" w:hSpace="181" w:vSpace="181" w:wrap="around" w:vAnchor="text" w:hAnchor="page" w:x="1135" w:y="285" w:anchorLock="1"/>
    </w:pPr>
    <w:rPr>
      <w:i/>
    </w:rPr>
  </w:style>
  <w:style w:type="paragraph" w:customStyle="1" w:styleId="MiniTOCTitle">
    <w:name w:val="MiniTOCTitle"/>
    <w:basedOn w:val="Heading4"/>
    <w:rsid w:val="00FD6E97"/>
    <w:pPr>
      <w:spacing w:before="240"/>
      <w:outlineLvl w:val="9"/>
    </w:pPr>
    <w:rPr>
      <w:noProof/>
      <w:sz w:val="24"/>
    </w:rPr>
  </w:style>
  <w:style w:type="paragraph" w:customStyle="1" w:styleId="MiniTOCItem">
    <w:name w:val="MiniTOCItem"/>
    <w:basedOn w:val="ListBullet"/>
    <w:rsid w:val="00FD6E97"/>
    <w:pPr>
      <w:numPr>
        <w:numId w:val="0"/>
      </w:numPr>
      <w:tabs>
        <w:tab w:val="right" w:leader="dot" w:pos="6521"/>
      </w:tabs>
      <w:spacing w:before="0" w:after="0"/>
    </w:pPr>
  </w:style>
  <w:style w:type="paragraph" w:customStyle="1" w:styleId="TOFTitle">
    <w:name w:val="TOFTitle"/>
    <w:basedOn w:val="TOCTitle"/>
    <w:rsid w:val="00FD6E97"/>
  </w:style>
  <w:style w:type="paragraph" w:styleId="TableofFigures">
    <w:name w:val="table of figures"/>
    <w:basedOn w:val="Normal"/>
    <w:next w:val="Normal"/>
    <w:semiHidden/>
    <w:rsid w:val="00FD6E97"/>
    <w:pPr>
      <w:tabs>
        <w:tab w:val="right" w:leader="dot" w:pos="9072"/>
      </w:tabs>
      <w:ind w:left="970" w:hanging="403"/>
    </w:pPr>
    <w:rPr>
      <w:rFonts w:ascii="Times New Roman" w:hAnsi="Times New Roman"/>
      <w:b/>
    </w:rPr>
  </w:style>
  <w:style w:type="paragraph" w:styleId="ListNumber">
    <w:name w:val="List Number"/>
    <w:basedOn w:val="List"/>
    <w:rsid w:val="00FD6E97"/>
    <w:pPr>
      <w:numPr>
        <w:numId w:val="15"/>
      </w:numPr>
      <w:tabs>
        <w:tab w:val="clear" w:pos="340"/>
      </w:tabs>
    </w:pPr>
  </w:style>
  <w:style w:type="character" w:customStyle="1" w:styleId="WingdingSymbols">
    <w:name w:val="Wingding Symbols"/>
    <w:rsid w:val="00FD6E97"/>
    <w:rPr>
      <w:rFonts w:ascii="Wingdings" w:hAnsi="Wingdings"/>
    </w:rPr>
  </w:style>
  <w:style w:type="paragraph" w:customStyle="1" w:styleId="TableHeading">
    <w:name w:val="Table Heading"/>
    <w:basedOn w:val="HeadingBase"/>
    <w:rsid w:val="00FD6E97"/>
    <w:pPr>
      <w:keepLines/>
      <w:pBdr>
        <w:bottom w:val="single" w:sz="6" w:space="1" w:color="918585"/>
      </w:pBdr>
      <w:spacing w:before="240"/>
    </w:pPr>
  </w:style>
  <w:style w:type="character" w:customStyle="1" w:styleId="HotSpot">
    <w:name w:val="HotSpot"/>
    <w:rsid w:val="00FD6E97"/>
    <w:rPr>
      <w:color w:val="0033CC"/>
      <w:u w:val="none"/>
    </w:rPr>
  </w:style>
  <w:style w:type="paragraph" w:customStyle="1" w:styleId="BodyTextRight">
    <w:name w:val="Body Text Right"/>
    <w:basedOn w:val="BodyText"/>
    <w:rsid w:val="00FD6E97"/>
    <w:pPr>
      <w:spacing w:before="0" w:after="0"/>
      <w:jc w:val="right"/>
    </w:pPr>
  </w:style>
  <w:style w:type="paragraph" w:styleId="Index3">
    <w:name w:val="index 3"/>
    <w:basedOn w:val="ListNumber2"/>
    <w:next w:val="Normal"/>
    <w:semiHidden/>
    <w:rsid w:val="00FD6E97"/>
    <w:pPr>
      <w:numPr>
        <w:numId w:val="0"/>
      </w:numPr>
      <w:tabs>
        <w:tab w:val="right" w:leader="dot" w:pos="4176"/>
      </w:tabs>
    </w:pPr>
  </w:style>
  <w:style w:type="paragraph" w:styleId="ListNumber2">
    <w:name w:val="List Number 2"/>
    <w:basedOn w:val="List2"/>
    <w:rsid w:val="00FD6E97"/>
    <w:pPr>
      <w:numPr>
        <w:numId w:val="10"/>
      </w:numPr>
      <w:tabs>
        <w:tab w:val="clear" w:pos="1060"/>
      </w:tabs>
    </w:pPr>
  </w:style>
  <w:style w:type="paragraph" w:customStyle="1" w:styleId="MarginNote">
    <w:name w:val="Margin Note"/>
    <w:basedOn w:val="BodyText"/>
    <w:rsid w:val="00FD6E9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D6E9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D6E9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D6E97"/>
    <w:rPr>
      <w:sz w:val="32"/>
    </w:rPr>
  </w:style>
  <w:style w:type="paragraph" w:customStyle="1" w:styleId="HeadingProcedure">
    <w:name w:val="Heading Procedure"/>
    <w:basedOn w:val="HeadingBase"/>
    <w:next w:val="Normal"/>
    <w:rsid w:val="00FD6E97"/>
    <w:pPr>
      <w:tabs>
        <w:tab w:val="left" w:pos="0"/>
      </w:tabs>
      <w:spacing w:before="120" w:after="60"/>
    </w:pPr>
    <w:rPr>
      <w:i/>
      <w:color w:val="918585"/>
      <w:sz w:val="22"/>
    </w:rPr>
  </w:style>
  <w:style w:type="paragraph" w:customStyle="1" w:styleId="TableBodyText">
    <w:name w:val="Table Body Text"/>
    <w:basedOn w:val="BodyText"/>
    <w:rsid w:val="00FD6E97"/>
    <w:pPr>
      <w:spacing w:before="60" w:after="60"/>
    </w:pPr>
  </w:style>
  <w:style w:type="paragraph" w:styleId="ListContinue">
    <w:name w:val="List Continue"/>
    <w:basedOn w:val="List"/>
    <w:rsid w:val="00FD6E97"/>
    <w:pPr>
      <w:ind w:firstLine="0"/>
    </w:pPr>
  </w:style>
  <w:style w:type="paragraph" w:customStyle="1" w:styleId="ListNote">
    <w:name w:val="List Note"/>
    <w:basedOn w:val="List"/>
    <w:rsid w:val="00FD6E97"/>
    <w:pPr>
      <w:pBdr>
        <w:top w:val="single" w:sz="6" w:space="2" w:color="918585"/>
        <w:bottom w:val="single" w:sz="6" w:space="2" w:color="918585"/>
      </w:pBdr>
      <w:tabs>
        <w:tab w:val="left" w:pos="1021"/>
      </w:tabs>
      <w:ind w:firstLine="0"/>
    </w:pPr>
  </w:style>
  <w:style w:type="paragraph" w:customStyle="1" w:styleId="Warning">
    <w:name w:val="Warning"/>
    <w:basedOn w:val="BodyText"/>
    <w:rsid w:val="00FD6E97"/>
    <w:pPr>
      <w:shd w:val="clear" w:color="auto" w:fill="D9D9D9"/>
      <w:tabs>
        <w:tab w:val="left" w:pos="992"/>
      </w:tabs>
      <w:ind w:left="119" w:right="119"/>
    </w:pPr>
    <w:rPr>
      <w:sz w:val="20"/>
    </w:rPr>
  </w:style>
  <w:style w:type="paragraph" w:customStyle="1" w:styleId="MarginIcons">
    <w:name w:val="Margin Icons"/>
    <w:basedOn w:val="BodyText"/>
    <w:rsid w:val="00FD6E9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D6E97"/>
    <w:rPr>
      <w:rFonts w:ascii="Courier New" w:hAnsi="Courier New"/>
    </w:rPr>
  </w:style>
  <w:style w:type="paragraph" w:customStyle="1" w:styleId="NoteBullet">
    <w:name w:val="Note Bullet"/>
    <w:basedOn w:val="Note"/>
    <w:rsid w:val="00FD6E97"/>
    <w:pPr>
      <w:tabs>
        <w:tab w:val="clear" w:pos="680"/>
      </w:tabs>
      <w:spacing w:before="60" w:after="60"/>
    </w:pPr>
  </w:style>
  <w:style w:type="paragraph" w:customStyle="1" w:styleId="SubHeading2">
    <w:name w:val="SubHeading2"/>
    <w:basedOn w:val="HeadingBase"/>
    <w:rsid w:val="00FD6E97"/>
    <w:pPr>
      <w:spacing w:before="240" w:after="60"/>
    </w:pPr>
    <w:rPr>
      <w:sz w:val="20"/>
    </w:rPr>
  </w:style>
  <w:style w:type="paragraph" w:customStyle="1" w:styleId="SideHeading">
    <w:name w:val="Side Heading"/>
    <w:basedOn w:val="HeadingBase"/>
    <w:rsid w:val="00FD6E9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D6E97"/>
    <w:pPr>
      <w:tabs>
        <w:tab w:val="num" w:pos="360"/>
      </w:tabs>
    </w:pPr>
  </w:style>
  <w:style w:type="paragraph" w:styleId="PlainText">
    <w:name w:val="Plain Text"/>
    <w:basedOn w:val="Normal"/>
    <w:link w:val="PlainTextChar"/>
    <w:rsid w:val="00FD6E97"/>
    <w:rPr>
      <w:sz w:val="20"/>
    </w:rPr>
  </w:style>
  <w:style w:type="character" w:customStyle="1" w:styleId="PlainTextChar">
    <w:name w:val="Plain Text Char"/>
    <w:basedOn w:val="DefaultParagraphFont"/>
    <w:link w:val="PlainText"/>
    <w:rsid w:val="00FD6E97"/>
    <w:rPr>
      <w:rFonts w:ascii="Courier New" w:eastAsia="Times New Roman" w:hAnsi="Courier New" w:cs="Times New Roman"/>
      <w:sz w:val="20"/>
      <w:szCs w:val="20"/>
      <w:lang w:eastAsia="en-US"/>
    </w:rPr>
  </w:style>
  <w:style w:type="character" w:customStyle="1" w:styleId="MenuOption">
    <w:name w:val="Menu Option"/>
    <w:basedOn w:val="DefaultParagraphFont"/>
    <w:rsid w:val="00FD6E97"/>
    <w:rPr>
      <w:b/>
      <w:smallCaps/>
    </w:rPr>
  </w:style>
  <w:style w:type="paragraph" w:customStyle="1" w:styleId="TableListNumber">
    <w:name w:val="Table List Number"/>
    <w:basedOn w:val="ListNumber"/>
    <w:rsid w:val="00FD6E97"/>
    <w:pPr>
      <w:numPr>
        <w:numId w:val="0"/>
      </w:numPr>
    </w:pPr>
  </w:style>
  <w:style w:type="paragraph" w:styleId="TOC4">
    <w:name w:val="toc 4"/>
    <w:basedOn w:val="TOCBase"/>
    <w:next w:val="Normal"/>
    <w:semiHidden/>
    <w:rsid w:val="00FD6E97"/>
    <w:pPr>
      <w:tabs>
        <w:tab w:val="right" w:leader="dot" w:pos="9071"/>
      </w:tabs>
      <w:ind w:left="1701"/>
    </w:pPr>
  </w:style>
  <w:style w:type="paragraph" w:customStyle="1" w:styleId="ListAlpha">
    <w:name w:val="List Alpha"/>
    <w:basedOn w:val="List"/>
    <w:rsid w:val="00FD6E97"/>
    <w:pPr>
      <w:numPr>
        <w:numId w:val="9"/>
      </w:numPr>
    </w:pPr>
  </w:style>
  <w:style w:type="paragraph" w:customStyle="1" w:styleId="ListAlpha2">
    <w:name w:val="List Alpha 2"/>
    <w:basedOn w:val="List2"/>
    <w:rsid w:val="00FD6E97"/>
    <w:pPr>
      <w:numPr>
        <w:numId w:val="8"/>
      </w:numPr>
    </w:pPr>
  </w:style>
  <w:style w:type="paragraph" w:styleId="List2">
    <w:name w:val="List 2"/>
    <w:basedOn w:val="BodyText"/>
    <w:rsid w:val="00FD6E97"/>
    <w:pPr>
      <w:tabs>
        <w:tab w:val="left" w:pos="680"/>
      </w:tabs>
      <w:spacing w:before="60" w:after="60"/>
      <w:ind w:left="680" w:hanging="340"/>
    </w:pPr>
  </w:style>
  <w:style w:type="paragraph" w:styleId="List3">
    <w:name w:val="List 3"/>
    <w:basedOn w:val="BodyText"/>
    <w:rsid w:val="00FD6E97"/>
    <w:pPr>
      <w:tabs>
        <w:tab w:val="left" w:pos="1021"/>
      </w:tabs>
      <w:spacing w:before="60" w:after="60"/>
      <w:ind w:left="1020" w:hanging="340"/>
    </w:pPr>
  </w:style>
  <w:style w:type="paragraph" w:styleId="List4">
    <w:name w:val="List 4"/>
    <w:basedOn w:val="BodyText"/>
    <w:rsid w:val="00FD6E97"/>
    <w:pPr>
      <w:tabs>
        <w:tab w:val="left" w:pos="1361"/>
      </w:tabs>
      <w:spacing w:before="60" w:after="60"/>
      <w:ind w:left="1361" w:hanging="340"/>
    </w:pPr>
  </w:style>
  <w:style w:type="paragraph" w:styleId="List5">
    <w:name w:val="List 5"/>
    <w:basedOn w:val="BodyText"/>
    <w:rsid w:val="00FD6E97"/>
    <w:pPr>
      <w:tabs>
        <w:tab w:val="left" w:pos="1701"/>
      </w:tabs>
      <w:spacing w:before="60" w:after="60"/>
      <w:ind w:left="1701" w:hanging="340"/>
    </w:pPr>
  </w:style>
  <w:style w:type="paragraph" w:styleId="ListBullet3">
    <w:name w:val="List Bullet 3"/>
    <w:basedOn w:val="List3"/>
    <w:rsid w:val="00FD6E97"/>
    <w:pPr>
      <w:numPr>
        <w:numId w:val="14"/>
      </w:numPr>
      <w:tabs>
        <w:tab w:val="clear" w:pos="1021"/>
      </w:tabs>
      <w:ind w:left="1037" w:hanging="357"/>
    </w:pPr>
  </w:style>
  <w:style w:type="paragraph" w:styleId="ListBullet4">
    <w:name w:val="List Bullet 4"/>
    <w:basedOn w:val="List4"/>
    <w:rsid w:val="00FD6E97"/>
    <w:pPr>
      <w:numPr>
        <w:numId w:val="3"/>
      </w:numPr>
      <w:tabs>
        <w:tab w:val="clear" w:pos="1361"/>
      </w:tabs>
    </w:pPr>
  </w:style>
  <w:style w:type="paragraph" w:styleId="ListBullet5">
    <w:name w:val="List Bullet 5"/>
    <w:basedOn w:val="List5"/>
    <w:rsid w:val="00FD6E97"/>
    <w:pPr>
      <w:numPr>
        <w:numId w:val="4"/>
      </w:numPr>
    </w:pPr>
  </w:style>
  <w:style w:type="paragraph" w:styleId="ListContinue2">
    <w:name w:val="List Continue 2"/>
    <w:basedOn w:val="List2"/>
    <w:rsid w:val="00FD6E97"/>
    <w:pPr>
      <w:ind w:firstLine="0"/>
    </w:pPr>
  </w:style>
  <w:style w:type="paragraph" w:styleId="ListContinue3">
    <w:name w:val="List Continue 3"/>
    <w:basedOn w:val="List3"/>
    <w:rsid w:val="00FD6E97"/>
    <w:pPr>
      <w:ind w:left="1021" w:firstLine="0"/>
    </w:pPr>
  </w:style>
  <w:style w:type="paragraph" w:styleId="ListContinue4">
    <w:name w:val="List Continue 4"/>
    <w:basedOn w:val="List4"/>
    <w:rsid w:val="00FD6E97"/>
    <w:pPr>
      <w:ind w:firstLine="0"/>
    </w:pPr>
  </w:style>
  <w:style w:type="paragraph" w:styleId="ListContinue5">
    <w:name w:val="List Continue 5"/>
    <w:basedOn w:val="List5"/>
    <w:rsid w:val="00FD6E97"/>
    <w:pPr>
      <w:ind w:firstLine="0"/>
    </w:pPr>
  </w:style>
  <w:style w:type="paragraph" w:styleId="ListNumber3">
    <w:name w:val="List Number 3"/>
    <w:basedOn w:val="List3"/>
    <w:rsid w:val="00FD6E97"/>
    <w:pPr>
      <w:numPr>
        <w:numId w:val="5"/>
      </w:numPr>
    </w:pPr>
  </w:style>
  <w:style w:type="paragraph" w:styleId="ListNumber4">
    <w:name w:val="List Number 4"/>
    <w:basedOn w:val="List4"/>
    <w:rsid w:val="00FD6E97"/>
    <w:pPr>
      <w:numPr>
        <w:numId w:val="6"/>
      </w:numPr>
    </w:pPr>
  </w:style>
  <w:style w:type="paragraph" w:styleId="ListNumber5">
    <w:name w:val="List Number 5"/>
    <w:basedOn w:val="List5"/>
    <w:rsid w:val="00FD6E97"/>
    <w:pPr>
      <w:numPr>
        <w:numId w:val="7"/>
      </w:numPr>
    </w:pPr>
  </w:style>
  <w:style w:type="paragraph" w:styleId="BlockText">
    <w:name w:val="Block Text"/>
    <w:basedOn w:val="Normal"/>
    <w:rsid w:val="00FD6E97"/>
    <w:pPr>
      <w:spacing w:after="120"/>
      <w:ind w:left="1440" w:right="1440"/>
    </w:pPr>
  </w:style>
  <w:style w:type="character" w:customStyle="1" w:styleId="Subscript">
    <w:name w:val="Subscript"/>
    <w:basedOn w:val="DefaultParagraphFont"/>
    <w:rsid w:val="00FD6E97"/>
    <w:rPr>
      <w:sz w:val="16"/>
      <w:vertAlign w:val="subscript"/>
    </w:rPr>
  </w:style>
  <w:style w:type="character" w:customStyle="1" w:styleId="Superscript">
    <w:name w:val="Superscript"/>
    <w:basedOn w:val="DefaultParagraphFont"/>
    <w:rsid w:val="00FD6E97"/>
    <w:rPr>
      <w:sz w:val="16"/>
      <w:vertAlign w:val="superscript"/>
    </w:rPr>
  </w:style>
  <w:style w:type="character" w:customStyle="1" w:styleId="Symbols">
    <w:name w:val="Symbols"/>
    <w:basedOn w:val="DefaultParagraphFont"/>
    <w:rsid w:val="00FD6E97"/>
    <w:rPr>
      <w:rFonts w:ascii="Symbol" w:hAnsi="Symbol"/>
    </w:rPr>
  </w:style>
  <w:style w:type="character" w:customStyle="1" w:styleId="MenuOptions">
    <w:name w:val="Menu Options"/>
    <w:basedOn w:val="DefaultParagraphFont"/>
    <w:rsid w:val="00FD6E97"/>
    <w:rPr>
      <w:rFonts w:ascii="Arial Narrow" w:hAnsi="Arial Narrow"/>
      <w:smallCaps/>
    </w:rPr>
  </w:style>
  <w:style w:type="character" w:customStyle="1" w:styleId="Buttons">
    <w:name w:val="Buttons"/>
    <w:basedOn w:val="DefaultParagraphFont"/>
    <w:rsid w:val="00FD6E97"/>
    <w:rPr>
      <w:b/>
    </w:rPr>
  </w:style>
  <w:style w:type="character" w:customStyle="1" w:styleId="Underlined">
    <w:name w:val="Underlined"/>
    <w:basedOn w:val="DefaultParagraphFont"/>
    <w:rsid w:val="00FD6E97"/>
    <w:rPr>
      <w:u w:val="single"/>
    </w:rPr>
  </w:style>
  <w:style w:type="paragraph" w:customStyle="1" w:styleId="TableBodyTextRight">
    <w:name w:val="Table Body Text Right"/>
    <w:basedOn w:val="TableBodyText"/>
    <w:rsid w:val="00FD6E97"/>
    <w:pPr>
      <w:widowControl w:val="0"/>
      <w:autoSpaceDE w:val="0"/>
      <w:autoSpaceDN w:val="0"/>
      <w:adjustRightInd w:val="0"/>
      <w:jc w:val="right"/>
    </w:pPr>
    <w:rPr>
      <w:rFonts w:cs="Arial"/>
      <w:szCs w:val="18"/>
    </w:rPr>
  </w:style>
  <w:style w:type="paragraph" w:customStyle="1" w:styleId="CopyrightText">
    <w:name w:val="Copyright Text"/>
    <w:basedOn w:val="BodyText"/>
    <w:rsid w:val="00FD6E97"/>
    <w:rPr>
      <w:sz w:val="18"/>
    </w:rPr>
  </w:style>
  <w:style w:type="paragraph" w:customStyle="1" w:styleId="BodySmallRight">
    <w:name w:val="Body Small Right"/>
    <w:basedOn w:val="BodyTextRight"/>
    <w:rsid w:val="00FD6E97"/>
    <w:rPr>
      <w:sz w:val="18"/>
      <w:szCs w:val="18"/>
    </w:rPr>
  </w:style>
  <w:style w:type="paragraph" w:customStyle="1" w:styleId="MarginEdition">
    <w:name w:val="Margin Edition"/>
    <w:basedOn w:val="MarginNote"/>
    <w:rsid w:val="00FD6E97"/>
    <w:pPr>
      <w:spacing w:before="0" w:after="0"/>
    </w:pPr>
    <w:rPr>
      <w:rFonts w:ascii="Times New Roman" w:hAnsi="Times New Roman"/>
      <w:color w:val="999999"/>
    </w:rPr>
  </w:style>
  <w:style w:type="paragraph" w:customStyle="1" w:styleId="Spacer">
    <w:name w:val="Spacer"/>
    <w:basedOn w:val="Normal"/>
    <w:rsid w:val="00FD6E97"/>
    <w:rPr>
      <w:sz w:val="2"/>
      <w:szCs w:val="2"/>
    </w:rPr>
  </w:style>
  <w:style w:type="character" w:customStyle="1" w:styleId="Small">
    <w:name w:val="Small"/>
    <w:basedOn w:val="DefaultParagraphFont"/>
    <w:rsid w:val="00FD6E97"/>
    <w:rPr>
      <w:sz w:val="16"/>
    </w:rPr>
  </w:style>
  <w:style w:type="paragraph" w:customStyle="1" w:styleId="WideTable">
    <w:name w:val="Wide Table"/>
    <w:basedOn w:val="Normal"/>
    <w:rsid w:val="00FD6E97"/>
    <w:pPr>
      <w:ind w:left="-1418"/>
    </w:pPr>
    <w:rPr>
      <w:sz w:val="2"/>
      <w:szCs w:val="2"/>
    </w:rPr>
  </w:style>
  <w:style w:type="character" w:styleId="PageNumber">
    <w:name w:val="page number"/>
    <w:basedOn w:val="DefaultParagraphFont"/>
    <w:rsid w:val="00FD6E97"/>
  </w:style>
  <w:style w:type="paragraph" w:styleId="Quote">
    <w:name w:val="Quote"/>
    <w:basedOn w:val="Heading1"/>
    <w:link w:val="QuoteChar"/>
    <w:qFormat/>
    <w:rsid w:val="00FD6E97"/>
    <w:rPr>
      <w:b w:val="0"/>
      <w:sz w:val="72"/>
      <w:szCs w:val="72"/>
      <w:lang w:val="en-NZ"/>
    </w:rPr>
  </w:style>
  <w:style w:type="character" w:customStyle="1" w:styleId="QuoteChar">
    <w:name w:val="Quote Char"/>
    <w:basedOn w:val="DefaultParagraphFont"/>
    <w:link w:val="Quote"/>
    <w:rsid w:val="00FD6E9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D6E97"/>
    <w:pPr>
      <w:pageBreakBefore/>
    </w:pPr>
  </w:style>
  <w:style w:type="paragraph" w:customStyle="1" w:styleId="Border">
    <w:name w:val="Border"/>
    <w:basedOn w:val="Normal"/>
    <w:qFormat/>
    <w:rsid w:val="00FD6E9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D6E97"/>
    <w:rPr>
      <w:b/>
      <w:bCs/>
      <w:i/>
      <w:iCs/>
      <w:color w:val="auto"/>
    </w:rPr>
  </w:style>
  <w:style w:type="paragraph" w:styleId="IntenseQuote">
    <w:name w:val="Intense Quote"/>
    <w:basedOn w:val="Normal"/>
    <w:next w:val="Normal"/>
    <w:link w:val="IntenseQuoteChar"/>
    <w:uiPriority w:val="30"/>
    <w:qFormat/>
    <w:rsid w:val="00FD6E9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D6E9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D6E97"/>
    <w:rPr>
      <w:smallCaps/>
      <w:color w:val="auto"/>
      <w:u w:val="single"/>
    </w:rPr>
  </w:style>
  <w:style w:type="character" w:styleId="IntenseReference">
    <w:name w:val="Intense Reference"/>
    <w:basedOn w:val="DefaultParagraphFont"/>
    <w:uiPriority w:val="32"/>
    <w:qFormat/>
    <w:rsid w:val="00FD6E97"/>
    <w:rPr>
      <w:b/>
      <w:bCs/>
      <w:smallCaps/>
      <w:color w:val="auto"/>
      <w:spacing w:val="5"/>
      <w:u w:val="single"/>
    </w:rPr>
  </w:style>
  <w:style w:type="paragraph" w:customStyle="1" w:styleId="2ColumnHeading">
    <w:name w:val="2Column Heading"/>
    <w:basedOn w:val="BodyText"/>
    <w:qFormat/>
    <w:rsid w:val="00FD6E97"/>
    <w:pPr>
      <w:spacing w:after="60"/>
      <w:ind w:left="-2268"/>
    </w:pPr>
    <w:rPr>
      <w:b/>
    </w:rPr>
  </w:style>
  <w:style w:type="paragraph" w:customStyle="1" w:styleId="Heading1TOC">
    <w:name w:val="Heading1 TOC"/>
    <w:basedOn w:val="Normal"/>
    <w:qFormat/>
    <w:rsid w:val="00FD6E97"/>
    <w:pPr>
      <w:spacing w:before="240" w:after="120"/>
    </w:pPr>
    <w:rPr>
      <w:rFonts w:ascii="Times New Roman" w:hAnsi="Times New Roman"/>
      <w:b/>
      <w:sz w:val="32"/>
    </w:rPr>
  </w:style>
  <w:style w:type="paragraph" w:customStyle="1" w:styleId="Heading2TOC">
    <w:name w:val="Heading2 TOC"/>
    <w:basedOn w:val="Normal"/>
    <w:qFormat/>
    <w:rsid w:val="00FD6E97"/>
    <w:pPr>
      <w:spacing w:before="240" w:after="60"/>
    </w:pPr>
    <w:rPr>
      <w:rFonts w:ascii="Times New Roman" w:hAnsi="Times New Roman"/>
      <w:b/>
      <w:sz w:val="28"/>
    </w:rPr>
  </w:style>
  <w:style w:type="character" w:customStyle="1" w:styleId="Underline">
    <w:name w:val="Underline"/>
    <w:basedOn w:val="DefaultParagraphFont"/>
    <w:qFormat/>
    <w:rsid w:val="00FD6E97"/>
    <w:rPr>
      <w:u w:val="single"/>
    </w:rPr>
  </w:style>
  <w:style w:type="character" w:customStyle="1" w:styleId="BoldandItalics">
    <w:name w:val="Bold and Italics"/>
    <w:qFormat/>
    <w:rsid w:val="00FD6E97"/>
    <w:rPr>
      <w:b/>
      <w:i/>
      <w:u w:val="none"/>
    </w:rPr>
  </w:style>
  <w:style w:type="paragraph" w:styleId="BalloonText">
    <w:name w:val="Balloon Text"/>
    <w:basedOn w:val="Normal"/>
    <w:link w:val="BalloonTextChar"/>
    <w:rsid w:val="00FD6E97"/>
    <w:rPr>
      <w:rFonts w:ascii="Tahoma" w:hAnsi="Tahoma" w:cs="Tahoma"/>
      <w:sz w:val="16"/>
      <w:szCs w:val="16"/>
    </w:rPr>
  </w:style>
  <w:style w:type="character" w:customStyle="1" w:styleId="BalloonTextChar">
    <w:name w:val="Balloon Text Char"/>
    <w:basedOn w:val="DefaultParagraphFont"/>
    <w:link w:val="BalloonText"/>
    <w:rsid w:val="00FD6E9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D6E9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D6E9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D6E97"/>
    <w:rPr>
      <w:b/>
      <w:color w:val="660033"/>
      <w:spacing w:val="0"/>
    </w:rPr>
  </w:style>
  <w:style w:type="paragraph" w:customStyle="1" w:styleId="Nameditemlist">
    <w:name w:val="Named item list"/>
    <w:basedOn w:val="BodyText"/>
    <w:qFormat/>
    <w:rsid w:val="00FD6E97"/>
    <w:pPr>
      <w:tabs>
        <w:tab w:val="left" w:pos="2835"/>
      </w:tabs>
      <w:ind w:left="2835" w:hanging="2835"/>
    </w:pPr>
  </w:style>
  <w:style w:type="paragraph" w:customStyle="1" w:styleId="BodyTextnopadding">
    <w:name w:val="Body Text no padding"/>
    <w:basedOn w:val="BodyText"/>
    <w:qFormat/>
    <w:rsid w:val="00FD6E97"/>
    <w:pPr>
      <w:spacing w:before="0" w:after="0"/>
    </w:pPr>
  </w:style>
  <w:style w:type="paragraph" w:customStyle="1" w:styleId="BodyTextBold">
    <w:name w:val="Body Text Bold"/>
    <w:basedOn w:val="BodyText"/>
    <w:qFormat/>
    <w:rsid w:val="00FD6E97"/>
    <w:rPr>
      <w:b/>
    </w:rPr>
  </w:style>
  <w:style w:type="character" w:styleId="Hyperlink">
    <w:name w:val="Hyperlink"/>
    <w:basedOn w:val="DefaultParagraphFont"/>
    <w:uiPriority w:val="99"/>
    <w:unhideWhenUsed/>
    <w:rsid w:val="008253A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1479</Words>
  <Characters>9261</Characters>
  <Application>Microsoft Office Word</Application>
  <DocSecurity>0</DocSecurity>
  <Lines>243</Lines>
  <Paragraphs>145</Paragraphs>
  <ScaleCrop>false</ScaleCrop>
  <Company>Author-it Software Corporation Ltd.</Company>
  <LinksUpToDate>false</LinksUpToDate>
  <CharactersWithSpaces>10595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RIIWHS602D Incorporate health and hygiene factors into mine management</dc:title>
  <dc:subject>Approved</dc:subject>
  <dc:creator>Mining and Automotive Skills Alliance</dc:creator>
  <cp:keywords>Release: 4</cp:keywords>
  <dc:description>Review Date: 12 April 2008</dc:description>
  <cp:lastModifiedBy>HSD_TPCMSd.prod</cp:lastModifiedBy>
  <cp:revision>3</cp:revision>
  <dcterms:created xsi:type="dcterms:W3CDTF">2025-03-01T19:22:00Z</dcterms:created>
  <dcterms:modified xsi:type="dcterms:W3CDTF">2025-03-01T19:22:00Z</dcterms:modified>
</cp:coreProperties>
</file>