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A3149" w:rsidP="00BA3149">
      <w:pPr>
        <w:pStyle w:val="Title"/>
      </w:pPr>
      <w:r>
        <w:fldChar w:fldCharType="begin"/>
      </w:r>
      <w:r>
        <w:instrText xml:space="preserve"> TITLE   \* MERGEFORMAT </w:instrText>
      </w:r>
      <w:r>
        <w:fldChar w:fldCharType="separate"/>
      </w:r>
      <w:r>
        <w:t>RIIWHS405D Maintain standard procedures and safe working practices</w:t>
      </w:r>
      <w:r>
        <w:fldChar w:fldCharType="end"/>
      </w:r>
    </w:p>
    <w:p w:rsidR="00BA3149" w:rsidP="00BA3149">
      <w:pPr>
        <w:pStyle w:val="Version"/>
        <w:sectPr w:rsidSect="00500BC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4</w:t>
      </w:r>
      <w:r>
        <w:fldChar w:fldCharType="end"/>
      </w:r>
    </w:p>
    <w:p w:rsidR="00000000" w:rsidRPr="00500BCF" w:rsidP="00500BCF">
      <w:pPr>
        <w:pStyle w:val="SuperHeading"/>
      </w:pPr>
      <w:r w:rsidRPr="00500BCF">
        <w:t>RIIWHS405D Maintain standard procedures and safe working practices</w:t>
      </w:r>
    </w:p>
    <w:p w:rsidR="00000000" w:rsidRPr="00500BCF" w:rsidP="00500BCF">
      <w:pPr>
        <w:pStyle w:val="Heading1"/>
      </w:pPr>
      <w:bookmarkStart w:id="1" w:name="O_681961"/>
      <w:bookmarkEnd w:id="1"/>
      <w:r w:rsidRPr="00500BCF">
        <w:t>Modification History</w:t>
      </w:r>
    </w:p>
    <w:tbl>
      <w:tblPr>
        <w:tblW w:w="0" w:type="auto"/>
        <w:tblCellMar>
          <w:left w:w="62" w:type="dxa"/>
          <w:right w:w="62" w:type="dxa"/>
        </w:tblCellMar>
        <w:tblLook w:val="0000"/>
      </w:tblPr>
      <w:tblGrid>
        <w:gridCol w:w="1107"/>
        <w:gridCol w:w="8089"/>
      </w:tblGrid>
      <w:tr w:rsidTr="00BA3149">
        <w:tblPrEx>
          <w:tblW w:w="0" w:type="auto"/>
          <w:tblCellMar>
            <w:left w:w="62" w:type="dxa"/>
            <w:right w:w="62" w:type="dxa"/>
          </w:tblCellMar>
          <w:tblLook w:val="0000"/>
        </w:tblPrEx>
        <w:trPr>
          <w:trHeight w:val="504"/>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0BCF">
            <w:pPr>
              <w:pStyle w:val="Heading4"/>
              <w:rPr>
                <w:lang w:val="en-NZ"/>
              </w:rPr>
            </w:pPr>
            <w:r w:rsidRPr="00500BCF">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0BCF">
            <w:pPr>
              <w:pStyle w:val="Heading4"/>
              <w:rPr>
                <w:lang w:val="en-NZ"/>
              </w:rPr>
            </w:pPr>
            <w:r w:rsidRPr="00500BCF">
              <w:t>Comment</w:t>
            </w:r>
          </w:p>
        </w:tc>
      </w:tr>
      <w:tr w:rsidTr="00BA3149">
        <w:tblPrEx>
          <w:tblW w:w="0" w:type="auto"/>
          <w:tblCellMar>
            <w:left w:w="62" w:type="dxa"/>
            <w:right w:w="62" w:type="dxa"/>
          </w:tblCellMar>
          <w:tblLook w:val="0000"/>
        </w:tblPrEx>
        <w:trPr>
          <w:trHeight w:val="504"/>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0BCF">
            <w:pPr>
              <w:pStyle w:val="BodyText"/>
              <w:rPr>
                <w:lang w:val="en-NZ"/>
              </w:rPr>
            </w:pPr>
            <w:r w:rsidRPr="00500BCF">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0BCF">
            <w:pPr>
              <w:pStyle w:val="BodyText"/>
              <w:rPr>
                <w:lang w:val="en-NZ"/>
              </w:rPr>
            </w:pPr>
            <w:r w:rsidRPr="00500BCF">
              <w:t>The unit replaces RIIOHS404A Implement and monitor health and hygiene management systems.</w:t>
            </w:r>
          </w:p>
        </w:tc>
      </w:tr>
      <w:tr w:rsidTr="00BA314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0BCF">
            <w:pPr>
              <w:pStyle w:val="BodyText"/>
              <w:rPr>
                <w:lang w:val="en-NZ"/>
              </w:rPr>
            </w:pPr>
            <w:r w:rsidRPr="00500BCF">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0BCF">
            <w:pPr>
              <w:pStyle w:val="BodyText"/>
              <w:rPr>
                <w:lang w:val="en-NZ"/>
              </w:rPr>
            </w:pPr>
            <w:r w:rsidRPr="00500BCF">
              <w:t>Editorial corrections.</w:t>
            </w:r>
          </w:p>
        </w:tc>
      </w:tr>
      <w:tr w:rsidTr="00BA314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0BCF">
            <w:pPr>
              <w:pStyle w:val="BodyText"/>
              <w:rPr>
                <w:lang w:val="en-NZ"/>
              </w:rPr>
            </w:pPr>
            <w:r w:rsidRPr="00500BCF">
              <w:t>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0BCF">
            <w:pPr>
              <w:pStyle w:val="BodyText"/>
              <w:rPr>
                <w:lang w:val="en-NZ"/>
              </w:rPr>
            </w:pPr>
            <w:r w:rsidRPr="00500BCF">
              <w:t>Amended Application field.</w:t>
            </w:r>
          </w:p>
        </w:tc>
      </w:tr>
      <w:tr w:rsidTr="00BA3149">
        <w:tblPrEx>
          <w:tblW w:w="0" w:type="auto"/>
          <w:tblCellMar>
            <w:left w:w="62" w:type="dxa"/>
            <w:right w:w="62" w:type="dxa"/>
          </w:tblCellMar>
          <w:tblLook w:val="0000"/>
        </w:tblPrEx>
        <w:trPr>
          <w:trHeight w:val="504"/>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0BCF">
            <w:pPr>
              <w:pStyle w:val="BodyText"/>
              <w:rPr>
                <w:lang w:val="en-NZ"/>
              </w:rPr>
            </w:pPr>
            <w:r w:rsidRPr="00500BCF">
              <w:t>4</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0BCF" w:rsidP="00500BCF">
            <w:pPr>
              <w:pStyle w:val="BodyText"/>
            </w:pPr>
            <w:r w:rsidRPr="00500BCF">
              <w:t>Required frequency and volume of evidence amended in Performance evidence.</w:t>
            </w:r>
          </w:p>
          <w:p w:rsidR="00000000" w:rsidRPr="00500BCF" w:rsidP="00500BCF">
            <w:pPr>
              <w:pStyle w:val="BodyText"/>
            </w:pPr>
            <w:r w:rsidRPr="00500BCF">
              <w:t>Substantial amendments made in Assessment Conditions field, including: references to Industry Sectors, assessor and subject matter expert experience requirements, how assessment should be conducted and what it should confirm.</w:t>
            </w:r>
          </w:p>
        </w:tc>
      </w:tr>
    </w:tbl>
    <w:p w:rsidR="00000000" w:rsidRPr="00500BCF" w:rsidP="00500BCF">
      <w:pPr>
        <w:pStyle w:val="BodyText"/>
      </w:pPr>
    </w:p>
    <w:p w:rsidR="00000000" w:rsidRPr="00500BCF" w:rsidP="00500BCF">
      <w:pPr>
        <w:pStyle w:val="AllowPageBreak"/>
      </w:pPr>
    </w:p>
    <w:p w:rsidR="00000000" w:rsidRPr="00500BCF" w:rsidP="00500BCF">
      <w:pPr>
        <w:pStyle w:val="Heading1"/>
      </w:pPr>
      <w:bookmarkStart w:id="2" w:name="O_681960"/>
      <w:bookmarkEnd w:id="2"/>
      <w:r w:rsidRPr="00500BCF">
        <w:t>Application</w:t>
      </w:r>
    </w:p>
    <w:p w:rsidR="00000000" w:rsidRPr="00500BCF" w:rsidP="00BA3149">
      <w:pPr>
        <w:pStyle w:val="BodyText"/>
      </w:pPr>
      <w:r w:rsidRPr="00500BCF">
        <w:t>This unit describes a participant’s skills and knowledge required to maintain standard procedures and safe working practices in Drilling.</w:t>
      </w:r>
    </w:p>
    <w:p w:rsidR="00000000" w:rsidRPr="00500BCF" w:rsidP="00BA3149">
      <w:pPr>
        <w:pStyle w:val="BodyText"/>
      </w:pPr>
      <w:r w:rsidRPr="00500BCF">
        <w:t>This unit is appropriate for those working in supervisory roles where risk needs to be managed.</w:t>
      </w:r>
    </w:p>
    <w:p w:rsidR="00000000" w:rsidRPr="00500BCF" w:rsidP="00BA3149">
      <w:pPr>
        <w:pStyle w:val="BodyText"/>
      </w:pPr>
      <w:r w:rsidRPr="00500BCF">
        <w:t>Licensing, legislativ</w:t>
      </w:r>
      <w:r w:rsidRPr="00500BCF">
        <w:t>e, regulatory and certification requirements that apply to this unit can vary between states, territories, and Industry sectors.  Relevant information must be sourced prior to application of the unit.</w:t>
      </w:r>
    </w:p>
    <w:p w:rsidR="00000000" w:rsidRPr="00BA3149" w:rsidP="00BA3149">
      <w:pPr>
        <w:pStyle w:val="BodyText"/>
        <w:rPr>
          <w:i/>
        </w:rPr>
      </w:pPr>
      <w:r w:rsidRPr="00BA3149">
        <w:rPr>
          <w:rStyle w:val="Emphasis"/>
        </w:rPr>
        <w:t>Note: The terms Occupational Health and Safety (OHS) an</w:t>
      </w:r>
      <w:r w:rsidRPr="00BA3149">
        <w:rPr>
          <w:rStyle w:val="Emphasis"/>
        </w:rPr>
        <w:t>d Work Health and Safety (WHS) are equivalent and generally either can be used in the workplace. In jurisdictions where the National Model WHS Legislation has not been implemented RTOs are advised to contextualise the unit of competency by referring to the</w:t>
      </w:r>
      <w:r w:rsidRPr="00BA3149">
        <w:rPr>
          <w:rStyle w:val="Emphasis"/>
        </w:rPr>
        <w:t xml:space="preserve"> existing State/Territory OHS legislative requirements.</w:t>
      </w:r>
    </w:p>
    <w:p w:rsidR="00000000" w:rsidRPr="00500BCF" w:rsidP="00500BCF">
      <w:pPr>
        <w:pStyle w:val="Heading1"/>
      </w:pPr>
      <w:bookmarkStart w:id="3" w:name="O_681959"/>
      <w:bookmarkEnd w:id="3"/>
      <w:r w:rsidRPr="00500BCF">
        <w:t>Unit Sector</w:t>
      </w:r>
    </w:p>
    <w:p w:rsidR="00000000" w:rsidRPr="00500BCF" w:rsidP="00BA3149">
      <w:pPr>
        <w:pStyle w:val="BodyText"/>
      </w:pPr>
      <w:r w:rsidRPr="00500BCF">
        <w:t>Drilling</w:t>
      </w:r>
    </w:p>
    <w:p w:rsidR="00000000" w:rsidRPr="00500BCF" w:rsidP="00500BCF">
      <w:pPr>
        <w:pStyle w:val="Heading1"/>
      </w:pPr>
      <w:bookmarkStart w:id="4" w:name="O_681958"/>
      <w:bookmarkEnd w:id="4"/>
      <w:r w:rsidRPr="00500BCF">
        <w:t>Elements and Performance Criteria</w:t>
      </w:r>
    </w:p>
    <w:tbl>
      <w:tblPr>
        <w:tblW w:w="9322" w:type="dxa"/>
        <w:tblLayout w:type="fixed"/>
        <w:tblCellMar>
          <w:left w:w="62" w:type="dxa"/>
          <w:right w:w="62" w:type="dxa"/>
        </w:tblCellMar>
        <w:tblLook w:val="0000"/>
      </w:tblPr>
      <w:tblGrid>
        <w:gridCol w:w="2438"/>
        <w:gridCol w:w="6884"/>
      </w:tblGrid>
      <w:tr w:rsidTr="00500BCF">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0BCF">
            <w:pPr>
              <w:pStyle w:val="BodyText"/>
              <w:rPr>
                <w:lang w:val="en-NZ"/>
              </w:rPr>
            </w:pPr>
            <w:r w:rsidRPr="00500BCF">
              <w:t xml:space="preserve">1 Conduct daily rig </w:t>
            </w:r>
            <w:r w:rsidRPr="00500BCF">
              <w:t>maintenance and safety inspection</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0BCF" w:rsidP="00500BCF">
            <w:pPr>
              <w:pStyle w:val="BodyText"/>
            </w:pPr>
            <w:r w:rsidRPr="00500BCF">
              <w:t>1.1</w:t>
            </w:r>
            <w:r w:rsidRPr="00500BCF">
              <w:tab/>
              <w:t>Access, interpret and apply standard procedures and s</w:t>
            </w:r>
            <w:r w:rsidRPr="00500BCF">
              <w:t xml:space="preserve">afe </w:t>
            </w:r>
            <w:r w:rsidRPr="00500BCF">
              <w:t>working practices documentation and ensure the work activity is compliant</w:t>
            </w:r>
          </w:p>
          <w:p w:rsidR="00000000" w:rsidRPr="00500BCF" w:rsidP="00500BCF">
            <w:pPr>
              <w:pStyle w:val="BodyText"/>
            </w:pPr>
            <w:r w:rsidRPr="00500BCF">
              <w:t>1.2</w:t>
            </w:r>
            <w:r w:rsidRPr="00500BCF">
              <w:tab/>
              <w:t>Undertake rig safety checks before tour and discuss equipment problems with previous tour driller</w:t>
            </w:r>
          </w:p>
          <w:p w:rsidR="00000000" w:rsidRPr="00500BCF" w:rsidP="00500BCF">
            <w:pPr>
              <w:pStyle w:val="BodyText"/>
            </w:pPr>
            <w:r w:rsidRPr="00500BCF">
              <w:t>1.3</w:t>
            </w:r>
            <w:r w:rsidRPr="00500BCF">
              <w:tab/>
              <w:t>Spot check maintenance procedures against plans, identify and rectify an</w:t>
            </w:r>
            <w:r w:rsidRPr="00500BCF">
              <w:t>omalies and maintain written records</w:t>
            </w:r>
          </w:p>
          <w:p w:rsidR="00000000" w:rsidP="00500BCF">
            <w:pPr>
              <w:pStyle w:val="BodyText"/>
              <w:rPr>
                <w:lang w:val="en-NZ"/>
              </w:rPr>
            </w:pPr>
            <w:r w:rsidRPr="00500BCF">
              <w:t>1.4</w:t>
            </w:r>
            <w:r w:rsidRPr="00500BCF">
              <w:tab/>
              <w:t>Conduct pre-tour work health and safety meetings with team members</w:t>
            </w:r>
          </w:p>
        </w:tc>
      </w:tr>
      <w:tr w:rsidTr="00500BCF">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0BCF">
            <w:pPr>
              <w:pStyle w:val="BodyText"/>
              <w:rPr>
                <w:lang w:val="en-NZ"/>
              </w:rPr>
            </w:pPr>
            <w:r w:rsidRPr="00500BCF">
              <w:t>2 Comply with Government Regulations and Company Policies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0BCF" w:rsidP="00500BCF">
            <w:pPr>
              <w:pStyle w:val="BodyText"/>
            </w:pPr>
            <w:r w:rsidRPr="00500BCF">
              <w:t>2.1</w:t>
            </w:r>
            <w:r w:rsidRPr="00500BCF">
              <w:tab/>
            </w:r>
            <w:r w:rsidRPr="00500BCF">
              <w:t xml:space="preserve">Communicate clearly and concisely regulations and procedures for controlling work and hazards to team members both on the rig floor and in camp accommodation areas </w:t>
            </w:r>
          </w:p>
          <w:p w:rsidR="00000000" w:rsidRPr="00500BCF" w:rsidP="00500BCF">
            <w:pPr>
              <w:pStyle w:val="BodyText"/>
            </w:pPr>
            <w:r w:rsidRPr="00500BCF">
              <w:t>2.2</w:t>
            </w:r>
            <w:r w:rsidRPr="00500BCF">
              <w:tab/>
              <w:t>Allocate employees’ job responsibilities in accordance with regulations/company policie</w:t>
            </w:r>
            <w:r w:rsidRPr="00500BCF">
              <w:t>s and within the bounds of their competence</w:t>
            </w:r>
          </w:p>
          <w:p w:rsidR="00000000" w:rsidRPr="00500BCF" w:rsidP="00500BCF">
            <w:pPr>
              <w:pStyle w:val="BodyText"/>
            </w:pPr>
            <w:r w:rsidRPr="00500BCF">
              <w:t>2.3</w:t>
            </w:r>
            <w:r w:rsidRPr="00500BCF">
              <w:tab/>
              <w:t>Maintains and demonstrates the standard for complying with regulation and policies</w:t>
            </w:r>
          </w:p>
          <w:p w:rsidR="00000000" w:rsidRPr="00500BCF" w:rsidP="00500BCF">
            <w:pPr>
              <w:pStyle w:val="BodyText"/>
            </w:pPr>
            <w:r w:rsidRPr="00500BCF">
              <w:t>2.4</w:t>
            </w:r>
            <w:r w:rsidRPr="00500BCF">
              <w:tab/>
              <w:t>Ensure team work rules are agreed, applied and modelled by all crew members</w:t>
            </w:r>
          </w:p>
          <w:p w:rsidR="00000000" w:rsidRPr="00500BCF" w:rsidP="00500BCF">
            <w:pPr>
              <w:pStyle w:val="BodyText"/>
            </w:pPr>
            <w:r w:rsidRPr="00500BCF">
              <w:t>2.5</w:t>
            </w:r>
            <w:r w:rsidRPr="00500BCF">
              <w:tab/>
              <w:t xml:space="preserve">Ensure regulations are obeyed by crew in </w:t>
            </w:r>
            <w:r w:rsidRPr="00500BCF">
              <w:t>line with statutory compliance</w:t>
            </w:r>
          </w:p>
          <w:p w:rsidR="00000000" w:rsidRPr="00500BCF" w:rsidP="00500BCF">
            <w:pPr>
              <w:pStyle w:val="BodyText"/>
            </w:pPr>
            <w:r w:rsidRPr="00500BCF">
              <w:t>2.6</w:t>
            </w:r>
            <w:r w:rsidRPr="00500BCF">
              <w:tab/>
              <w:t>Constantly assess rig operators against regulations and policies</w:t>
            </w:r>
          </w:p>
        </w:tc>
      </w:tr>
    </w:tbl>
    <w:p w:rsidR="00000000" w:rsidRPr="00500BCF" w:rsidP="00500BCF">
      <w:pPr>
        <w:pStyle w:val="BodyText"/>
      </w:pPr>
    </w:p>
    <w:p w:rsidR="00000000" w:rsidRPr="00500BCF" w:rsidP="00500BCF">
      <w:pPr>
        <w:pStyle w:val="AllowPageBreak"/>
      </w:pPr>
    </w:p>
    <w:p w:rsidR="00000000" w:rsidRPr="00500BCF" w:rsidP="00500BCF">
      <w:pPr>
        <w:pStyle w:val="Heading1"/>
      </w:pPr>
      <w:bookmarkStart w:id="5" w:name="O_681957"/>
      <w:bookmarkEnd w:id="5"/>
      <w:r w:rsidRPr="00500BCF">
        <w:t>Foundation Skills</w:t>
      </w:r>
    </w:p>
    <w:p w:rsidR="00000000" w:rsidRPr="00500BCF" w:rsidP="00BA3149">
      <w:pPr>
        <w:pStyle w:val="BodyText"/>
      </w:pPr>
      <w:r w:rsidRPr="00500BCF">
        <w:t>Foundation skills essential to performance are explicit in the performance criteria of this unit. Further information i</w:t>
      </w:r>
      <w:r w:rsidRPr="00500BCF">
        <w:t>s available in the Resources and Infrastructure Industry Training Package Companion Volume.</w:t>
      </w:r>
    </w:p>
    <w:p w:rsidR="00000000" w:rsidRPr="00500BCF" w:rsidP="00500BCF">
      <w:pPr>
        <w:pStyle w:val="Heading1"/>
      </w:pPr>
      <w:bookmarkStart w:id="6" w:name="O_681956"/>
      <w:bookmarkEnd w:id="6"/>
      <w:r w:rsidRPr="00500BCF">
        <w:t>Unit Mapping Information</w:t>
      </w:r>
    </w:p>
    <w:p w:rsidR="00BA3149" w:rsidP="00BA3149">
      <w:pPr>
        <w:pStyle w:val="BodyText"/>
      </w:pPr>
      <w:r w:rsidRPr="00500BCF">
        <w:t>RIIOHS405A Maintain standard procedures and safe working practices</w:t>
      </w:r>
    </w:p>
    <w:p w:rsidR="00000000" w:rsidRPr="00500BCF" w:rsidP="00500BCF">
      <w:pPr>
        <w:pStyle w:val="Heading1"/>
      </w:pPr>
      <w:bookmarkStart w:id="7" w:name="O_681962"/>
      <w:bookmarkEnd w:id="7"/>
      <w:r w:rsidRPr="00500BCF">
        <w:t>Links</w:t>
      </w:r>
    </w:p>
    <w:p w:rsidR="00000000" w:rsidRPr="00500BCF" w:rsidP="00BA3149">
      <w:pPr>
        <w:pStyle w:val="BodyText"/>
      </w:pPr>
      <w:r w:rsidRPr="00500BCF">
        <w:t>Companion Volume implementation</w:t>
      </w:r>
      <w:r w:rsidRPr="00500BCF">
        <w:t xml:space="preserve"> guides are found in VETNet - </w:t>
      </w:r>
      <w:r>
        <w:fldChar w:fldCharType="begin"/>
      </w:r>
      <w:r>
        <w:instrText xml:space="preserve"> HYPERLINK "https://vetnet.gov.au/Pages/TrainingDocs.aspx?q=88a61002-9a21-4386-aaf8-69c76e675272" </w:instrText>
      </w:r>
      <w:r>
        <w:fldChar w:fldCharType="separate"/>
      </w:r>
      <w:r w:rsidRPr="00AA2A17">
        <w:rPr>
          <w:rStyle w:val="Hyperlink"/>
        </w:rPr>
        <w:t>https://vetnet.gov.au/Pages/TrainingDocs.aspx?q=88a61002-9a21-4386-aaf8-69c76e675272</w:t>
      </w:r>
      <w:r>
        <w:fldChar w:fldCharType="end"/>
      </w:r>
    </w:p>
    <w:p w:rsidR="00000000" w:rsidRPr="00500BCF" w:rsidP="00BA3149">
      <w:pPr>
        <w:pStyle w:val="BodyText"/>
        <w:sectPr w:rsidSect="00500BCF">
          <w:headerReference w:type="default" r:id="rId10"/>
          <w:footerReference w:type="default" r:id="rId11"/>
          <w:pgSz w:w="11908" w:h="16833"/>
          <w:pgMar w:top="1702" w:right="1418" w:bottom="1702" w:left="1418" w:header="992" w:footer="992" w:gutter="0"/>
          <w:cols w:space="720"/>
          <w:noEndnote/>
          <w:docGrid w:linePitch="299"/>
        </w:sectPr>
      </w:pPr>
    </w:p>
    <w:p w:rsidR="00000000" w:rsidRPr="00500BCF" w:rsidP="00500BCF">
      <w:pPr>
        <w:pStyle w:val="SuperHeading"/>
      </w:pPr>
      <w:r w:rsidRPr="00500BCF">
        <w:t>Assessment Requirements for RIIWHS405D Maintain standard procedures and safe working practices</w:t>
      </w:r>
    </w:p>
    <w:p w:rsidR="00000000" w:rsidRPr="00500BCF" w:rsidP="00500BCF">
      <w:pPr>
        <w:pStyle w:val="Heading1"/>
      </w:pPr>
      <w:bookmarkStart w:id="8" w:name="O_681952"/>
      <w:bookmarkEnd w:id="8"/>
      <w:r w:rsidRPr="00500BCF">
        <w:t>Modification History</w:t>
      </w:r>
    </w:p>
    <w:tbl>
      <w:tblPr>
        <w:tblW w:w="0" w:type="auto"/>
        <w:tblCellMar>
          <w:left w:w="62" w:type="dxa"/>
          <w:right w:w="62" w:type="dxa"/>
        </w:tblCellMar>
        <w:tblLook w:val="0000"/>
      </w:tblPr>
      <w:tblGrid>
        <w:gridCol w:w="1107"/>
        <w:gridCol w:w="8089"/>
      </w:tblGrid>
      <w:tr w:rsidTr="00BA3149">
        <w:tblPrEx>
          <w:tblW w:w="0" w:type="auto"/>
          <w:tblCellMar>
            <w:left w:w="62" w:type="dxa"/>
            <w:right w:w="62" w:type="dxa"/>
          </w:tblCellMar>
          <w:tblLook w:val="0000"/>
        </w:tblPrEx>
        <w:trPr>
          <w:trHeight w:val="504"/>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0BCF">
            <w:pPr>
              <w:pStyle w:val="Heading4"/>
              <w:rPr>
                <w:lang w:val="en-NZ"/>
              </w:rPr>
            </w:pPr>
            <w:r w:rsidRPr="00500BCF">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0BCF">
            <w:pPr>
              <w:pStyle w:val="Heading4"/>
              <w:rPr>
                <w:lang w:val="en-NZ"/>
              </w:rPr>
            </w:pPr>
            <w:r w:rsidRPr="00500BCF">
              <w:t>Comment</w:t>
            </w:r>
          </w:p>
        </w:tc>
      </w:tr>
      <w:tr w:rsidTr="00BA3149">
        <w:tblPrEx>
          <w:tblW w:w="0" w:type="auto"/>
          <w:tblCellMar>
            <w:left w:w="62" w:type="dxa"/>
            <w:right w:w="62" w:type="dxa"/>
          </w:tblCellMar>
          <w:tblLook w:val="0000"/>
        </w:tblPrEx>
        <w:trPr>
          <w:trHeight w:val="504"/>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0BCF">
            <w:pPr>
              <w:pStyle w:val="BodyText"/>
              <w:rPr>
                <w:lang w:val="en-NZ"/>
              </w:rPr>
            </w:pPr>
            <w:r w:rsidRPr="00500BCF">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0BCF">
            <w:pPr>
              <w:pStyle w:val="BodyText"/>
              <w:rPr>
                <w:lang w:val="en-NZ"/>
              </w:rPr>
            </w:pPr>
            <w:r w:rsidRPr="00500BCF">
              <w:t>The unit replaces RIIOHS404A Implement and monitor health and hygiene management systems.</w:t>
            </w:r>
          </w:p>
        </w:tc>
      </w:tr>
      <w:tr w:rsidTr="00BA314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0BCF">
            <w:pPr>
              <w:pStyle w:val="BodyText"/>
              <w:rPr>
                <w:lang w:val="en-NZ"/>
              </w:rPr>
            </w:pPr>
            <w:r w:rsidRPr="00500BCF">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0BCF">
            <w:pPr>
              <w:pStyle w:val="BodyText"/>
              <w:rPr>
                <w:lang w:val="en-NZ"/>
              </w:rPr>
            </w:pPr>
            <w:r w:rsidRPr="00500BCF">
              <w:t>Editorial corrections.</w:t>
            </w:r>
          </w:p>
        </w:tc>
      </w:tr>
      <w:tr w:rsidTr="00BA314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0BCF">
            <w:pPr>
              <w:pStyle w:val="BodyText"/>
              <w:rPr>
                <w:lang w:val="en-NZ"/>
              </w:rPr>
            </w:pPr>
            <w:r w:rsidRPr="00500BCF">
              <w:t>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0BCF">
            <w:pPr>
              <w:pStyle w:val="BodyText"/>
              <w:rPr>
                <w:lang w:val="en-NZ"/>
              </w:rPr>
            </w:pPr>
            <w:r w:rsidRPr="00500BCF">
              <w:t>Amended Application field.</w:t>
            </w:r>
          </w:p>
        </w:tc>
      </w:tr>
      <w:tr w:rsidTr="00BA3149">
        <w:tblPrEx>
          <w:tblW w:w="0" w:type="auto"/>
          <w:tblCellMar>
            <w:left w:w="62" w:type="dxa"/>
            <w:right w:w="62" w:type="dxa"/>
          </w:tblCellMar>
          <w:tblLook w:val="0000"/>
        </w:tblPrEx>
        <w:trPr>
          <w:trHeight w:val="504"/>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0BCF">
            <w:pPr>
              <w:pStyle w:val="BodyText"/>
              <w:rPr>
                <w:lang w:val="en-NZ"/>
              </w:rPr>
            </w:pPr>
            <w:r w:rsidRPr="00500BCF">
              <w:t>4</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0BCF" w:rsidP="00500BCF">
            <w:pPr>
              <w:pStyle w:val="BodyText"/>
            </w:pPr>
            <w:r w:rsidRPr="00500BCF">
              <w:t>Required frequency and volume of evidence amended in Performance evidence.</w:t>
            </w:r>
          </w:p>
          <w:p w:rsidR="00000000" w:rsidRPr="00500BCF" w:rsidP="00500BCF">
            <w:pPr>
              <w:pStyle w:val="BodyText"/>
            </w:pPr>
            <w:r w:rsidRPr="00500BCF">
              <w:t>Substantial amendments made in Assessment Conditions field, including: references to Industry Sectors, assessor and subject matter expert experience requirements, how assessment sho</w:t>
            </w:r>
            <w:r w:rsidRPr="00500BCF">
              <w:t>uld be conducted and what it should confirm.</w:t>
            </w:r>
          </w:p>
        </w:tc>
      </w:tr>
    </w:tbl>
    <w:p w:rsidR="00000000" w:rsidRPr="00500BCF" w:rsidP="00500BCF">
      <w:pPr>
        <w:pStyle w:val="BodyText"/>
      </w:pPr>
    </w:p>
    <w:p w:rsidR="00000000" w:rsidRPr="00500BCF" w:rsidP="00500BCF">
      <w:pPr>
        <w:pStyle w:val="AllowPageBreak"/>
      </w:pPr>
    </w:p>
    <w:p w:rsidR="00000000" w:rsidRPr="00500BCF" w:rsidP="00500BCF">
      <w:pPr>
        <w:pStyle w:val="Heading1"/>
      </w:pPr>
      <w:bookmarkStart w:id="9" w:name="O_681951"/>
      <w:bookmarkEnd w:id="9"/>
      <w:r w:rsidRPr="00500BCF">
        <w:t>Performance Evidence</w:t>
      </w:r>
    </w:p>
    <w:p w:rsidR="00000000" w:rsidRPr="00500BCF" w:rsidP="00BA3149">
      <w:pPr>
        <w:pStyle w:val="BodyText"/>
      </w:pPr>
      <w:r w:rsidRPr="00500BCF">
        <w:t>Evidence is required to be collected that demonstrates a candidate’s competency in this unit. Evidence must be relevant to the roles within this sector’s work operations a</w:t>
      </w:r>
      <w:r w:rsidRPr="00500BCF">
        <w:t>nd satisfy all of the requirements of the performance criteria of this unit and include evidence that the candidate:</w:t>
      </w:r>
    </w:p>
    <w:p w:rsidR="00000000" w:rsidRPr="00500BCF" w:rsidP="00500BCF">
      <w:pPr>
        <w:pStyle w:val="ListBullet"/>
      </w:pPr>
      <w:r w:rsidRPr="00500BCF">
        <w:t>locates and applies relevant legislation, documentation, policies and procedures</w:t>
      </w:r>
    </w:p>
    <w:p w:rsidR="00000000" w:rsidRPr="00500BCF" w:rsidP="00500BCF">
      <w:pPr>
        <w:pStyle w:val="ListBullet"/>
      </w:pPr>
      <w:r w:rsidRPr="00500BCF">
        <w:t>demonstrates completion of maintaining standard procedures and safe working practices that safely, effectively and efficiently meets all of the required outcomes on more than one (1) occasion including:</w:t>
      </w:r>
    </w:p>
    <w:p w:rsidR="00000000" w:rsidRPr="00500BCF" w:rsidP="00500BCF">
      <w:pPr>
        <w:pStyle w:val="ListBullet2"/>
      </w:pPr>
      <w:r w:rsidRPr="00500BCF">
        <w:t>conducting rig inspections and safety check in accor</w:t>
      </w:r>
      <w:r w:rsidRPr="00500BCF">
        <w:t>dance with regulations</w:t>
      </w:r>
    </w:p>
    <w:p w:rsidR="00000000" w:rsidRPr="00500BCF" w:rsidP="00500BCF">
      <w:pPr>
        <w:pStyle w:val="ListBullet2"/>
      </w:pPr>
      <w:r w:rsidRPr="00500BCF">
        <w:t>identifying equipment problems with the previous tour driller</w:t>
      </w:r>
    </w:p>
    <w:p w:rsidR="00000000" w:rsidRPr="00500BCF" w:rsidP="00500BCF">
      <w:pPr>
        <w:pStyle w:val="ListBullet2"/>
      </w:pPr>
      <w:r w:rsidRPr="00500BCF">
        <w:t>identifying issues with process or equipment, explores options, selects best options, implements option and reviews outcomes</w:t>
      </w:r>
    </w:p>
    <w:p w:rsidR="00000000" w:rsidRPr="00500BCF" w:rsidP="00500BCF">
      <w:pPr>
        <w:pStyle w:val="ListBullet2"/>
      </w:pPr>
      <w:r w:rsidRPr="00500BCF">
        <w:t>assesses team capabilities and required compet</w:t>
      </w:r>
      <w:r w:rsidRPr="00500BCF">
        <w:t>encies to allocate job responsibilities</w:t>
      </w:r>
    </w:p>
    <w:p w:rsidR="00000000" w:rsidRPr="00500BCF" w:rsidP="00500BCF">
      <w:pPr>
        <w:pStyle w:val="ListBullet2"/>
      </w:pPr>
      <w:r w:rsidRPr="00500BCF">
        <w:t xml:space="preserve">communicating clearly and succinctly all work requirements </w:t>
      </w:r>
    </w:p>
    <w:p w:rsidR="00000000" w:rsidRPr="00500BCF" w:rsidP="00500BCF">
      <w:pPr>
        <w:pStyle w:val="ListBullet2"/>
      </w:pPr>
      <w:r w:rsidRPr="00500BCF">
        <w:t>clarifying instructions and correcting work practice</w:t>
      </w:r>
    </w:p>
    <w:p w:rsidR="00000000" w:rsidRPr="00500BCF" w:rsidP="00500BCF">
      <w:pPr>
        <w:pStyle w:val="ListBullet2"/>
      </w:pPr>
      <w:r w:rsidRPr="00500BCF">
        <w:t>coaching and developing others to support their compliance with procedure and regulation</w:t>
      </w:r>
    </w:p>
    <w:p w:rsidR="00000000" w:rsidRPr="00500BCF" w:rsidP="00500BCF">
      <w:pPr>
        <w:pStyle w:val="ListBullet2"/>
      </w:pPr>
      <w:r w:rsidRPr="00500BCF">
        <w:t>acting decisiv</w:t>
      </w:r>
      <w:r w:rsidRPr="00500BCF">
        <w:t xml:space="preserve">ely to remedy problems </w:t>
      </w:r>
    </w:p>
    <w:p w:rsidR="00000000" w:rsidRPr="00500BCF" w:rsidP="00500BCF">
      <w:pPr>
        <w:pStyle w:val="ListBullet2"/>
      </w:pPr>
      <w:r w:rsidRPr="00500BCF">
        <w:t>managing teams to negotiate and resolve conflict</w:t>
      </w:r>
    </w:p>
    <w:p w:rsidR="00000000" w:rsidRPr="00500BCF" w:rsidP="00500BCF">
      <w:pPr>
        <w:pStyle w:val="ListBullet2"/>
      </w:pPr>
      <w:r w:rsidRPr="00500BCF">
        <w:t>maintaining correct written operating records</w:t>
      </w:r>
    </w:p>
    <w:p w:rsidR="00000000" w:rsidRPr="00500BCF" w:rsidP="00500BCF">
      <w:pPr>
        <w:pStyle w:val="ListBullet2"/>
      </w:pPr>
      <w:r w:rsidRPr="00500BCF">
        <w:t>preparing written reports of activity and assessments of operator performance in complying or not complying with policy and procedure</w:t>
      </w:r>
    </w:p>
    <w:p w:rsidR="00000000" w:rsidRPr="00500BCF" w:rsidP="00500BCF">
      <w:pPr>
        <w:pStyle w:val="AllowPageBreak"/>
      </w:pPr>
    </w:p>
    <w:p w:rsidR="00000000" w:rsidRPr="00500BCF" w:rsidP="00500BCF">
      <w:pPr>
        <w:pStyle w:val="Heading1"/>
      </w:pPr>
      <w:bookmarkStart w:id="10" w:name="O_681950"/>
      <w:bookmarkEnd w:id="10"/>
      <w:r w:rsidRPr="00500BCF">
        <w:t>Knowledge Evidence</w:t>
      </w:r>
    </w:p>
    <w:p w:rsidR="00000000" w:rsidRPr="00500BCF" w:rsidP="00BA3149">
      <w:pPr>
        <w:pStyle w:val="BodyText"/>
      </w:pPr>
      <w:r w:rsidRPr="00500BCF">
        <w:t>The candidate must demonstrate knowledge of maintain standard procedures and safe working practices through:</w:t>
      </w:r>
    </w:p>
    <w:p w:rsidR="00000000" w:rsidRPr="00500BCF" w:rsidP="00500BCF">
      <w:pPr>
        <w:pStyle w:val="ListBullet"/>
      </w:pPr>
      <w:r w:rsidRPr="00500BCF">
        <w:t>relevant company policies and procedures</w:t>
      </w:r>
    </w:p>
    <w:p w:rsidR="00000000" w:rsidRPr="00500BCF" w:rsidP="00500BCF">
      <w:pPr>
        <w:pStyle w:val="ListBullet"/>
      </w:pPr>
      <w:r w:rsidRPr="00500BCF">
        <w:t>relevant client policies and procedures</w:t>
      </w:r>
    </w:p>
    <w:p w:rsidR="00000000" w:rsidRPr="00500BCF" w:rsidP="00500BCF">
      <w:pPr>
        <w:pStyle w:val="ListBullet"/>
      </w:pPr>
      <w:r w:rsidRPr="00500BCF">
        <w:t>work health and safety complia</w:t>
      </w:r>
      <w:r w:rsidRPr="00500BCF">
        <w:t>nce</w:t>
      </w:r>
    </w:p>
    <w:p w:rsidR="00000000" w:rsidRPr="00500BCF" w:rsidP="00500BCF">
      <w:pPr>
        <w:pStyle w:val="ListBullet"/>
      </w:pPr>
      <w:r w:rsidRPr="00500BCF">
        <w:t>safety procedures and reporting</w:t>
      </w:r>
    </w:p>
    <w:p w:rsidR="00000000" w:rsidRPr="00500BCF" w:rsidP="00500BCF">
      <w:pPr>
        <w:pStyle w:val="ListBullet"/>
      </w:pPr>
      <w:r w:rsidRPr="00500BCF">
        <w:t>conflict resolution</w:t>
      </w:r>
    </w:p>
    <w:p w:rsidR="00000000" w:rsidRPr="00500BCF" w:rsidP="00500BCF">
      <w:pPr>
        <w:pStyle w:val="ListBullet"/>
      </w:pPr>
      <w:r w:rsidRPr="00500BCF">
        <w:t>negotiation skills</w:t>
      </w:r>
    </w:p>
    <w:p w:rsidR="00000000" w:rsidRPr="00500BCF" w:rsidP="00500BCF">
      <w:pPr>
        <w:pStyle w:val="ListBullet"/>
      </w:pPr>
      <w:r w:rsidRPr="00500BCF">
        <w:t>problem solving techniques</w:t>
      </w:r>
    </w:p>
    <w:p w:rsidR="00000000" w:rsidRPr="00500BCF" w:rsidP="00500BCF">
      <w:pPr>
        <w:pStyle w:val="AllowPageBreak"/>
      </w:pPr>
    </w:p>
    <w:p w:rsidR="00000000" w:rsidRPr="00500BCF" w:rsidP="00500BCF">
      <w:pPr>
        <w:pStyle w:val="Heading1"/>
      </w:pPr>
      <w:bookmarkStart w:id="11" w:name="O_681949"/>
      <w:bookmarkEnd w:id="11"/>
      <w:r w:rsidRPr="00500BCF">
        <w:t>Assessment Conditions</w:t>
      </w:r>
    </w:p>
    <w:p w:rsidR="00000000" w:rsidRPr="00500BCF" w:rsidP="00500BCF">
      <w:pPr>
        <w:pStyle w:val="ListBullet"/>
      </w:pPr>
      <w:r w:rsidRPr="00500BCF">
        <w:t>An assessor of this unit must satisfy the requirements of the NVR/AQTF or their successors; and Industry regulatio</w:t>
      </w:r>
      <w:r w:rsidRPr="00500BCF">
        <w:t xml:space="preserve">ns for certification and licensing; and, </w:t>
      </w:r>
    </w:p>
    <w:p w:rsidR="00000000" w:rsidRPr="00500BCF" w:rsidP="00500BCF">
      <w:pPr>
        <w:pStyle w:val="ListBullet"/>
      </w:pPr>
      <w:r w:rsidRPr="00500BCF">
        <w:t>this unit is best assessed in the context of this sector’s work environment;</w:t>
      </w:r>
    </w:p>
    <w:p w:rsidR="00000000" w:rsidRPr="00500BCF" w:rsidP="00500BCF">
      <w:pPr>
        <w:pStyle w:val="ListBullet"/>
      </w:pPr>
      <w:r w:rsidRPr="00500BCF">
        <w:t>where personal safety or environmental damage are limiting factors, assessment may occur in a simulated environment provided it is realis</w:t>
      </w:r>
      <w:r w:rsidRPr="00500BCF">
        <w:t>tic and sufficiently rigorous to cover all aspects of this sector’s workplace performance, including environment, task skills, task management skills, contingency management skills and job role environment skills; and,</w:t>
      </w:r>
    </w:p>
    <w:p w:rsidR="00000000" w:rsidRPr="00500BCF" w:rsidP="00500BCF">
      <w:pPr>
        <w:pStyle w:val="ListBullet"/>
      </w:pPr>
      <w:r w:rsidRPr="00500BCF">
        <w:t>this unit must be assessed in complia</w:t>
      </w:r>
      <w:r w:rsidRPr="00500BCF">
        <w:t>nce with relevant legislation/regulation and using policies, procedures, processes and operational manuals directly related to the industry sector for which it is being assessed; and,</w:t>
      </w:r>
    </w:p>
    <w:p w:rsidR="00000000" w:rsidRPr="00500BCF" w:rsidP="00500BCF">
      <w:pPr>
        <w:pStyle w:val="ListBullet"/>
      </w:pPr>
      <w:r w:rsidRPr="00500BCF">
        <w:t xml:space="preserve">assessment may be conducted in conjunction with the assessment of other </w:t>
      </w:r>
      <w:r w:rsidRPr="00500BCF">
        <w:t>Units of Competency; and,</w:t>
      </w:r>
    </w:p>
    <w:p w:rsidR="00000000" w:rsidRPr="00500BCF" w:rsidP="00500BCF">
      <w:pPr>
        <w:pStyle w:val="ListBullet"/>
      </w:pPr>
      <w:r w:rsidRPr="00500BCF">
        <w:t>assessment must confirm consistent performance can be applied in a range of relevant workplace circumstances; and,</w:t>
      </w:r>
    </w:p>
    <w:p w:rsidR="00000000" w:rsidRPr="00500BCF" w:rsidP="00500BCF">
      <w:pPr>
        <w:pStyle w:val="ListBullet"/>
      </w:pPr>
      <w:r w:rsidRPr="00500BCF">
        <w:t>assessors must demonstrate the performance evidence, and knowledge evidence as outlined in this Unit of Competency,</w:t>
      </w:r>
      <w:r w:rsidRPr="00500BCF">
        <w:t xml:space="preserve"> and through the minimum years of current* work experience specified below in an Industry sector relevant to the outcomes of the unit; or,</w:t>
      </w:r>
    </w:p>
    <w:p w:rsidR="00000000" w:rsidRPr="00500BCF" w:rsidP="00500BCF">
      <w:pPr>
        <w:pStyle w:val="ListBullet"/>
      </w:pPr>
      <w:r w:rsidRPr="00500BCF">
        <w:t>where the assessor does not meet experience requirements a co-assessment or partnership arrangement must exist betwee</w:t>
      </w:r>
      <w:r w:rsidRPr="00500BCF">
        <w:t>n the qualified assessor and an Industry subject matter expert. The Industry subject matter expert should hold the unit being assessed (or an equivalent unit) and/or demonstrate equivalence of skills and knowledge at the unit level. An Industry technical e</w:t>
      </w:r>
      <w:r w:rsidRPr="00500BCF">
        <w:t>xpert must also demonstrate skills and knowledge from the minimum years of current work experience specified below in the Industry sector, including time spent in roles related to the unit being assessed; and,</w:t>
      </w:r>
    </w:p>
    <w:p w:rsidR="00000000" w:rsidRPr="00500BCF" w:rsidP="00500BCF">
      <w:pPr>
        <w:pStyle w:val="ListBullet"/>
      </w:pPr>
      <w:r w:rsidRPr="00500BCF">
        <w:t>assessor and Industry subject matter expert re</w:t>
      </w:r>
      <w:r w:rsidRPr="00500BCF">
        <w:t>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500BCF">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00BCF">
            <w:pPr>
              <w:pStyle w:val="SubHeading1"/>
              <w:rPr>
                <w:lang w:val="en-NZ"/>
              </w:rPr>
            </w:pPr>
            <w:r w:rsidRPr="00500BCF">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00BCF">
            <w:pPr>
              <w:pStyle w:val="SubHeading1"/>
              <w:rPr>
                <w:lang w:val="en-NZ"/>
              </w:rPr>
            </w:pPr>
            <w:r w:rsidRPr="00500BCF">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00BCF">
            <w:pPr>
              <w:pStyle w:val="SubHeading1"/>
              <w:rPr>
                <w:lang w:val="en-NZ"/>
              </w:rPr>
            </w:pPr>
            <w:r w:rsidRPr="00500BCF">
              <w:t>Required assessor or Industry subject matter expert experience</w:t>
            </w:r>
          </w:p>
        </w:tc>
      </w:tr>
      <w:tr w:rsidTr="00500BCF">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00BCF">
            <w:pPr>
              <w:pStyle w:val="BodyText"/>
              <w:rPr>
                <w:lang w:val="en-NZ"/>
              </w:rPr>
            </w:pPr>
            <w:r w:rsidRPr="00500BCF">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00BCF">
            <w:pPr>
              <w:pStyle w:val="BodyText"/>
              <w:rPr>
                <w:lang w:val="en-NZ"/>
              </w:rPr>
            </w:pPr>
            <w:r w:rsidRPr="00500BCF">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00BCF">
            <w:pPr>
              <w:pStyle w:val="BodyText"/>
              <w:rPr>
                <w:lang w:val="en-NZ"/>
              </w:rPr>
            </w:pPr>
            <w:r w:rsidRPr="00500BCF">
              <w:t>1 Year</w:t>
            </w:r>
          </w:p>
        </w:tc>
      </w:tr>
      <w:tr w:rsidTr="00500BCF">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00BCF">
            <w:pPr>
              <w:pStyle w:val="BodyText"/>
              <w:rPr>
                <w:lang w:val="en-NZ"/>
              </w:rPr>
            </w:pPr>
            <w:r w:rsidRPr="00500BCF">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00BCF">
            <w:pPr>
              <w:pStyle w:val="BodyText"/>
              <w:rPr>
                <w:lang w:val="en-NZ"/>
              </w:rPr>
            </w:pPr>
            <w:r w:rsidRPr="00500BCF">
              <w:t>2 Years</w:t>
            </w:r>
          </w:p>
        </w:tc>
      </w:tr>
      <w:tr w:rsidTr="00500BCF">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00BCF">
            <w:pPr>
              <w:pStyle w:val="BodyText"/>
              <w:rPr>
                <w:lang w:val="en-NZ"/>
              </w:rPr>
            </w:pPr>
            <w:r w:rsidRPr="00500BCF">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00BCF">
            <w:pPr>
              <w:pStyle w:val="BodyText"/>
              <w:rPr>
                <w:lang w:val="en-NZ"/>
              </w:rPr>
            </w:pPr>
            <w:r w:rsidRPr="00500BCF">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00BCF">
            <w:pPr>
              <w:pStyle w:val="BodyText"/>
              <w:rPr>
                <w:lang w:val="en-NZ"/>
              </w:rPr>
            </w:pPr>
            <w:r w:rsidRPr="00500BCF">
              <w:t>3 Years</w:t>
            </w:r>
          </w:p>
        </w:tc>
      </w:tr>
      <w:tr w:rsidTr="00500BCF">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00BCF">
            <w:pPr>
              <w:pStyle w:val="BodyText"/>
              <w:rPr>
                <w:lang w:val="en-NZ"/>
              </w:rPr>
            </w:pPr>
            <w:r w:rsidRPr="00500BCF">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00BCF">
            <w:pPr>
              <w:pStyle w:val="BodyText"/>
              <w:rPr>
                <w:lang w:val="en-NZ"/>
              </w:rPr>
            </w:pPr>
            <w:r w:rsidRPr="00500BCF">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00BCF">
            <w:pPr>
              <w:pStyle w:val="BodyText"/>
              <w:rPr>
                <w:lang w:val="en-NZ"/>
              </w:rPr>
            </w:pPr>
            <w:r w:rsidRPr="00500BCF">
              <w:t>5 Years</w:t>
            </w:r>
          </w:p>
        </w:tc>
      </w:tr>
      <w:tr w:rsidTr="00500BCF">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00BCF">
            <w:pPr>
              <w:pStyle w:val="BodyText"/>
              <w:rPr>
                <w:lang w:val="en-NZ"/>
              </w:rPr>
            </w:pPr>
            <w:r w:rsidRPr="00500BCF">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500BCF" w:rsidP="00500BCF">
            <w:pPr>
              <w:pStyle w:val="BodyText"/>
            </w:pPr>
            <w:r w:rsidRPr="00500BCF">
              <w:t>Where this Unit is being assessed outside of the Resources and Infrastructure Sectors assessor and/or Industry subject matter expert experience should be in-line with industry standards for the sector in which it is being assessed and where no Industry sta</w:t>
            </w:r>
            <w:r w:rsidRPr="00500BCF">
              <w:t>ndard is specified should comply with any relevant regulation.</w:t>
            </w:r>
          </w:p>
        </w:tc>
      </w:tr>
    </w:tbl>
    <w:p w:rsidR="00000000" w:rsidRPr="00500BCF" w:rsidP="00BA3149">
      <w:pPr>
        <w:pStyle w:val="BodyText"/>
      </w:pPr>
      <w:r w:rsidRPr="00500BCF">
        <w:t>*Assessors can demonstrate current work experience through employment within Industry in a role relevant to the outcomes of the Unit; or, for external assessors this can be demonstrated throu</w:t>
      </w:r>
      <w:r w:rsidRPr="00500BCF">
        <w:t>gh exposure to Industry by conducting frequent site assessments across various locations.</w:t>
      </w:r>
    </w:p>
    <w:p w:rsidR="00000000" w:rsidRPr="00500BCF" w:rsidP="00BA3149">
      <w:pPr>
        <w:pStyle w:val="BodyText"/>
      </w:pPr>
      <w:r w:rsidRPr="00500BCF">
        <w:t>**Where a unit is being delivered outside of a Qualification the first numeric character in the Unit code should be considered to indicate the AQF level</w:t>
      </w:r>
    </w:p>
    <w:p w:rsidR="00000000" w:rsidRPr="00500BCF" w:rsidP="00500BCF">
      <w:pPr>
        <w:pStyle w:val="Heading1"/>
      </w:pPr>
      <w:bookmarkStart w:id="12" w:name="O_681963"/>
      <w:bookmarkEnd w:id="12"/>
      <w:r w:rsidRPr="00500BCF">
        <w:t>Links</w:t>
      </w:r>
    </w:p>
    <w:p w:rsidR="00000000" w:rsidRPr="00500BCF" w:rsidP="00BA3149">
      <w:pPr>
        <w:pStyle w:val="BodyText"/>
      </w:pPr>
      <w:r w:rsidRPr="00500BCF">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AA2A17">
        <w:rPr>
          <w:rStyle w:val="Hyperlink"/>
        </w:rPr>
        <w:t>https://vetnet.gov.au/Pages/TrainingDocs.aspx?q=88a61002-9a21-4386-aaf8-69c76e675272</w:t>
      </w:r>
      <w:r>
        <w:fldChar w:fldCharType="end"/>
      </w:r>
    </w:p>
    <w:p w:rsidR="00000000" w:rsidRPr="00500BCF" w:rsidP="00500BCF"/>
    <w:sectPr w:rsidSect="00500BC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0BC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0BCF" w:rsidRPr="00BA3149" w:rsidP="00BA314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0BC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3149" w:rsidP="00500BC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A3149" w:rsidP="00500BC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BA3149" w:rsidP="00500BC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0BCF" w:rsidP="00500BCF">
    <w:pPr>
      <w:pStyle w:val="Footer"/>
      <w:framePr w:wrap="around"/>
    </w:pPr>
    <w:r>
      <w:fldChar w:fldCharType="begin"/>
    </w:r>
    <w:r>
      <w:instrText xml:space="preserve"> DOCPROPERTY  Subject  \* MERGEFORMAT </w:instrText>
    </w:r>
    <w:r>
      <w:fldChar w:fldCharType="separate"/>
    </w:r>
    <w:r w:rsidR="00BA3149">
      <w:t>Approved</w:t>
    </w:r>
    <w:r w:rsidR="00BA3149">
      <w:fldChar w:fldCharType="end"/>
    </w:r>
    <w:r>
      <w:tab/>
      <w:t xml:space="preserve">Page </w:t>
    </w:r>
    <w:r>
      <w:fldChar w:fldCharType="begin"/>
    </w:r>
    <w:r>
      <w:instrText xml:space="preserve"> PAGE  \* Arabic  \* MERGEFORMAT </w:instrText>
    </w:r>
    <w:r>
      <w:fldChar w:fldCharType="separate"/>
    </w:r>
    <w:r w:rsidR="00BA3149">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A3149">
      <w:rPr>
        <w:noProof/>
      </w:rPr>
      <w:t>4</w:t>
    </w:r>
    <w:r>
      <w:rPr>
        <w:noProof/>
      </w:rPr>
      <w:fldChar w:fldCharType="end"/>
    </w:r>
  </w:p>
  <w:p w:rsidR="00500BCF" w:rsidP="00500BCF">
    <w:pPr>
      <w:pStyle w:val="Footer"/>
      <w:framePr w:wrap="around"/>
    </w:pPr>
    <w:r>
      <w:t xml:space="preserve">© Commonwealth of Australia, </w:t>
    </w:r>
    <w:r>
      <w:fldChar w:fldCharType="begin"/>
    </w:r>
    <w:r>
      <w:instrText xml:space="preserve"> DATE  \@ "yyyy"  \* MERGEFORMAT </w:instrText>
    </w:r>
    <w:r>
      <w:fldChar w:fldCharType="separate"/>
    </w:r>
    <w:r w:rsidR="00BA3149">
      <w:rPr>
        <w:noProof/>
      </w:rPr>
      <w:t>2025</w:t>
    </w:r>
    <w:r>
      <w:fldChar w:fldCharType="end"/>
    </w:r>
    <w:r>
      <w:tab/>
    </w:r>
    <w:r>
      <w:fldChar w:fldCharType="begin"/>
    </w:r>
    <w:r>
      <w:instrText xml:space="preserve"> DOCPROPERTY  Author  \* MERGEFORMAT </w:instrText>
    </w:r>
    <w:r>
      <w:fldChar w:fldCharType="separate"/>
    </w:r>
    <w:r w:rsidR="00BA3149">
      <w:t>Mining and Automotive Skills Alliance</w:t>
    </w:r>
    <w:r w:rsidR="00BA3149">
      <w:fldChar w:fldCharType="end"/>
    </w:r>
  </w:p>
  <w:p w:rsidR="00500BCF" w:rsidP="00500BC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0BC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314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00BCF" w:rsidRPr="00BA3149" w:rsidP="00BA314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0BC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3149" w:rsidRPr="002D2AF8" w:rsidP="00500BCF">
    <w:pPr>
      <w:pStyle w:val="Header"/>
      <w:framePr w:wrap="around"/>
    </w:pPr>
    <w:r>
      <w:fldChar w:fldCharType="begin"/>
    </w:r>
    <w:r>
      <w:instrText xml:space="preserve"> TITLE   \* MERGEFORMAT </w:instrText>
    </w:r>
    <w:r>
      <w:fldChar w:fldCharType="separate"/>
    </w:r>
    <w:r>
      <w:t>RIIWHS405D Maintain standard procedures and safe working practices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A3149" w:rsidP="00500BC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0BCF" w:rsidRPr="002D2AF8" w:rsidP="00500BCF">
    <w:pPr>
      <w:pStyle w:val="Header"/>
      <w:framePr w:wrap="around"/>
    </w:pPr>
    <w:r>
      <w:fldChar w:fldCharType="begin"/>
    </w:r>
    <w:r>
      <w:instrText xml:space="preserve"> TITLE   \* MERGEFORMAT </w:instrText>
    </w:r>
    <w:r>
      <w:fldChar w:fldCharType="separate"/>
    </w:r>
    <w:r w:rsidR="00BA3149">
      <w:t>RIIWHS405D Maintain standard procedures and safe working practices</w:t>
    </w:r>
    <w:r w:rsidR="00BA3149">
      <w:fldChar w:fldCharType="end"/>
    </w:r>
    <w:r>
      <w:tab/>
      <w:t xml:space="preserve">Date this document was generated: </w:t>
    </w:r>
    <w:r>
      <w:fldChar w:fldCharType="begin"/>
    </w:r>
    <w:r>
      <w:instrText xml:space="preserve"> CREATEDATE  \@ "d MMMM yyyy"  \* MERGEFORMAT </w:instrText>
    </w:r>
    <w:r>
      <w:fldChar w:fldCharType="separate"/>
    </w:r>
    <w:r w:rsidR="00BA3149">
      <w:rPr>
        <w:noProof/>
      </w:rPr>
      <w:t>2 March 2025</w:t>
    </w:r>
    <w:r>
      <w:fldChar w:fldCharType="end"/>
    </w:r>
  </w:p>
  <w:p w:rsidR="00500BCF" w:rsidP="00500BC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89A240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9F6716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778915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00BC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00BCF"/>
    <w:pPr>
      <w:spacing w:before="360" w:after="60"/>
      <w:outlineLvl w:val="0"/>
    </w:pPr>
    <w:rPr>
      <w:sz w:val="32"/>
    </w:rPr>
  </w:style>
  <w:style w:type="paragraph" w:styleId="Heading2">
    <w:name w:val="heading 2"/>
    <w:basedOn w:val="HeadingBase"/>
    <w:next w:val="BodyText"/>
    <w:link w:val="Heading2Char"/>
    <w:qFormat/>
    <w:rsid w:val="00500BCF"/>
    <w:pPr>
      <w:keepLines/>
      <w:spacing w:before="240" w:after="120"/>
      <w:outlineLvl w:val="1"/>
    </w:pPr>
    <w:rPr>
      <w:sz w:val="28"/>
      <w:szCs w:val="40"/>
    </w:rPr>
  </w:style>
  <w:style w:type="paragraph" w:styleId="Heading3">
    <w:name w:val="heading 3"/>
    <w:basedOn w:val="HeadingBase"/>
    <w:next w:val="BodyText"/>
    <w:link w:val="Heading3Char"/>
    <w:qFormat/>
    <w:rsid w:val="00500BCF"/>
    <w:pPr>
      <w:spacing w:before="180" w:after="120"/>
      <w:outlineLvl w:val="2"/>
    </w:pPr>
    <w:rPr>
      <w:spacing w:val="-10"/>
      <w:kern w:val="32"/>
    </w:rPr>
  </w:style>
  <w:style w:type="paragraph" w:styleId="Heading4">
    <w:name w:val="heading 4"/>
    <w:basedOn w:val="HeadingBase"/>
    <w:next w:val="BodyText"/>
    <w:link w:val="Heading4Char"/>
    <w:qFormat/>
    <w:rsid w:val="00500BCF"/>
    <w:pPr>
      <w:spacing w:before="160" w:after="120"/>
      <w:outlineLvl w:val="3"/>
    </w:pPr>
    <w:rPr>
      <w:sz w:val="22"/>
    </w:rPr>
  </w:style>
  <w:style w:type="paragraph" w:styleId="Heading5">
    <w:name w:val="heading 5"/>
    <w:basedOn w:val="HeadingBase"/>
    <w:next w:val="Normal"/>
    <w:link w:val="Heading5Char"/>
    <w:qFormat/>
    <w:rsid w:val="00500BCF"/>
    <w:pPr>
      <w:spacing w:before="80"/>
      <w:outlineLvl w:val="4"/>
    </w:pPr>
    <w:rPr>
      <w:color w:val="918585"/>
      <w:sz w:val="20"/>
    </w:rPr>
  </w:style>
  <w:style w:type="paragraph" w:styleId="Heading6">
    <w:name w:val="heading 6"/>
    <w:basedOn w:val="HeadingBase"/>
    <w:next w:val="Normal"/>
    <w:link w:val="Heading6Char"/>
    <w:qFormat/>
    <w:rsid w:val="00500BCF"/>
    <w:pPr>
      <w:spacing w:before="60"/>
      <w:outlineLvl w:val="5"/>
    </w:pPr>
    <w:rPr>
      <w:color w:val="918585"/>
      <w:sz w:val="20"/>
    </w:rPr>
  </w:style>
  <w:style w:type="paragraph" w:styleId="Heading7">
    <w:name w:val="heading 7"/>
    <w:basedOn w:val="Normal"/>
    <w:next w:val="Normal"/>
    <w:link w:val="Heading7Char"/>
    <w:qFormat/>
    <w:rsid w:val="00500BCF"/>
    <w:pPr>
      <w:ind w:left="720"/>
      <w:outlineLvl w:val="6"/>
    </w:pPr>
    <w:rPr>
      <w:i/>
    </w:rPr>
  </w:style>
  <w:style w:type="paragraph" w:styleId="Heading8">
    <w:name w:val="heading 8"/>
    <w:basedOn w:val="Normal"/>
    <w:next w:val="Normal"/>
    <w:link w:val="Heading8Char"/>
    <w:qFormat/>
    <w:rsid w:val="00500BCF"/>
    <w:pPr>
      <w:ind w:left="720"/>
      <w:outlineLvl w:val="7"/>
    </w:pPr>
    <w:rPr>
      <w:i/>
    </w:rPr>
  </w:style>
  <w:style w:type="paragraph" w:styleId="Heading9">
    <w:name w:val="heading 9"/>
    <w:basedOn w:val="Normal"/>
    <w:next w:val="Normal"/>
    <w:link w:val="Heading9Char"/>
    <w:qFormat/>
    <w:rsid w:val="00500BCF"/>
    <w:pPr>
      <w:ind w:left="720"/>
      <w:outlineLvl w:val="8"/>
    </w:pPr>
    <w:rPr>
      <w:i/>
    </w:rPr>
  </w:style>
  <w:style w:type="character" w:default="1" w:styleId="DefaultParagraphFont">
    <w:name w:val="Default Paragraph Font"/>
    <w:uiPriority w:val="1"/>
    <w:unhideWhenUsed/>
    <w:rsid w:val="00500BC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00BCF"/>
  </w:style>
  <w:style w:type="character" w:customStyle="1" w:styleId="Heading1Char">
    <w:name w:val="Heading 1 Char"/>
    <w:basedOn w:val="DefaultParagraphFont"/>
    <w:link w:val="Heading1"/>
    <w:rsid w:val="00500BCF"/>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500BCF"/>
    <w:rPr>
      <w:rFonts w:ascii="Times New Roman" w:eastAsia="Times New Roman" w:hAnsi="Times New Roman" w:cs="Times New Roman"/>
      <w:b/>
      <w:szCs w:val="20"/>
      <w:lang w:eastAsia="en-US"/>
    </w:rPr>
  </w:style>
  <w:style w:type="paragraph" w:styleId="BodyText">
    <w:name w:val="Body Text"/>
    <w:basedOn w:val="Normal"/>
    <w:link w:val="BodyTextChar"/>
    <w:rsid w:val="00500BC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00BCF"/>
    <w:rPr>
      <w:rFonts w:ascii="Times New Roman" w:eastAsia="Times New Roman" w:hAnsi="Times New Roman" w:cs="Times New Roman"/>
      <w:sz w:val="24"/>
      <w:lang w:eastAsia="en-US"/>
    </w:rPr>
  </w:style>
  <w:style w:type="paragraph" w:styleId="ListBullet">
    <w:name w:val="List Bullet"/>
    <w:basedOn w:val="List"/>
    <w:rsid w:val="00500BCF"/>
    <w:pPr>
      <w:numPr>
        <w:numId w:val="12"/>
      </w:numPr>
      <w:tabs>
        <w:tab w:val="clear" w:pos="340"/>
      </w:tabs>
      <w:spacing w:before="40" w:after="40"/>
    </w:pPr>
  </w:style>
  <w:style w:type="paragraph" w:styleId="ListBullet2">
    <w:name w:val="List Bullet 2"/>
    <w:basedOn w:val="List2"/>
    <w:rsid w:val="00500BCF"/>
    <w:pPr>
      <w:numPr>
        <w:numId w:val="13"/>
      </w:numPr>
      <w:tabs>
        <w:tab w:val="clear" w:pos="680"/>
      </w:tabs>
    </w:pPr>
  </w:style>
  <w:style w:type="character" w:styleId="Emphasis">
    <w:name w:val="Emphasis"/>
    <w:basedOn w:val="DefaultParagraphFont"/>
    <w:qFormat/>
    <w:rsid w:val="00500BCF"/>
    <w:rPr>
      <w:i/>
    </w:rPr>
  </w:style>
  <w:style w:type="paragraph" w:customStyle="1" w:styleId="SuperHeading">
    <w:name w:val="SuperHeading"/>
    <w:basedOn w:val="Normal"/>
    <w:rsid w:val="00500BCF"/>
    <w:pPr>
      <w:spacing w:before="240" w:after="120"/>
      <w:outlineLvl w:val="0"/>
    </w:pPr>
    <w:rPr>
      <w:rFonts w:ascii="Times New Roman" w:hAnsi="Times New Roman"/>
      <w:b/>
      <w:sz w:val="32"/>
    </w:rPr>
  </w:style>
  <w:style w:type="paragraph" w:customStyle="1" w:styleId="AllowPageBreak">
    <w:name w:val="AllowPageBreak"/>
    <w:rsid w:val="00500BCF"/>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SubHeading1">
    <w:name w:val="SubHeading1"/>
    <w:basedOn w:val="HeadingBase"/>
    <w:rsid w:val="00500BCF"/>
    <w:pPr>
      <w:spacing w:before="240" w:after="60"/>
    </w:pPr>
    <w:rPr>
      <w:color w:val="918585"/>
      <w:sz w:val="22"/>
    </w:rPr>
  </w:style>
  <w:style w:type="character" w:customStyle="1" w:styleId="Heading2Char">
    <w:name w:val="Heading 2 Char"/>
    <w:basedOn w:val="DefaultParagraphFont"/>
    <w:link w:val="Heading2"/>
    <w:rsid w:val="00500BC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00BCF"/>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500BC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00BC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00BC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00BC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00BCF"/>
    <w:rPr>
      <w:rFonts w:ascii="Courier New" w:eastAsia="Times New Roman" w:hAnsi="Courier New" w:cs="Times New Roman"/>
      <w:i/>
      <w:szCs w:val="20"/>
      <w:lang w:eastAsia="en-US"/>
    </w:rPr>
  </w:style>
  <w:style w:type="paragraph" w:customStyle="1" w:styleId="HeadingBase">
    <w:name w:val="Heading Base"/>
    <w:rsid w:val="00500BC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00BCF"/>
    <w:pPr>
      <w:tabs>
        <w:tab w:val="right" w:leader="dot" w:pos="9072"/>
      </w:tabs>
      <w:ind w:left="567"/>
    </w:pPr>
    <w:rPr>
      <w:szCs w:val="22"/>
    </w:rPr>
  </w:style>
  <w:style w:type="paragraph" w:customStyle="1" w:styleId="TOCBase">
    <w:name w:val="TOC Base"/>
    <w:rsid w:val="00500BC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00BCF"/>
    <w:pPr>
      <w:tabs>
        <w:tab w:val="right" w:leader="dot" w:pos="9072"/>
      </w:tabs>
      <w:spacing w:before="40" w:after="40"/>
      <w:ind w:left="284"/>
    </w:pPr>
    <w:rPr>
      <w:rFonts w:ascii="Times New Roman" w:hAnsi="Times New Roman"/>
    </w:rPr>
  </w:style>
  <w:style w:type="paragraph" w:styleId="TOC1">
    <w:name w:val="toc 1"/>
    <w:basedOn w:val="TOCBase"/>
    <w:next w:val="Normal"/>
    <w:rsid w:val="00500BC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00BC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00BCF"/>
    <w:rPr>
      <w:rFonts w:ascii="Times New Roman" w:eastAsia="Times New Roman" w:hAnsi="Times New Roman" w:cs="Times New Roman"/>
      <w:sz w:val="16"/>
      <w:lang w:eastAsia="en-US"/>
    </w:rPr>
  </w:style>
  <w:style w:type="paragraph" w:styleId="Title">
    <w:name w:val="Title"/>
    <w:basedOn w:val="HeadingBase"/>
    <w:link w:val="TitleChar"/>
    <w:qFormat/>
    <w:rsid w:val="00500BCF"/>
    <w:pPr>
      <w:spacing w:before="5040"/>
      <w:jc w:val="center"/>
    </w:pPr>
    <w:rPr>
      <w:sz w:val="48"/>
      <w:szCs w:val="72"/>
      <w:lang w:val="en-US"/>
    </w:rPr>
  </w:style>
  <w:style w:type="character" w:customStyle="1" w:styleId="TitleChar">
    <w:name w:val="Title Char"/>
    <w:basedOn w:val="DefaultParagraphFont"/>
    <w:link w:val="Title"/>
    <w:rsid w:val="00500BC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00BCF"/>
    <w:pPr>
      <w:tabs>
        <w:tab w:val="left" w:pos="3600"/>
        <w:tab w:val="left" w:pos="3958"/>
      </w:tabs>
    </w:pPr>
  </w:style>
  <w:style w:type="paragraph" w:styleId="List">
    <w:name w:val="List"/>
    <w:basedOn w:val="BodyText"/>
    <w:next w:val="BodyText"/>
    <w:rsid w:val="00500BCF"/>
    <w:pPr>
      <w:tabs>
        <w:tab w:val="left" w:pos="340"/>
      </w:tabs>
      <w:spacing w:before="60" w:after="60"/>
      <w:ind w:left="340" w:hanging="340"/>
    </w:pPr>
  </w:style>
  <w:style w:type="paragraph" w:customStyle="1" w:styleId="Note">
    <w:name w:val="Note"/>
    <w:basedOn w:val="BodyText"/>
    <w:rsid w:val="00500BCF"/>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500BCF"/>
    <w:rPr>
      <w:b/>
      <w:spacing w:val="0"/>
    </w:rPr>
  </w:style>
  <w:style w:type="paragraph" w:customStyle="1" w:styleId="SuperTitle">
    <w:name w:val="SuperTitle"/>
    <w:basedOn w:val="Title"/>
    <w:rsid w:val="00500BCF"/>
    <w:pPr>
      <w:framePr w:wrap="auto" w:hAnchor="text" w:y="6049"/>
    </w:pPr>
    <w:rPr>
      <w:color w:val="000000"/>
      <w:sz w:val="40"/>
    </w:rPr>
  </w:style>
  <w:style w:type="paragraph" w:customStyle="1" w:styleId="TOCTitle">
    <w:name w:val="TOCTitle"/>
    <w:basedOn w:val="Heading1"/>
    <w:rsid w:val="00500BCF"/>
    <w:pPr>
      <w:spacing w:after="240"/>
      <w:jc w:val="center"/>
      <w:outlineLvl w:val="9"/>
    </w:pPr>
    <w:rPr>
      <w:caps/>
    </w:rPr>
  </w:style>
  <w:style w:type="paragraph" w:customStyle="1" w:styleId="Version">
    <w:name w:val="Version"/>
    <w:rsid w:val="00500BC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00BCF"/>
    <w:pPr>
      <w:keepNext w:val="0"/>
      <w:tabs>
        <w:tab w:val="right" w:pos="4176"/>
      </w:tabs>
      <w:ind w:left="198" w:hanging="198"/>
    </w:pPr>
    <w:rPr>
      <w:rFonts w:ascii="Garamond" w:hAnsi="Garamond"/>
    </w:rPr>
  </w:style>
  <w:style w:type="paragraph" w:styleId="IndexHeading">
    <w:name w:val="index heading"/>
    <w:basedOn w:val="Normal"/>
    <w:next w:val="Index1"/>
    <w:semiHidden/>
    <w:rsid w:val="00500BCF"/>
    <w:pPr>
      <w:spacing w:before="120" w:after="120"/>
    </w:pPr>
    <w:rPr>
      <w:rFonts w:ascii="Arial" w:hAnsi="Arial"/>
      <w:b/>
      <w:color w:val="918585"/>
      <w:sz w:val="24"/>
    </w:rPr>
  </w:style>
  <w:style w:type="paragraph" w:styleId="Header">
    <w:name w:val="header"/>
    <w:basedOn w:val="Normal"/>
    <w:link w:val="HeaderChar"/>
    <w:rsid w:val="00500BC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00BCF"/>
    <w:rPr>
      <w:rFonts w:ascii="Times New Roman" w:eastAsia="Times New Roman" w:hAnsi="Times New Roman" w:cs="Times New Roman"/>
      <w:sz w:val="16"/>
      <w:szCs w:val="20"/>
      <w:lang w:val="en-GB" w:eastAsia="en-US"/>
    </w:rPr>
  </w:style>
  <w:style w:type="paragraph" w:customStyle="1" w:styleId="Chapter">
    <w:name w:val="Chapter"/>
    <w:basedOn w:val="Normal"/>
    <w:rsid w:val="00500BCF"/>
    <w:pPr>
      <w:spacing w:before="240"/>
    </w:pPr>
    <w:rPr>
      <w:rFonts w:ascii="Times New Roman" w:hAnsi="Times New Roman"/>
      <w:smallCaps/>
      <w:spacing w:val="80"/>
      <w:sz w:val="28"/>
    </w:rPr>
  </w:style>
  <w:style w:type="paragraph" w:customStyle="1" w:styleId="InChapter">
    <w:name w:val="InChapter"/>
    <w:basedOn w:val="Heading3"/>
    <w:rsid w:val="00500BCF"/>
    <w:pPr>
      <w:spacing w:after="240"/>
      <w:outlineLvl w:val="9"/>
    </w:pPr>
    <w:rPr>
      <w:noProof/>
    </w:rPr>
  </w:style>
  <w:style w:type="paragraph" w:styleId="Index2">
    <w:name w:val="index 2"/>
    <w:basedOn w:val="Normal"/>
    <w:next w:val="Normal"/>
    <w:semiHidden/>
    <w:rsid w:val="00500BCF"/>
    <w:pPr>
      <w:tabs>
        <w:tab w:val="right" w:pos="4176"/>
      </w:tabs>
      <w:ind w:left="568" w:hanging="284"/>
    </w:pPr>
    <w:rPr>
      <w:rFonts w:ascii="Garamond" w:hAnsi="Garamond"/>
    </w:rPr>
  </w:style>
  <w:style w:type="paragraph" w:customStyle="1" w:styleId="Byline">
    <w:name w:val="Byline"/>
    <w:rsid w:val="00500BC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00BCF"/>
    <w:pPr>
      <w:tabs>
        <w:tab w:val="clear" w:pos="3600"/>
        <w:tab w:val="clear" w:pos="3958"/>
      </w:tabs>
      <w:jc w:val="right"/>
    </w:pPr>
  </w:style>
  <w:style w:type="paragraph" w:styleId="Caption">
    <w:name w:val="caption"/>
    <w:basedOn w:val="BodyText"/>
    <w:next w:val="Normal"/>
    <w:qFormat/>
    <w:rsid w:val="00500BCF"/>
    <w:pPr>
      <w:framePr w:w="2268" w:hSpace="181" w:vSpace="181" w:wrap="around" w:vAnchor="text" w:hAnchor="page" w:x="1135" w:y="285" w:anchorLock="1"/>
    </w:pPr>
    <w:rPr>
      <w:i/>
    </w:rPr>
  </w:style>
  <w:style w:type="paragraph" w:customStyle="1" w:styleId="MiniTOCTitle">
    <w:name w:val="MiniTOCTitle"/>
    <w:basedOn w:val="Heading4"/>
    <w:rsid w:val="00500BCF"/>
    <w:pPr>
      <w:spacing w:before="240"/>
      <w:outlineLvl w:val="9"/>
    </w:pPr>
    <w:rPr>
      <w:noProof/>
      <w:sz w:val="24"/>
    </w:rPr>
  </w:style>
  <w:style w:type="paragraph" w:customStyle="1" w:styleId="MiniTOCItem">
    <w:name w:val="MiniTOCItem"/>
    <w:basedOn w:val="ListBullet"/>
    <w:rsid w:val="00500BCF"/>
    <w:pPr>
      <w:numPr>
        <w:numId w:val="0"/>
      </w:numPr>
      <w:tabs>
        <w:tab w:val="right" w:leader="dot" w:pos="6521"/>
      </w:tabs>
      <w:spacing w:before="0" w:after="0"/>
    </w:pPr>
  </w:style>
  <w:style w:type="paragraph" w:customStyle="1" w:styleId="TOFTitle">
    <w:name w:val="TOFTitle"/>
    <w:basedOn w:val="TOCTitle"/>
    <w:rsid w:val="00500BCF"/>
  </w:style>
  <w:style w:type="paragraph" w:styleId="TableofFigures">
    <w:name w:val="table of figures"/>
    <w:basedOn w:val="Normal"/>
    <w:next w:val="Normal"/>
    <w:semiHidden/>
    <w:rsid w:val="00500BCF"/>
    <w:pPr>
      <w:tabs>
        <w:tab w:val="right" w:leader="dot" w:pos="9072"/>
      </w:tabs>
      <w:ind w:left="970" w:hanging="403"/>
    </w:pPr>
    <w:rPr>
      <w:rFonts w:ascii="Times New Roman" w:hAnsi="Times New Roman"/>
      <w:b/>
    </w:rPr>
  </w:style>
  <w:style w:type="paragraph" w:styleId="ListNumber">
    <w:name w:val="List Number"/>
    <w:basedOn w:val="List"/>
    <w:rsid w:val="00500BCF"/>
    <w:pPr>
      <w:numPr>
        <w:numId w:val="15"/>
      </w:numPr>
      <w:tabs>
        <w:tab w:val="clear" w:pos="340"/>
      </w:tabs>
    </w:pPr>
  </w:style>
  <w:style w:type="character" w:customStyle="1" w:styleId="WingdingSymbols">
    <w:name w:val="Wingding Symbols"/>
    <w:rsid w:val="00500BCF"/>
    <w:rPr>
      <w:rFonts w:ascii="Wingdings" w:hAnsi="Wingdings"/>
    </w:rPr>
  </w:style>
  <w:style w:type="paragraph" w:customStyle="1" w:styleId="TableHeading">
    <w:name w:val="Table Heading"/>
    <w:basedOn w:val="HeadingBase"/>
    <w:rsid w:val="00500BCF"/>
    <w:pPr>
      <w:keepLines/>
      <w:pBdr>
        <w:bottom w:val="single" w:sz="6" w:space="1" w:color="918585"/>
      </w:pBdr>
      <w:spacing w:before="240"/>
    </w:pPr>
  </w:style>
  <w:style w:type="character" w:customStyle="1" w:styleId="HotSpot">
    <w:name w:val="HotSpot"/>
    <w:rsid w:val="00500BCF"/>
    <w:rPr>
      <w:color w:val="0033CC"/>
      <w:u w:val="none"/>
    </w:rPr>
  </w:style>
  <w:style w:type="paragraph" w:customStyle="1" w:styleId="BodyTextRight">
    <w:name w:val="Body Text Right"/>
    <w:basedOn w:val="BodyText"/>
    <w:rsid w:val="00500BCF"/>
    <w:pPr>
      <w:spacing w:before="0" w:after="0"/>
      <w:jc w:val="right"/>
    </w:pPr>
  </w:style>
  <w:style w:type="paragraph" w:styleId="Index3">
    <w:name w:val="index 3"/>
    <w:basedOn w:val="ListNumber2"/>
    <w:next w:val="Normal"/>
    <w:semiHidden/>
    <w:rsid w:val="00500BCF"/>
    <w:pPr>
      <w:numPr>
        <w:numId w:val="0"/>
      </w:numPr>
      <w:tabs>
        <w:tab w:val="right" w:leader="dot" w:pos="4176"/>
      </w:tabs>
    </w:pPr>
  </w:style>
  <w:style w:type="paragraph" w:styleId="ListNumber2">
    <w:name w:val="List Number 2"/>
    <w:basedOn w:val="List2"/>
    <w:rsid w:val="00500BCF"/>
    <w:pPr>
      <w:numPr>
        <w:numId w:val="10"/>
      </w:numPr>
      <w:tabs>
        <w:tab w:val="clear" w:pos="1060"/>
      </w:tabs>
    </w:pPr>
  </w:style>
  <w:style w:type="paragraph" w:customStyle="1" w:styleId="MarginNote">
    <w:name w:val="Margin Note"/>
    <w:basedOn w:val="BodyText"/>
    <w:rsid w:val="00500BC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00BC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00BC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00BCF"/>
    <w:rPr>
      <w:sz w:val="32"/>
    </w:rPr>
  </w:style>
  <w:style w:type="paragraph" w:customStyle="1" w:styleId="HeadingProcedure">
    <w:name w:val="Heading Procedure"/>
    <w:basedOn w:val="HeadingBase"/>
    <w:next w:val="Normal"/>
    <w:rsid w:val="00500BCF"/>
    <w:pPr>
      <w:tabs>
        <w:tab w:val="left" w:pos="0"/>
      </w:tabs>
      <w:spacing w:before="120" w:after="60"/>
    </w:pPr>
    <w:rPr>
      <w:i/>
      <w:color w:val="918585"/>
      <w:sz w:val="22"/>
    </w:rPr>
  </w:style>
  <w:style w:type="paragraph" w:customStyle="1" w:styleId="TableBodyText">
    <w:name w:val="Table Body Text"/>
    <w:basedOn w:val="BodyText"/>
    <w:rsid w:val="00500BCF"/>
    <w:pPr>
      <w:spacing w:before="60" w:after="60"/>
    </w:pPr>
  </w:style>
  <w:style w:type="paragraph" w:styleId="ListContinue">
    <w:name w:val="List Continue"/>
    <w:basedOn w:val="List"/>
    <w:rsid w:val="00500BCF"/>
    <w:pPr>
      <w:ind w:firstLine="0"/>
    </w:pPr>
  </w:style>
  <w:style w:type="paragraph" w:customStyle="1" w:styleId="ListNote">
    <w:name w:val="List Note"/>
    <w:basedOn w:val="List"/>
    <w:rsid w:val="00500BCF"/>
    <w:pPr>
      <w:pBdr>
        <w:top w:val="single" w:sz="6" w:space="2" w:color="918585"/>
        <w:bottom w:val="single" w:sz="6" w:space="2" w:color="918585"/>
      </w:pBdr>
      <w:tabs>
        <w:tab w:val="left" w:pos="1021"/>
      </w:tabs>
      <w:ind w:firstLine="0"/>
    </w:pPr>
  </w:style>
  <w:style w:type="paragraph" w:customStyle="1" w:styleId="Warning">
    <w:name w:val="Warning"/>
    <w:basedOn w:val="BodyText"/>
    <w:rsid w:val="00500BCF"/>
    <w:pPr>
      <w:shd w:val="clear" w:color="auto" w:fill="D9D9D9"/>
      <w:tabs>
        <w:tab w:val="left" w:pos="992"/>
      </w:tabs>
      <w:ind w:left="119" w:right="119"/>
    </w:pPr>
    <w:rPr>
      <w:sz w:val="20"/>
    </w:rPr>
  </w:style>
  <w:style w:type="paragraph" w:customStyle="1" w:styleId="MarginIcons">
    <w:name w:val="Margin Icons"/>
    <w:basedOn w:val="BodyText"/>
    <w:rsid w:val="00500BC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00BCF"/>
    <w:rPr>
      <w:rFonts w:ascii="Courier New" w:hAnsi="Courier New"/>
    </w:rPr>
  </w:style>
  <w:style w:type="paragraph" w:customStyle="1" w:styleId="NoteBullet">
    <w:name w:val="Note Bullet"/>
    <w:basedOn w:val="Note"/>
    <w:rsid w:val="00500BCF"/>
    <w:pPr>
      <w:tabs>
        <w:tab w:val="clear" w:pos="680"/>
      </w:tabs>
      <w:spacing w:before="60" w:after="60"/>
    </w:pPr>
  </w:style>
  <w:style w:type="paragraph" w:customStyle="1" w:styleId="SubHeading2">
    <w:name w:val="SubHeading2"/>
    <w:basedOn w:val="HeadingBase"/>
    <w:rsid w:val="00500BCF"/>
    <w:pPr>
      <w:spacing w:before="240" w:after="60"/>
    </w:pPr>
    <w:rPr>
      <w:sz w:val="20"/>
    </w:rPr>
  </w:style>
  <w:style w:type="paragraph" w:customStyle="1" w:styleId="SideHeading">
    <w:name w:val="Side Heading"/>
    <w:basedOn w:val="HeadingBase"/>
    <w:rsid w:val="00500BC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00BCF"/>
    <w:pPr>
      <w:tabs>
        <w:tab w:val="num" w:pos="360"/>
      </w:tabs>
    </w:pPr>
  </w:style>
  <w:style w:type="paragraph" w:styleId="PlainText">
    <w:name w:val="Plain Text"/>
    <w:basedOn w:val="Normal"/>
    <w:link w:val="PlainTextChar"/>
    <w:rsid w:val="00500BCF"/>
    <w:rPr>
      <w:sz w:val="20"/>
    </w:rPr>
  </w:style>
  <w:style w:type="character" w:customStyle="1" w:styleId="PlainTextChar">
    <w:name w:val="Plain Text Char"/>
    <w:basedOn w:val="DefaultParagraphFont"/>
    <w:link w:val="PlainText"/>
    <w:rsid w:val="00500BCF"/>
    <w:rPr>
      <w:rFonts w:ascii="Courier New" w:eastAsia="Times New Roman" w:hAnsi="Courier New" w:cs="Times New Roman"/>
      <w:sz w:val="20"/>
      <w:szCs w:val="20"/>
      <w:lang w:eastAsia="en-US"/>
    </w:rPr>
  </w:style>
  <w:style w:type="character" w:customStyle="1" w:styleId="MenuOption">
    <w:name w:val="Menu Option"/>
    <w:basedOn w:val="DefaultParagraphFont"/>
    <w:rsid w:val="00500BCF"/>
    <w:rPr>
      <w:b/>
      <w:smallCaps/>
    </w:rPr>
  </w:style>
  <w:style w:type="paragraph" w:customStyle="1" w:styleId="TableListNumber">
    <w:name w:val="Table List Number"/>
    <w:basedOn w:val="ListNumber"/>
    <w:rsid w:val="00500BCF"/>
    <w:pPr>
      <w:numPr>
        <w:numId w:val="0"/>
      </w:numPr>
    </w:pPr>
  </w:style>
  <w:style w:type="paragraph" w:styleId="TOC4">
    <w:name w:val="toc 4"/>
    <w:basedOn w:val="TOCBase"/>
    <w:next w:val="Normal"/>
    <w:semiHidden/>
    <w:rsid w:val="00500BCF"/>
    <w:pPr>
      <w:tabs>
        <w:tab w:val="right" w:leader="dot" w:pos="9071"/>
      </w:tabs>
      <w:ind w:left="1701"/>
    </w:pPr>
  </w:style>
  <w:style w:type="paragraph" w:customStyle="1" w:styleId="ListAlpha">
    <w:name w:val="List Alpha"/>
    <w:basedOn w:val="List"/>
    <w:rsid w:val="00500BCF"/>
    <w:pPr>
      <w:numPr>
        <w:numId w:val="9"/>
      </w:numPr>
    </w:pPr>
  </w:style>
  <w:style w:type="paragraph" w:customStyle="1" w:styleId="ListAlpha2">
    <w:name w:val="List Alpha 2"/>
    <w:basedOn w:val="List2"/>
    <w:rsid w:val="00500BCF"/>
    <w:pPr>
      <w:numPr>
        <w:numId w:val="8"/>
      </w:numPr>
    </w:pPr>
  </w:style>
  <w:style w:type="paragraph" w:styleId="List2">
    <w:name w:val="List 2"/>
    <w:basedOn w:val="BodyText"/>
    <w:rsid w:val="00500BCF"/>
    <w:pPr>
      <w:tabs>
        <w:tab w:val="left" w:pos="680"/>
      </w:tabs>
      <w:spacing w:before="60" w:after="60"/>
      <w:ind w:left="680" w:hanging="340"/>
    </w:pPr>
  </w:style>
  <w:style w:type="paragraph" w:styleId="List3">
    <w:name w:val="List 3"/>
    <w:basedOn w:val="BodyText"/>
    <w:rsid w:val="00500BCF"/>
    <w:pPr>
      <w:tabs>
        <w:tab w:val="left" w:pos="1021"/>
      </w:tabs>
      <w:spacing w:before="60" w:after="60"/>
      <w:ind w:left="1020" w:hanging="340"/>
    </w:pPr>
  </w:style>
  <w:style w:type="paragraph" w:styleId="List4">
    <w:name w:val="List 4"/>
    <w:basedOn w:val="BodyText"/>
    <w:rsid w:val="00500BCF"/>
    <w:pPr>
      <w:tabs>
        <w:tab w:val="left" w:pos="1361"/>
      </w:tabs>
      <w:spacing w:before="60" w:after="60"/>
      <w:ind w:left="1361" w:hanging="340"/>
    </w:pPr>
  </w:style>
  <w:style w:type="paragraph" w:styleId="List5">
    <w:name w:val="List 5"/>
    <w:basedOn w:val="BodyText"/>
    <w:rsid w:val="00500BCF"/>
    <w:pPr>
      <w:tabs>
        <w:tab w:val="left" w:pos="1701"/>
      </w:tabs>
      <w:spacing w:before="60" w:after="60"/>
      <w:ind w:left="1701" w:hanging="340"/>
    </w:pPr>
  </w:style>
  <w:style w:type="paragraph" w:styleId="ListBullet3">
    <w:name w:val="List Bullet 3"/>
    <w:basedOn w:val="List3"/>
    <w:rsid w:val="00500BCF"/>
    <w:pPr>
      <w:numPr>
        <w:numId w:val="14"/>
      </w:numPr>
      <w:tabs>
        <w:tab w:val="clear" w:pos="1021"/>
      </w:tabs>
      <w:ind w:left="1037" w:hanging="357"/>
    </w:pPr>
  </w:style>
  <w:style w:type="paragraph" w:styleId="ListBullet4">
    <w:name w:val="List Bullet 4"/>
    <w:basedOn w:val="List4"/>
    <w:rsid w:val="00500BCF"/>
    <w:pPr>
      <w:numPr>
        <w:numId w:val="3"/>
      </w:numPr>
      <w:tabs>
        <w:tab w:val="clear" w:pos="1361"/>
      </w:tabs>
    </w:pPr>
  </w:style>
  <w:style w:type="paragraph" w:styleId="ListBullet5">
    <w:name w:val="List Bullet 5"/>
    <w:basedOn w:val="List5"/>
    <w:rsid w:val="00500BCF"/>
    <w:pPr>
      <w:numPr>
        <w:numId w:val="4"/>
      </w:numPr>
    </w:pPr>
  </w:style>
  <w:style w:type="paragraph" w:styleId="ListContinue2">
    <w:name w:val="List Continue 2"/>
    <w:basedOn w:val="List2"/>
    <w:rsid w:val="00500BCF"/>
    <w:pPr>
      <w:ind w:firstLine="0"/>
    </w:pPr>
  </w:style>
  <w:style w:type="paragraph" w:styleId="ListContinue3">
    <w:name w:val="List Continue 3"/>
    <w:basedOn w:val="List3"/>
    <w:rsid w:val="00500BCF"/>
    <w:pPr>
      <w:ind w:left="1021" w:firstLine="0"/>
    </w:pPr>
  </w:style>
  <w:style w:type="paragraph" w:styleId="ListContinue4">
    <w:name w:val="List Continue 4"/>
    <w:basedOn w:val="List4"/>
    <w:rsid w:val="00500BCF"/>
    <w:pPr>
      <w:ind w:firstLine="0"/>
    </w:pPr>
  </w:style>
  <w:style w:type="paragraph" w:styleId="ListContinue5">
    <w:name w:val="List Continue 5"/>
    <w:basedOn w:val="List5"/>
    <w:rsid w:val="00500BCF"/>
    <w:pPr>
      <w:ind w:firstLine="0"/>
    </w:pPr>
  </w:style>
  <w:style w:type="paragraph" w:styleId="ListNumber3">
    <w:name w:val="List Number 3"/>
    <w:basedOn w:val="List3"/>
    <w:rsid w:val="00500BCF"/>
    <w:pPr>
      <w:numPr>
        <w:numId w:val="5"/>
      </w:numPr>
    </w:pPr>
  </w:style>
  <w:style w:type="paragraph" w:styleId="ListNumber4">
    <w:name w:val="List Number 4"/>
    <w:basedOn w:val="List4"/>
    <w:rsid w:val="00500BCF"/>
    <w:pPr>
      <w:numPr>
        <w:numId w:val="6"/>
      </w:numPr>
    </w:pPr>
  </w:style>
  <w:style w:type="paragraph" w:styleId="ListNumber5">
    <w:name w:val="List Number 5"/>
    <w:basedOn w:val="List5"/>
    <w:rsid w:val="00500BCF"/>
    <w:pPr>
      <w:numPr>
        <w:numId w:val="7"/>
      </w:numPr>
    </w:pPr>
  </w:style>
  <w:style w:type="paragraph" w:styleId="BlockText">
    <w:name w:val="Block Text"/>
    <w:basedOn w:val="Normal"/>
    <w:rsid w:val="00500BCF"/>
    <w:pPr>
      <w:spacing w:after="120"/>
      <w:ind w:left="1440" w:right="1440"/>
    </w:pPr>
  </w:style>
  <w:style w:type="character" w:customStyle="1" w:styleId="Subscript">
    <w:name w:val="Subscript"/>
    <w:basedOn w:val="DefaultParagraphFont"/>
    <w:rsid w:val="00500BCF"/>
    <w:rPr>
      <w:sz w:val="16"/>
      <w:vertAlign w:val="subscript"/>
    </w:rPr>
  </w:style>
  <w:style w:type="character" w:customStyle="1" w:styleId="Superscript">
    <w:name w:val="Superscript"/>
    <w:basedOn w:val="DefaultParagraphFont"/>
    <w:rsid w:val="00500BCF"/>
    <w:rPr>
      <w:sz w:val="16"/>
      <w:vertAlign w:val="superscript"/>
    </w:rPr>
  </w:style>
  <w:style w:type="character" w:customStyle="1" w:styleId="Symbols">
    <w:name w:val="Symbols"/>
    <w:basedOn w:val="DefaultParagraphFont"/>
    <w:rsid w:val="00500BCF"/>
    <w:rPr>
      <w:rFonts w:ascii="Symbol" w:hAnsi="Symbol"/>
    </w:rPr>
  </w:style>
  <w:style w:type="character" w:customStyle="1" w:styleId="MenuOptions">
    <w:name w:val="Menu Options"/>
    <w:basedOn w:val="DefaultParagraphFont"/>
    <w:rsid w:val="00500BCF"/>
    <w:rPr>
      <w:rFonts w:ascii="Arial Narrow" w:hAnsi="Arial Narrow"/>
      <w:smallCaps/>
    </w:rPr>
  </w:style>
  <w:style w:type="character" w:customStyle="1" w:styleId="Buttons">
    <w:name w:val="Buttons"/>
    <w:basedOn w:val="DefaultParagraphFont"/>
    <w:rsid w:val="00500BCF"/>
    <w:rPr>
      <w:b/>
    </w:rPr>
  </w:style>
  <w:style w:type="character" w:customStyle="1" w:styleId="Underlined">
    <w:name w:val="Underlined"/>
    <w:basedOn w:val="DefaultParagraphFont"/>
    <w:rsid w:val="00500BCF"/>
    <w:rPr>
      <w:u w:val="single"/>
    </w:rPr>
  </w:style>
  <w:style w:type="paragraph" w:customStyle="1" w:styleId="TableBodyTextRight">
    <w:name w:val="Table Body Text Right"/>
    <w:basedOn w:val="TableBodyText"/>
    <w:rsid w:val="00500BCF"/>
    <w:pPr>
      <w:widowControl w:val="0"/>
      <w:autoSpaceDE w:val="0"/>
      <w:autoSpaceDN w:val="0"/>
      <w:adjustRightInd w:val="0"/>
      <w:jc w:val="right"/>
    </w:pPr>
    <w:rPr>
      <w:rFonts w:cs="Arial"/>
      <w:szCs w:val="18"/>
    </w:rPr>
  </w:style>
  <w:style w:type="paragraph" w:customStyle="1" w:styleId="CopyrightText">
    <w:name w:val="Copyright Text"/>
    <w:basedOn w:val="BodyText"/>
    <w:rsid w:val="00500BCF"/>
    <w:rPr>
      <w:sz w:val="18"/>
    </w:rPr>
  </w:style>
  <w:style w:type="paragraph" w:customStyle="1" w:styleId="BodySmallRight">
    <w:name w:val="Body Small Right"/>
    <w:basedOn w:val="BodyTextRight"/>
    <w:rsid w:val="00500BCF"/>
    <w:rPr>
      <w:sz w:val="18"/>
      <w:szCs w:val="18"/>
    </w:rPr>
  </w:style>
  <w:style w:type="paragraph" w:customStyle="1" w:styleId="MarginEdition">
    <w:name w:val="Margin Edition"/>
    <w:basedOn w:val="MarginNote"/>
    <w:rsid w:val="00500BCF"/>
    <w:pPr>
      <w:spacing w:before="0" w:after="0"/>
    </w:pPr>
    <w:rPr>
      <w:rFonts w:ascii="Times New Roman" w:hAnsi="Times New Roman"/>
      <w:color w:val="999999"/>
    </w:rPr>
  </w:style>
  <w:style w:type="paragraph" w:customStyle="1" w:styleId="Spacer">
    <w:name w:val="Spacer"/>
    <w:basedOn w:val="Normal"/>
    <w:rsid w:val="00500BCF"/>
    <w:rPr>
      <w:sz w:val="2"/>
      <w:szCs w:val="2"/>
    </w:rPr>
  </w:style>
  <w:style w:type="character" w:customStyle="1" w:styleId="Small">
    <w:name w:val="Small"/>
    <w:basedOn w:val="DefaultParagraphFont"/>
    <w:rsid w:val="00500BCF"/>
    <w:rPr>
      <w:sz w:val="16"/>
    </w:rPr>
  </w:style>
  <w:style w:type="paragraph" w:customStyle="1" w:styleId="WideTable">
    <w:name w:val="Wide Table"/>
    <w:basedOn w:val="Normal"/>
    <w:rsid w:val="00500BCF"/>
    <w:pPr>
      <w:ind w:left="-1418"/>
    </w:pPr>
    <w:rPr>
      <w:sz w:val="2"/>
      <w:szCs w:val="2"/>
    </w:rPr>
  </w:style>
  <w:style w:type="character" w:styleId="PageNumber">
    <w:name w:val="page number"/>
    <w:basedOn w:val="DefaultParagraphFont"/>
    <w:rsid w:val="00500BCF"/>
  </w:style>
  <w:style w:type="paragraph" w:styleId="Quote">
    <w:name w:val="Quote"/>
    <w:basedOn w:val="Heading1"/>
    <w:link w:val="QuoteChar"/>
    <w:qFormat/>
    <w:rsid w:val="00500BCF"/>
    <w:rPr>
      <w:b w:val="0"/>
      <w:sz w:val="72"/>
      <w:szCs w:val="72"/>
      <w:lang w:val="en-NZ"/>
    </w:rPr>
  </w:style>
  <w:style w:type="character" w:customStyle="1" w:styleId="QuoteChar">
    <w:name w:val="Quote Char"/>
    <w:basedOn w:val="DefaultParagraphFont"/>
    <w:link w:val="Quote"/>
    <w:rsid w:val="00500BC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00BCF"/>
    <w:pPr>
      <w:pageBreakBefore/>
    </w:pPr>
  </w:style>
  <w:style w:type="paragraph" w:customStyle="1" w:styleId="Border">
    <w:name w:val="Border"/>
    <w:basedOn w:val="Normal"/>
    <w:qFormat/>
    <w:rsid w:val="00500BC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00BCF"/>
    <w:rPr>
      <w:b/>
      <w:bCs/>
      <w:i/>
      <w:iCs/>
      <w:color w:val="auto"/>
    </w:rPr>
  </w:style>
  <w:style w:type="paragraph" w:styleId="IntenseQuote">
    <w:name w:val="Intense Quote"/>
    <w:basedOn w:val="Normal"/>
    <w:next w:val="Normal"/>
    <w:link w:val="IntenseQuoteChar"/>
    <w:uiPriority w:val="30"/>
    <w:qFormat/>
    <w:rsid w:val="00500BC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00BC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00BCF"/>
    <w:rPr>
      <w:smallCaps/>
      <w:color w:val="auto"/>
      <w:u w:val="single"/>
    </w:rPr>
  </w:style>
  <w:style w:type="character" w:styleId="IntenseReference">
    <w:name w:val="Intense Reference"/>
    <w:basedOn w:val="DefaultParagraphFont"/>
    <w:uiPriority w:val="32"/>
    <w:qFormat/>
    <w:rsid w:val="00500BCF"/>
    <w:rPr>
      <w:b/>
      <w:bCs/>
      <w:smallCaps/>
      <w:color w:val="auto"/>
      <w:spacing w:val="5"/>
      <w:u w:val="single"/>
    </w:rPr>
  </w:style>
  <w:style w:type="paragraph" w:customStyle="1" w:styleId="2ColumnHeading">
    <w:name w:val="2Column Heading"/>
    <w:basedOn w:val="BodyText"/>
    <w:qFormat/>
    <w:rsid w:val="00500BCF"/>
    <w:pPr>
      <w:spacing w:after="60"/>
      <w:ind w:left="-2268"/>
    </w:pPr>
    <w:rPr>
      <w:b/>
    </w:rPr>
  </w:style>
  <w:style w:type="paragraph" w:customStyle="1" w:styleId="Heading1TOC">
    <w:name w:val="Heading1 TOC"/>
    <w:basedOn w:val="Normal"/>
    <w:qFormat/>
    <w:rsid w:val="00500BCF"/>
    <w:pPr>
      <w:spacing w:before="240" w:after="120"/>
    </w:pPr>
    <w:rPr>
      <w:rFonts w:ascii="Times New Roman" w:hAnsi="Times New Roman"/>
      <w:b/>
      <w:sz w:val="32"/>
    </w:rPr>
  </w:style>
  <w:style w:type="paragraph" w:customStyle="1" w:styleId="Heading2TOC">
    <w:name w:val="Heading2 TOC"/>
    <w:basedOn w:val="Normal"/>
    <w:qFormat/>
    <w:rsid w:val="00500BCF"/>
    <w:pPr>
      <w:spacing w:before="240" w:after="60"/>
    </w:pPr>
    <w:rPr>
      <w:rFonts w:ascii="Times New Roman" w:hAnsi="Times New Roman"/>
      <w:b/>
      <w:sz w:val="28"/>
    </w:rPr>
  </w:style>
  <w:style w:type="character" w:customStyle="1" w:styleId="Underline">
    <w:name w:val="Underline"/>
    <w:basedOn w:val="DefaultParagraphFont"/>
    <w:qFormat/>
    <w:rsid w:val="00500BCF"/>
    <w:rPr>
      <w:u w:val="single"/>
    </w:rPr>
  </w:style>
  <w:style w:type="character" w:customStyle="1" w:styleId="BoldandItalics">
    <w:name w:val="Bold and Italics"/>
    <w:qFormat/>
    <w:rsid w:val="00500BCF"/>
    <w:rPr>
      <w:b/>
      <w:i/>
      <w:u w:val="none"/>
    </w:rPr>
  </w:style>
  <w:style w:type="paragraph" w:styleId="BalloonText">
    <w:name w:val="Balloon Text"/>
    <w:basedOn w:val="Normal"/>
    <w:link w:val="BalloonTextChar"/>
    <w:rsid w:val="00500BCF"/>
    <w:rPr>
      <w:rFonts w:ascii="Tahoma" w:hAnsi="Tahoma" w:cs="Tahoma"/>
      <w:sz w:val="16"/>
      <w:szCs w:val="16"/>
    </w:rPr>
  </w:style>
  <w:style w:type="character" w:customStyle="1" w:styleId="BalloonTextChar">
    <w:name w:val="Balloon Text Char"/>
    <w:basedOn w:val="DefaultParagraphFont"/>
    <w:link w:val="BalloonText"/>
    <w:rsid w:val="00500BC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00BC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00BC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00BCF"/>
    <w:rPr>
      <w:b/>
      <w:color w:val="660033"/>
      <w:spacing w:val="0"/>
    </w:rPr>
  </w:style>
  <w:style w:type="paragraph" w:customStyle="1" w:styleId="Nameditemlist">
    <w:name w:val="Named item list"/>
    <w:basedOn w:val="BodyText"/>
    <w:qFormat/>
    <w:rsid w:val="00500BCF"/>
    <w:pPr>
      <w:tabs>
        <w:tab w:val="left" w:pos="2835"/>
      </w:tabs>
      <w:ind w:left="2835" w:hanging="2835"/>
    </w:pPr>
  </w:style>
  <w:style w:type="paragraph" w:customStyle="1" w:styleId="BodyTextnopadding">
    <w:name w:val="Body Text no padding"/>
    <w:basedOn w:val="BodyText"/>
    <w:qFormat/>
    <w:rsid w:val="00500BCF"/>
    <w:pPr>
      <w:spacing w:before="0" w:after="0"/>
    </w:pPr>
  </w:style>
  <w:style w:type="paragraph" w:customStyle="1" w:styleId="BodyTextBold">
    <w:name w:val="Body Text Bold"/>
    <w:basedOn w:val="BodyText"/>
    <w:qFormat/>
    <w:rsid w:val="00500BCF"/>
    <w:rPr>
      <w:b/>
    </w:rPr>
  </w:style>
  <w:style w:type="character" w:styleId="Hyperlink">
    <w:name w:val="Hyperlink"/>
    <w:basedOn w:val="DefaultParagraphFont"/>
    <w:uiPriority w:val="99"/>
    <w:unhideWhenUsed/>
    <w:rsid w:val="00BA314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1244</Words>
  <Characters>7851</Characters>
  <Application>Microsoft Office Word</Application>
  <DocSecurity>0</DocSecurity>
  <Lines>218</Lines>
  <Paragraphs>128</Paragraphs>
  <ScaleCrop>false</ScaleCrop>
  <Company>Author-it Software Corporation Ltd.</Company>
  <LinksUpToDate>false</LinksUpToDate>
  <CharactersWithSpaces>8967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RIIWHS405D Maintain standard procedures and safe working practices</dc:title>
  <dc:subject>Approved</dc:subject>
  <dc:creator>Mining and Automotive Skills Alliance</dc:creator>
  <cp:keywords>Release: 4</cp:keywords>
  <dc:description>Review Date: 12 April 2008</dc:description>
  <cp:lastModifiedBy>HSD_TPCMSd.prod</cp:lastModifiedBy>
  <cp:revision>3</cp:revision>
  <dcterms:created xsi:type="dcterms:W3CDTF">2025-03-02T00:27:00Z</dcterms:created>
  <dcterms:modified xsi:type="dcterms:W3CDTF">2025-03-02T00:27:00Z</dcterms:modified>
</cp:coreProperties>
</file>