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F6A" w:rsidP="00C30F6A">
      <w:pPr>
        <w:pStyle w:val="Title"/>
      </w:pPr>
      <w:r>
        <w:fldChar w:fldCharType="begin"/>
      </w:r>
      <w:r>
        <w:instrText xml:space="preserve"> TITLE   \* MERGEFORMAT </w:instrText>
      </w:r>
      <w:r>
        <w:fldChar w:fldCharType="separate"/>
      </w:r>
      <w:r>
        <w:t>Assessment Requirements for RIIWHS404D Implement and monitor health and hygiene management systems</w:t>
      </w:r>
      <w:r>
        <w:fldChar w:fldCharType="end"/>
      </w:r>
    </w:p>
    <w:p w:rsidR="00C30F6A" w:rsidP="00C30F6A">
      <w:pPr>
        <w:pStyle w:val="Version"/>
        <w:sectPr w:rsidSect="00425C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25C99" w:rsidP="00425C99">
      <w:pPr>
        <w:pStyle w:val="SuperHeading"/>
      </w:pPr>
      <w:r w:rsidRPr="00425C99">
        <w:t>Assessment Requirements for RIIWHS404D Implement and monitor health and hygiene management systems</w:t>
      </w:r>
    </w:p>
    <w:p w:rsidR="00000000" w:rsidRPr="00425C99" w:rsidP="00425C99">
      <w:pPr>
        <w:pStyle w:val="Heading1"/>
      </w:pPr>
      <w:bookmarkStart w:id="1" w:name="O_681919"/>
      <w:bookmarkEnd w:id="1"/>
      <w:r w:rsidRPr="00425C99">
        <w:t>Modification History</w:t>
      </w:r>
    </w:p>
    <w:tbl>
      <w:tblPr>
        <w:tblW w:w="0" w:type="auto"/>
        <w:tblCellMar>
          <w:left w:w="62" w:type="dxa"/>
          <w:right w:w="62" w:type="dxa"/>
        </w:tblCellMar>
        <w:tblLook w:val="0000"/>
      </w:tblPr>
      <w:tblGrid>
        <w:gridCol w:w="1107"/>
        <w:gridCol w:w="8089"/>
      </w:tblGrid>
      <w:tr w:rsidTr="00C30F6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9">
            <w:pPr>
              <w:pStyle w:val="Heading4"/>
              <w:rPr>
                <w:lang w:val="en-NZ"/>
              </w:rPr>
            </w:pPr>
            <w:r w:rsidRPr="00425C9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9">
            <w:pPr>
              <w:pStyle w:val="Heading4"/>
              <w:rPr>
                <w:lang w:val="en-NZ"/>
              </w:rPr>
            </w:pPr>
            <w:r w:rsidRPr="00425C99">
              <w:t>Comment</w:t>
            </w:r>
          </w:p>
        </w:tc>
      </w:tr>
      <w:tr w:rsidTr="00C30F6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9">
            <w:pPr>
              <w:pStyle w:val="BodyText"/>
              <w:rPr>
                <w:lang w:val="en-NZ"/>
              </w:rPr>
            </w:pPr>
            <w:r w:rsidRPr="00425C9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9">
            <w:pPr>
              <w:pStyle w:val="BodyText"/>
              <w:rPr>
                <w:lang w:val="en-NZ"/>
              </w:rPr>
            </w:pPr>
            <w:r w:rsidRPr="00425C99">
              <w:t>The unit replaces RIIOHS404A Implement and monitor health and hygiene management systems.</w:t>
            </w:r>
          </w:p>
        </w:tc>
      </w:tr>
      <w:tr w:rsidTr="00C30F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9">
            <w:pPr>
              <w:pStyle w:val="BodyText"/>
              <w:rPr>
                <w:lang w:val="en-NZ"/>
              </w:rPr>
            </w:pPr>
            <w:r w:rsidRPr="00425C9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9">
            <w:pPr>
              <w:pStyle w:val="BodyText"/>
              <w:rPr>
                <w:lang w:val="en-NZ"/>
              </w:rPr>
            </w:pPr>
            <w:r w:rsidRPr="00425C99">
              <w:t>Editorial corrections.</w:t>
            </w:r>
          </w:p>
        </w:tc>
      </w:tr>
      <w:tr w:rsidTr="00C30F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9">
            <w:pPr>
              <w:pStyle w:val="BodyText"/>
              <w:rPr>
                <w:lang w:val="en-NZ"/>
              </w:rPr>
            </w:pPr>
            <w:r w:rsidRPr="00425C9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9">
            <w:pPr>
              <w:pStyle w:val="BodyText"/>
              <w:rPr>
                <w:lang w:val="en-NZ"/>
              </w:rPr>
            </w:pPr>
            <w:r w:rsidRPr="00425C99">
              <w:t>Amended Application field.</w:t>
            </w:r>
          </w:p>
        </w:tc>
      </w:tr>
      <w:tr w:rsidTr="00C30F6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C99">
            <w:pPr>
              <w:pStyle w:val="BodyText"/>
              <w:rPr>
                <w:lang w:val="en-NZ"/>
              </w:rPr>
            </w:pPr>
            <w:r w:rsidRPr="00425C9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C99" w:rsidP="00425C99">
            <w:pPr>
              <w:pStyle w:val="BodyText"/>
            </w:pPr>
            <w:r w:rsidRPr="00425C99">
              <w:t>Required frequency and volume of evidence amended in Performance evidence.</w:t>
            </w:r>
          </w:p>
          <w:p w:rsidR="00000000" w:rsidRPr="00425C99" w:rsidP="00425C99">
            <w:pPr>
              <w:pStyle w:val="BodyText"/>
            </w:pPr>
            <w:r w:rsidRPr="00425C99">
              <w:t>Substantial amendments made in Assessment Conditions field, including: references to Industry Sectors, assessor and subject matter expert experience requirements, how assessment should be conducted and what it should confirm.</w:t>
            </w:r>
          </w:p>
        </w:tc>
      </w:tr>
    </w:tbl>
    <w:p w:rsidR="00000000" w:rsidRPr="00425C99" w:rsidP="00425C99">
      <w:pPr>
        <w:pStyle w:val="BodyText"/>
      </w:pPr>
    </w:p>
    <w:p w:rsidR="00000000" w:rsidRPr="00425C99" w:rsidP="00425C99">
      <w:pPr>
        <w:pStyle w:val="AllowPageBreak"/>
      </w:pPr>
    </w:p>
    <w:p w:rsidR="00000000" w:rsidRPr="00425C99" w:rsidP="00425C99">
      <w:pPr>
        <w:pStyle w:val="Heading1"/>
      </w:pPr>
      <w:bookmarkStart w:id="2" w:name="O_681917"/>
      <w:bookmarkEnd w:id="2"/>
      <w:r w:rsidRPr="00425C99">
        <w:t>Performance</w:t>
      </w:r>
      <w:r w:rsidRPr="00425C99">
        <w:t xml:space="preserve"> Evidence</w:t>
      </w:r>
    </w:p>
    <w:p w:rsidR="00000000" w:rsidRPr="00425C99" w:rsidP="00C30F6A">
      <w:pPr>
        <w:pStyle w:val="BodyText"/>
      </w:pPr>
      <w:r w:rsidRPr="00425C99">
        <w:t>Evidence is required to be collected that demonstrates a candidate’s competency in this unit. Evidence must be relevant to the roles within this sector’s work operations and satisfy all of the requirements of the performance criteria of this unit</w:t>
      </w:r>
      <w:r w:rsidRPr="00425C99">
        <w:t xml:space="preserve"> and include evidence that the candidate:</w:t>
      </w:r>
    </w:p>
    <w:p w:rsidR="00000000" w:rsidRPr="00425C99" w:rsidP="00425C99">
      <w:pPr>
        <w:pStyle w:val="ListBullet"/>
      </w:pPr>
      <w:r w:rsidRPr="00425C99">
        <w:t>locates and applies relevant legislation, documentation, policies and procedures</w:t>
      </w:r>
    </w:p>
    <w:p w:rsidR="00000000" w:rsidRPr="00425C99" w:rsidP="00425C99">
      <w:pPr>
        <w:pStyle w:val="ListBullet"/>
      </w:pPr>
      <w:r w:rsidRPr="00425C99">
        <w:t>demonstrates completion of the implementation and monitoring of health and hygiene management systems that safely, effectively and e</w:t>
      </w:r>
      <w:r w:rsidRPr="00425C99">
        <w:t>fficiently meets all of the required outcomes on more than one (1) occasion including:</w:t>
      </w:r>
    </w:p>
    <w:p w:rsidR="00000000" w:rsidRPr="00425C99" w:rsidP="00425C99">
      <w:pPr>
        <w:pStyle w:val="ListBullet2"/>
      </w:pPr>
      <w:r w:rsidRPr="00425C99">
        <w:t>identifying, communicating, and clarifying job roles and responsibilities to others</w:t>
      </w:r>
    </w:p>
    <w:p w:rsidR="00000000" w:rsidRPr="00425C99" w:rsidP="00425C99">
      <w:pPr>
        <w:pStyle w:val="ListBullet2"/>
      </w:pPr>
      <w:r w:rsidRPr="00425C99">
        <w:t>monitoring of activity for those involved in applying health and hygiene management systems</w:t>
      </w:r>
    </w:p>
    <w:p w:rsidR="00000000" w:rsidRPr="00425C99" w:rsidP="00425C99">
      <w:pPr>
        <w:pStyle w:val="ListBullet2"/>
      </w:pPr>
      <w:r w:rsidRPr="00425C99">
        <w:t>consistently and successfully implements and monitors health and hygiene management systems</w:t>
      </w:r>
    </w:p>
    <w:p w:rsidR="00000000" w:rsidRPr="00425C99" w:rsidP="00425C99">
      <w:pPr>
        <w:pStyle w:val="ListBullet2"/>
      </w:pPr>
      <w:r w:rsidRPr="00425C99">
        <w:t>accesses, interprets and applies technical information</w:t>
      </w:r>
    </w:p>
    <w:p w:rsidR="00000000" w:rsidRPr="00425C99" w:rsidP="00425C99">
      <w:pPr>
        <w:pStyle w:val="ListBullet2"/>
      </w:pPr>
      <w:r w:rsidRPr="00425C99">
        <w:t xml:space="preserve">using a range of </w:t>
      </w:r>
      <w:r w:rsidRPr="00425C99">
        <w:t>communication techniques to share ideas and information</w:t>
      </w:r>
    </w:p>
    <w:p w:rsidR="00000000" w:rsidRPr="00425C99" w:rsidP="00425C99">
      <w:pPr>
        <w:pStyle w:val="ListBullet2"/>
      </w:pPr>
      <w:r w:rsidRPr="00425C99">
        <w:t>planning and organising activities that maintain or improve health and hygiene systems</w:t>
      </w:r>
    </w:p>
    <w:p w:rsidR="00000000" w:rsidRPr="00425C99" w:rsidP="00425C99">
      <w:pPr>
        <w:pStyle w:val="ListBullet2"/>
      </w:pPr>
      <w:r w:rsidRPr="00425C99">
        <w:t>preparing and documenting systems and procedures for health and hygiene systems</w:t>
      </w:r>
    </w:p>
    <w:p w:rsidR="00000000" w:rsidRPr="00425C99" w:rsidP="00425C99">
      <w:pPr>
        <w:pStyle w:val="ListBullet2"/>
      </w:pPr>
      <w:r w:rsidRPr="00425C99">
        <w:t>apply risk management processes a</w:t>
      </w:r>
      <w:r w:rsidRPr="00425C99">
        <w:t>nd techniques</w:t>
      </w:r>
    </w:p>
    <w:p w:rsidR="00000000" w:rsidRPr="00425C99" w:rsidP="00425C99">
      <w:pPr>
        <w:pStyle w:val="ListBullet2"/>
      </w:pPr>
      <w:r w:rsidRPr="00425C99">
        <w:t>conducting enquiries / investigations and prepare written reports</w:t>
      </w:r>
    </w:p>
    <w:p w:rsidR="00000000" w:rsidRPr="00425C99" w:rsidP="00425C99">
      <w:pPr>
        <w:pStyle w:val="ListBullet2"/>
      </w:pPr>
      <w:r w:rsidRPr="00425C99">
        <w:t>accessing, evaluating and applying data from monitoring systems and equipment / plant</w:t>
      </w:r>
    </w:p>
    <w:p w:rsidR="00000000" w:rsidRPr="00425C99" w:rsidP="00425C99">
      <w:pPr>
        <w:pStyle w:val="ListBullet2"/>
      </w:pPr>
      <w:r w:rsidRPr="00425C99">
        <w:t>validating training analysis results</w:t>
      </w:r>
    </w:p>
    <w:p w:rsidR="00000000" w:rsidRPr="00425C99" w:rsidP="00425C99">
      <w:pPr>
        <w:pStyle w:val="ListBullet2"/>
      </w:pPr>
      <w:r w:rsidRPr="00425C99">
        <w:t>applying review and audit processes and techniques</w:t>
      </w:r>
    </w:p>
    <w:p w:rsidR="00000000" w:rsidRPr="00425C99" w:rsidP="00425C99">
      <w:pPr>
        <w:pStyle w:val="AllowPageBreak"/>
      </w:pPr>
    </w:p>
    <w:p w:rsidR="00000000" w:rsidRPr="00425C99" w:rsidP="00425C99">
      <w:pPr>
        <w:pStyle w:val="Heading1"/>
      </w:pPr>
      <w:bookmarkStart w:id="3" w:name="O_681916"/>
      <w:bookmarkEnd w:id="3"/>
      <w:r w:rsidRPr="00425C99">
        <w:t>Knowledge Evidence</w:t>
      </w:r>
    </w:p>
    <w:p w:rsidR="00000000" w:rsidRPr="00425C99" w:rsidP="00C30F6A">
      <w:pPr>
        <w:pStyle w:val="BodyText"/>
      </w:pPr>
      <w:r w:rsidRPr="00425C99">
        <w:t>The candidate must demonstrate knowledge of implementing and monitoring health and hygiene management systems through:</w:t>
      </w:r>
    </w:p>
    <w:p w:rsidR="00000000" w:rsidRPr="00425C99" w:rsidP="00425C99">
      <w:pPr>
        <w:pStyle w:val="ListBullet"/>
      </w:pPr>
      <w:r w:rsidRPr="00425C99">
        <w:t>relevant legislative and Industry health and hygiene standards and compliance requirements</w:t>
      </w:r>
    </w:p>
    <w:p w:rsidR="00000000" w:rsidRPr="00425C99" w:rsidP="00425C99">
      <w:pPr>
        <w:pStyle w:val="ListBullet"/>
      </w:pPr>
      <w:r w:rsidRPr="00425C99">
        <w:t>control measure for health and hygiene</w:t>
      </w:r>
    </w:p>
    <w:p w:rsidR="00000000" w:rsidRPr="00425C99" w:rsidP="00425C99">
      <w:pPr>
        <w:pStyle w:val="ListBullet"/>
      </w:pPr>
      <w:r w:rsidRPr="00425C99">
        <w:t>establishing health and hygiene objectives and criteria</w:t>
      </w:r>
    </w:p>
    <w:p w:rsidR="00000000" w:rsidRPr="00425C99" w:rsidP="00425C99">
      <w:pPr>
        <w:pStyle w:val="ListBullet"/>
      </w:pPr>
      <w:r w:rsidRPr="00425C99">
        <w:t>health and hygiene management systems information procedures</w:t>
      </w:r>
    </w:p>
    <w:p w:rsidR="00000000" w:rsidRPr="00425C99" w:rsidP="00425C99">
      <w:pPr>
        <w:pStyle w:val="ListBullet"/>
      </w:pPr>
      <w:r w:rsidRPr="00425C99">
        <w:t>risk management and control theory and processes</w:t>
      </w:r>
    </w:p>
    <w:p w:rsidR="00000000" w:rsidRPr="00425C99" w:rsidP="00425C99">
      <w:pPr>
        <w:pStyle w:val="ListBullet"/>
      </w:pPr>
      <w:r w:rsidRPr="00425C99">
        <w:t>causes, symptoms and impacts of stress on employees</w:t>
      </w:r>
    </w:p>
    <w:p w:rsidR="00000000" w:rsidRPr="00425C99" w:rsidP="00425C99">
      <w:pPr>
        <w:pStyle w:val="ListBullet"/>
      </w:pPr>
      <w:r w:rsidRPr="00425C99">
        <w:t>potential impacts of drug and substance abuse</w:t>
      </w:r>
    </w:p>
    <w:p w:rsidR="00000000" w:rsidRPr="00425C99" w:rsidP="00425C99">
      <w:pPr>
        <w:pStyle w:val="ListBullet"/>
      </w:pPr>
      <w:r w:rsidRPr="00425C99">
        <w:t>chemical information management systems (SDS or equivalent)</w:t>
      </w:r>
    </w:p>
    <w:p w:rsidR="00000000" w:rsidRPr="00425C99" w:rsidP="00425C99">
      <w:pPr>
        <w:pStyle w:val="ListBullet"/>
      </w:pPr>
      <w:r w:rsidRPr="00425C99">
        <w:t>health hazards and controls associated with mining processes and the likely impacts on personnel</w:t>
      </w:r>
    </w:p>
    <w:p w:rsidR="00000000" w:rsidRPr="00425C99" w:rsidP="00425C99">
      <w:pPr>
        <w:pStyle w:val="ListBullet"/>
      </w:pPr>
      <w:r w:rsidRPr="00425C99">
        <w:t>health hazards and controls associated with exposure</w:t>
      </w:r>
      <w:r w:rsidRPr="00425C99">
        <w:t xml:space="preserve"> to heat / cold conditions</w:t>
      </w:r>
    </w:p>
    <w:p w:rsidR="00000000" w:rsidRPr="00425C99" w:rsidP="00425C99">
      <w:pPr>
        <w:pStyle w:val="ListBullet"/>
      </w:pPr>
      <w:r w:rsidRPr="00425C99">
        <w:t>health hazards associated with:</w:t>
      </w:r>
    </w:p>
    <w:p w:rsidR="00000000" w:rsidRPr="00425C99" w:rsidP="00425C99">
      <w:pPr>
        <w:pStyle w:val="ListBullet2"/>
      </w:pPr>
      <w:r w:rsidRPr="00425C99">
        <w:t>explosives</w:t>
      </w:r>
    </w:p>
    <w:p w:rsidR="00000000" w:rsidRPr="00425C99" w:rsidP="00425C99">
      <w:pPr>
        <w:pStyle w:val="ListBullet2"/>
      </w:pPr>
      <w:r w:rsidRPr="00425C99">
        <w:t>radiation and radiation sources</w:t>
      </w:r>
    </w:p>
    <w:p w:rsidR="00000000" w:rsidRPr="00425C99" w:rsidP="00425C99">
      <w:pPr>
        <w:pStyle w:val="ListBullet2"/>
      </w:pPr>
      <w:r w:rsidRPr="00425C99">
        <w:t xml:space="preserve">equipment and plant </w:t>
      </w:r>
    </w:p>
    <w:p w:rsidR="00000000" w:rsidRPr="00425C99" w:rsidP="00425C99">
      <w:pPr>
        <w:pStyle w:val="ListBullet2"/>
      </w:pPr>
      <w:r w:rsidRPr="00425C99">
        <w:t>lighting</w:t>
      </w:r>
    </w:p>
    <w:p w:rsidR="00000000" w:rsidRPr="00425C99" w:rsidP="00425C99">
      <w:pPr>
        <w:pStyle w:val="ListBullet2"/>
      </w:pPr>
      <w:r w:rsidRPr="00425C99">
        <w:t>vibration</w:t>
      </w:r>
    </w:p>
    <w:p w:rsidR="00000000" w:rsidRPr="00425C99" w:rsidP="00425C99">
      <w:pPr>
        <w:pStyle w:val="ListBullet2"/>
      </w:pPr>
      <w:r w:rsidRPr="00425C99">
        <w:t>noise</w:t>
      </w:r>
    </w:p>
    <w:p w:rsidR="00000000" w:rsidRPr="00425C99" w:rsidP="00425C99">
      <w:pPr>
        <w:pStyle w:val="ListBullet"/>
      </w:pPr>
      <w:r w:rsidRPr="00425C99">
        <w:t>health and hygiene training requirements and systems</w:t>
      </w:r>
    </w:p>
    <w:p w:rsidR="00000000" w:rsidRPr="00425C99" w:rsidP="00425C99">
      <w:pPr>
        <w:pStyle w:val="AllowPageBreak"/>
      </w:pPr>
    </w:p>
    <w:p w:rsidR="00000000" w:rsidRPr="00425C99" w:rsidP="00425C99">
      <w:pPr>
        <w:pStyle w:val="Heading1"/>
      </w:pPr>
      <w:bookmarkStart w:id="4" w:name="O_681913"/>
      <w:bookmarkEnd w:id="4"/>
      <w:r w:rsidRPr="00425C99">
        <w:t>Assessment Conditions</w:t>
      </w:r>
    </w:p>
    <w:p w:rsidR="00000000" w:rsidRPr="00425C99" w:rsidP="00425C99">
      <w:pPr>
        <w:pStyle w:val="ListBullet"/>
      </w:pPr>
      <w:r w:rsidRPr="00425C99">
        <w:t xml:space="preserve">An assessor of this unit must satisfy the requirements of the NVR/AQTF or their successors; and Industry regulations for certification and licensing; and, </w:t>
      </w:r>
    </w:p>
    <w:p w:rsidR="00000000" w:rsidRPr="00425C99" w:rsidP="00425C99">
      <w:pPr>
        <w:pStyle w:val="ListBullet"/>
      </w:pPr>
      <w:r w:rsidRPr="00425C99">
        <w:t>this unit is best assessed in the context of this sector’s work environment;</w:t>
      </w:r>
    </w:p>
    <w:p w:rsidR="00000000" w:rsidRPr="00425C99" w:rsidP="00425C99">
      <w:pPr>
        <w:pStyle w:val="ListBullet"/>
      </w:pPr>
      <w:r w:rsidRPr="00425C99">
        <w:t>where personal safety o</w:t>
      </w:r>
      <w:r w:rsidRPr="00425C99">
        <w:t>r environmental damage are limiting factors, assessment may occur in a simulated environment provided it is realistic and sufficiently rigorous to cover all aspects of this sector’s workplace performance, including environment, task skills, task management</w:t>
      </w:r>
      <w:r w:rsidRPr="00425C99">
        <w:t xml:space="preserve"> skills, contingency management skills and job role environment skills; and,</w:t>
      </w:r>
    </w:p>
    <w:p w:rsidR="00000000" w:rsidRPr="00425C99" w:rsidP="00425C99">
      <w:pPr>
        <w:pStyle w:val="ListBullet"/>
      </w:pPr>
      <w:r w:rsidRPr="00425C99">
        <w:t>this unit must be assessed in compliance with relevant legislation/regulation and using policies, procedures, processes and operational manuals directly related to the industry se</w:t>
      </w:r>
      <w:r w:rsidRPr="00425C99">
        <w:t>ctor for which it is being assessed; and,</w:t>
      </w:r>
    </w:p>
    <w:p w:rsidR="00000000" w:rsidRPr="00425C99" w:rsidP="00425C99">
      <w:pPr>
        <w:pStyle w:val="ListBullet"/>
      </w:pPr>
      <w:r w:rsidRPr="00425C99">
        <w:t>assessment may be conducted in conjunction with the assessment of other Units of Competency; and,</w:t>
      </w:r>
    </w:p>
    <w:p w:rsidR="00000000" w:rsidRPr="00425C99" w:rsidP="00425C99">
      <w:pPr>
        <w:pStyle w:val="ListBullet"/>
      </w:pPr>
      <w:r w:rsidRPr="00425C99">
        <w:t>assessment must confirm consistent performance can be applied in a range of relevant workplace circumstances; and,</w:t>
      </w:r>
    </w:p>
    <w:p w:rsidR="00000000" w:rsidRPr="00425C99" w:rsidP="00425C99">
      <w:pPr>
        <w:pStyle w:val="ListBullet"/>
      </w:pPr>
      <w:r w:rsidRPr="00425C99">
        <w:t>a</w:t>
      </w:r>
      <w:r w:rsidRPr="00425C99">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25C99" w:rsidP="00425C99">
      <w:pPr>
        <w:pStyle w:val="ListBullet"/>
      </w:pPr>
      <w:r w:rsidRPr="00425C99">
        <w:t>whe</w:t>
      </w:r>
      <w:r w:rsidRPr="00425C99">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425C99">
        <w:t>equivalent unit) and/or demonstrate equivalence of skills and knowledge at the unit level. An Industry technical expert must also demonstrate skills and knowledge from the minimum years of current work experience specified below in the Industry sector, inc</w:t>
      </w:r>
      <w:r w:rsidRPr="00425C99">
        <w:t>luding time spent in roles related to the unit being assessed; and,</w:t>
      </w:r>
    </w:p>
    <w:p w:rsidR="00000000" w:rsidRPr="00425C99" w:rsidP="00425C99">
      <w:pPr>
        <w:pStyle w:val="ListBullet"/>
      </w:pPr>
      <w:r w:rsidRPr="00425C99">
        <w:t xml:space="preserve">assessor and Industry subject matter expert requirements differ depending on the Australian Qualifications Framework Level (AQF) of the qualification being assessed and/or Industry Sector </w:t>
      </w:r>
      <w:r w:rsidRPr="00425C99">
        <w:t>as follows:</w:t>
      </w:r>
    </w:p>
    <w:tbl>
      <w:tblPr>
        <w:tblW w:w="8896" w:type="dxa"/>
        <w:tblInd w:w="360" w:type="dxa"/>
        <w:tblLayout w:type="fixed"/>
        <w:tblCellMar>
          <w:left w:w="62" w:type="dxa"/>
          <w:right w:w="62" w:type="dxa"/>
        </w:tblCellMar>
        <w:tblLook w:val="0000"/>
      </w:tblPr>
      <w:tblGrid>
        <w:gridCol w:w="4218"/>
        <w:gridCol w:w="1559"/>
        <w:gridCol w:w="3119"/>
      </w:tblGrid>
      <w:tr w:rsidTr="00425C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SubHeading1"/>
              <w:rPr>
                <w:lang w:val="en-NZ"/>
              </w:rPr>
            </w:pPr>
            <w:r w:rsidRPr="00425C9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SubHeading1"/>
              <w:rPr>
                <w:lang w:val="en-NZ"/>
              </w:rPr>
            </w:pPr>
            <w:r w:rsidRPr="00425C9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SubHeading1"/>
              <w:rPr>
                <w:lang w:val="en-NZ"/>
              </w:rPr>
            </w:pPr>
            <w:r w:rsidRPr="00425C99">
              <w:t>Required assessor or Industry subject matter expert experience</w:t>
            </w:r>
          </w:p>
        </w:tc>
      </w:tr>
      <w:tr w:rsidTr="00425C9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1 Year</w:t>
            </w:r>
          </w:p>
        </w:tc>
      </w:tr>
      <w:tr w:rsidTr="00425C9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2 Years</w:t>
            </w:r>
          </w:p>
        </w:tc>
      </w:tr>
      <w:tr w:rsidTr="00425C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3 Years</w:t>
            </w:r>
          </w:p>
        </w:tc>
      </w:tr>
      <w:tr w:rsidTr="00425C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5 Years</w:t>
            </w:r>
          </w:p>
        </w:tc>
      </w:tr>
      <w:tr w:rsidTr="00425C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5C99">
            <w:pPr>
              <w:pStyle w:val="BodyText"/>
              <w:rPr>
                <w:lang w:val="en-NZ"/>
              </w:rPr>
            </w:pPr>
            <w:r w:rsidRPr="00425C9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5C99" w:rsidP="00425C99">
            <w:pPr>
              <w:pStyle w:val="BodyText"/>
            </w:pPr>
            <w:r w:rsidRPr="00425C99">
              <w:t>Where this Unit is being assessed outside of the Resources and Infrastructure Sectors assessor and/or Industry subject mat</w:t>
            </w:r>
            <w:r w:rsidRPr="00425C99">
              <w:t>ter expert experience should be in-line with industry standards for the sector in which it is being assessed and where no Industry standard is specified should comply with any relevant regulation.</w:t>
            </w:r>
          </w:p>
        </w:tc>
      </w:tr>
    </w:tbl>
    <w:p w:rsidR="00000000" w:rsidRPr="00425C99" w:rsidP="00C30F6A">
      <w:pPr>
        <w:pStyle w:val="BodyText"/>
      </w:pPr>
      <w:r w:rsidRPr="00425C99">
        <w:t>*Assessors can demonstrate current work experience through employment within Industry in a role relevant to the outcomes of the Unit; or, for external assessors this can be demonstrated through exposure to Industry by conducting frequent site assessments a</w:t>
      </w:r>
      <w:r w:rsidRPr="00425C99">
        <w:t>cross various locations.</w:t>
      </w:r>
    </w:p>
    <w:p w:rsidR="00000000" w:rsidRPr="00425C99" w:rsidP="00C30F6A">
      <w:pPr>
        <w:pStyle w:val="BodyText"/>
      </w:pPr>
      <w:r w:rsidRPr="00425C99">
        <w:t>**Where a unit is being delivered outside of a Qualification the first numeric character in the Unit code should be considered to indicate the AQF level</w:t>
      </w:r>
    </w:p>
    <w:p w:rsidR="00000000" w:rsidRPr="00425C99" w:rsidP="00425C99">
      <w:pPr>
        <w:pStyle w:val="Heading1"/>
      </w:pPr>
      <w:bookmarkStart w:id="5" w:name="O_681930"/>
      <w:bookmarkEnd w:id="5"/>
      <w:r w:rsidRPr="00425C99">
        <w:t>Links</w:t>
      </w:r>
    </w:p>
    <w:p w:rsidR="00000000" w:rsidRPr="00425C99" w:rsidP="00C30F6A">
      <w:pPr>
        <w:pStyle w:val="BodyText"/>
      </w:pPr>
      <w:r w:rsidRPr="00425C99">
        <w:t>Companion Volume implementation guides are found in VET</w:t>
      </w:r>
      <w:r w:rsidRPr="00425C99">
        <w:t xml:space="preserve">Net - </w:t>
      </w:r>
      <w:r>
        <w:fldChar w:fldCharType="begin"/>
      </w:r>
      <w:r>
        <w:instrText xml:space="preserve"> HYPERLINK "https://vetnet.gov.au/Pages/TrainingDocs.aspx?q=88a61002-9a21-4386-aaf8-69c76e675272" </w:instrText>
      </w:r>
      <w:r>
        <w:fldChar w:fldCharType="separate"/>
      </w:r>
      <w:r w:rsidRPr="00741100">
        <w:rPr>
          <w:rStyle w:val="Hyperlink"/>
        </w:rPr>
        <w:t>https://vetnet.gov.au/Pages/TrainingDocs.aspx?q=88a61002-9a21-4386-aaf8-69c76e675272</w:t>
      </w:r>
      <w:r>
        <w:fldChar w:fldCharType="end"/>
      </w:r>
    </w:p>
    <w:p w:rsidR="00000000" w:rsidRPr="00425C99" w:rsidP="00425C99"/>
    <w:sectPr w:rsidSect="00425C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99" w:rsidRPr="00C30F6A" w:rsidP="00C30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6A" w:rsidP="00425C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0F6A" w:rsidP="00425C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30F6A" w:rsidP="00425C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5C99" w:rsidRPr="00C30F6A" w:rsidP="00C30F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C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F6A" w:rsidRPr="002D2AF8" w:rsidP="00425C99">
    <w:pPr>
      <w:pStyle w:val="Header"/>
      <w:framePr w:wrap="around"/>
    </w:pPr>
    <w:r>
      <w:fldChar w:fldCharType="begin"/>
    </w:r>
    <w:r>
      <w:instrText xml:space="preserve"> TITLE   \* MERGEFORMAT </w:instrText>
    </w:r>
    <w:r>
      <w:fldChar w:fldCharType="separate"/>
    </w:r>
    <w:r>
      <w:t>Assessment Requirements for RIIWHS404D Implement and monitor health and hygiene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30F6A" w:rsidP="00425C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16A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6D2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AA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C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C99"/>
    <w:pPr>
      <w:spacing w:before="360" w:after="60"/>
      <w:outlineLvl w:val="0"/>
    </w:pPr>
    <w:rPr>
      <w:sz w:val="32"/>
    </w:rPr>
  </w:style>
  <w:style w:type="paragraph" w:styleId="Heading2">
    <w:name w:val="heading 2"/>
    <w:basedOn w:val="HeadingBase"/>
    <w:next w:val="BodyText"/>
    <w:link w:val="Heading2Char"/>
    <w:qFormat/>
    <w:rsid w:val="00425C99"/>
    <w:pPr>
      <w:keepLines/>
      <w:spacing w:before="240" w:after="120"/>
      <w:outlineLvl w:val="1"/>
    </w:pPr>
    <w:rPr>
      <w:sz w:val="28"/>
      <w:szCs w:val="40"/>
    </w:rPr>
  </w:style>
  <w:style w:type="paragraph" w:styleId="Heading3">
    <w:name w:val="heading 3"/>
    <w:basedOn w:val="HeadingBase"/>
    <w:next w:val="BodyText"/>
    <w:link w:val="Heading3Char"/>
    <w:qFormat/>
    <w:rsid w:val="00425C99"/>
    <w:pPr>
      <w:spacing w:before="180" w:after="120"/>
      <w:outlineLvl w:val="2"/>
    </w:pPr>
    <w:rPr>
      <w:spacing w:val="-10"/>
      <w:kern w:val="32"/>
    </w:rPr>
  </w:style>
  <w:style w:type="paragraph" w:styleId="Heading4">
    <w:name w:val="heading 4"/>
    <w:basedOn w:val="HeadingBase"/>
    <w:next w:val="BodyText"/>
    <w:link w:val="Heading4Char"/>
    <w:qFormat/>
    <w:rsid w:val="00425C99"/>
    <w:pPr>
      <w:spacing w:before="160" w:after="120"/>
      <w:outlineLvl w:val="3"/>
    </w:pPr>
    <w:rPr>
      <w:sz w:val="22"/>
    </w:rPr>
  </w:style>
  <w:style w:type="paragraph" w:styleId="Heading5">
    <w:name w:val="heading 5"/>
    <w:basedOn w:val="HeadingBase"/>
    <w:next w:val="Normal"/>
    <w:link w:val="Heading5Char"/>
    <w:qFormat/>
    <w:rsid w:val="00425C99"/>
    <w:pPr>
      <w:spacing w:before="80"/>
      <w:outlineLvl w:val="4"/>
    </w:pPr>
    <w:rPr>
      <w:color w:val="918585"/>
      <w:sz w:val="20"/>
    </w:rPr>
  </w:style>
  <w:style w:type="paragraph" w:styleId="Heading6">
    <w:name w:val="heading 6"/>
    <w:basedOn w:val="HeadingBase"/>
    <w:next w:val="Normal"/>
    <w:link w:val="Heading6Char"/>
    <w:qFormat/>
    <w:rsid w:val="00425C99"/>
    <w:pPr>
      <w:spacing w:before="60"/>
      <w:outlineLvl w:val="5"/>
    </w:pPr>
    <w:rPr>
      <w:color w:val="918585"/>
      <w:sz w:val="20"/>
    </w:rPr>
  </w:style>
  <w:style w:type="paragraph" w:styleId="Heading7">
    <w:name w:val="heading 7"/>
    <w:basedOn w:val="Normal"/>
    <w:next w:val="Normal"/>
    <w:link w:val="Heading7Char"/>
    <w:qFormat/>
    <w:rsid w:val="00425C99"/>
    <w:pPr>
      <w:ind w:left="720"/>
      <w:outlineLvl w:val="6"/>
    </w:pPr>
    <w:rPr>
      <w:i/>
    </w:rPr>
  </w:style>
  <w:style w:type="paragraph" w:styleId="Heading8">
    <w:name w:val="heading 8"/>
    <w:basedOn w:val="Normal"/>
    <w:next w:val="Normal"/>
    <w:link w:val="Heading8Char"/>
    <w:qFormat/>
    <w:rsid w:val="00425C99"/>
    <w:pPr>
      <w:ind w:left="720"/>
      <w:outlineLvl w:val="7"/>
    </w:pPr>
    <w:rPr>
      <w:i/>
    </w:rPr>
  </w:style>
  <w:style w:type="paragraph" w:styleId="Heading9">
    <w:name w:val="heading 9"/>
    <w:basedOn w:val="Normal"/>
    <w:next w:val="Normal"/>
    <w:link w:val="Heading9Char"/>
    <w:qFormat/>
    <w:rsid w:val="00425C99"/>
    <w:pPr>
      <w:ind w:left="720"/>
      <w:outlineLvl w:val="8"/>
    </w:pPr>
    <w:rPr>
      <w:i/>
    </w:rPr>
  </w:style>
  <w:style w:type="character" w:default="1" w:styleId="DefaultParagraphFont">
    <w:name w:val="Default Paragraph Font"/>
    <w:uiPriority w:val="1"/>
    <w:unhideWhenUsed/>
    <w:rsid w:val="00425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C99"/>
  </w:style>
  <w:style w:type="character" w:customStyle="1" w:styleId="Heading1Char">
    <w:name w:val="Heading 1 Char"/>
    <w:basedOn w:val="DefaultParagraphFont"/>
    <w:link w:val="Heading1"/>
    <w:rsid w:val="00425C9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25C99"/>
    <w:rPr>
      <w:rFonts w:ascii="Times New Roman" w:eastAsia="Times New Roman" w:hAnsi="Times New Roman" w:cs="Times New Roman"/>
      <w:b/>
      <w:szCs w:val="20"/>
      <w:lang w:eastAsia="en-US"/>
    </w:rPr>
  </w:style>
  <w:style w:type="paragraph" w:styleId="BodyText">
    <w:name w:val="Body Text"/>
    <w:basedOn w:val="Normal"/>
    <w:link w:val="BodyTextChar"/>
    <w:rsid w:val="00425C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5C99"/>
    <w:rPr>
      <w:rFonts w:ascii="Times New Roman" w:eastAsia="Times New Roman" w:hAnsi="Times New Roman" w:cs="Times New Roman"/>
      <w:sz w:val="24"/>
      <w:lang w:eastAsia="en-US"/>
    </w:rPr>
  </w:style>
  <w:style w:type="paragraph" w:styleId="ListBullet">
    <w:name w:val="List Bullet"/>
    <w:basedOn w:val="List"/>
    <w:rsid w:val="00425C99"/>
    <w:pPr>
      <w:numPr>
        <w:numId w:val="12"/>
      </w:numPr>
      <w:tabs>
        <w:tab w:val="clear" w:pos="340"/>
      </w:tabs>
      <w:spacing w:before="40" w:after="40"/>
    </w:pPr>
  </w:style>
  <w:style w:type="paragraph" w:styleId="ListBullet2">
    <w:name w:val="List Bullet 2"/>
    <w:basedOn w:val="List2"/>
    <w:rsid w:val="00425C99"/>
    <w:pPr>
      <w:numPr>
        <w:numId w:val="13"/>
      </w:numPr>
      <w:tabs>
        <w:tab w:val="clear" w:pos="680"/>
      </w:tabs>
    </w:pPr>
  </w:style>
  <w:style w:type="paragraph" w:customStyle="1" w:styleId="SuperHeading">
    <w:name w:val="SuperHeading"/>
    <w:basedOn w:val="Normal"/>
    <w:rsid w:val="00425C99"/>
    <w:pPr>
      <w:spacing w:before="240" w:after="120"/>
      <w:outlineLvl w:val="0"/>
    </w:pPr>
    <w:rPr>
      <w:rFonts w:ascii="Times New Roman" w:hAnsi="Times New Roman"/>
      <w:b/>
      <w:sz w:val="32"/>
    </w:rPr>
  </w:style>
  <w:style w:type="paragraph" w:customStyle="1" w:styleId="AllowPageBreak">
    <w:name w:val="AllowPageBreak"/>
    <w:rsid w:val="00425C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25C99"/>
    <w:pPr>
      <w:spacing w:before="240" w:after="60"/>
    </w:pPr>
    <w:rPr>
      <w:color w:val="918585"/>
      <w:sz w:val="22"/>
    </w:rPr>
  </w:style>
  <w:style w:type="character" w:customStyle="1" w:styleId="Heading2Char">
    <w:name w:val="Heading 2 Char"/>
    <w:basedOn w:val="DefaultParagraphFont"/>
    <w:link w:val="Heading2"/>
    <w:rsid w:val="00425C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C9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25C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C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C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C99"/>
    <w:rPr>
      <w:rFonts w:ascii="Courier New" w:eastAsia="Times New Roman" w:hAnsi="Courier New" w:cs="Times New Roman"/>
      <w:i/>
      <w:szCs w:val="20"/>
      <w:lang w:eastAsia="en-US"/>
    </w:rPr>
  </w:style>
  <w:style w:type="paragraph" w:customStyle="1" w:styleId="HeadingBase">
    <w:name w:val="Heading Base"/>
    <w:rsid w:val="00425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C99"/>
    <w:pPr>
      <w:tabs>
        <w:tab w:val="right" w:leader="dot" w:pos="9072"/>
      </w:tabs>
      <w:ind w:left="567"/>
    </w:pPr>
    <w:rPr>
      <w:szCs w:val="22"/>
    </w:rPr>
  </w:style>
  <w:style w:type="paragraph" w:customStyle="1" w:styleId="TOCBase">
    <w:name w:val="TOC Base"/>
    <w:rsid w:val="00425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C99"/>
    <w:pPr>
      <w:tabs>
        <w:tab w:val="right" w:leader="dot" w:pos="9072"/>
      </w:tabs>
      <w:spacing w:before="40" w:after="40"/>
      <w:ind w:left="284"/>
    </w:pPr>
    <w:rPr>
      <w:rFonts w:ascii="Times New Roman" w:hAnsi="Times New Roman"/>
    </w:rPr>
  </w:style>
  <w:style w:type="paragraph" w:styleId="TOC1">
    <w:name w:val="toc 1"/>
    <w:basedOn w:val="TOCBase"/>
    <w:next w:val="Normal"/>
    <w:rsid w:val="00425C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5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C99"/>
    <w:rPr>
      <w:rFonts w:ascii="Times New Roman" w:eastAsia="Times New Roman" w:hAnsi="Times New Roman" w:cs="Times New Roman"/>
      <w:sz w:val="16"/>
      <w:lang w:eastAsia="en-US"/>
    </w:rPr>
  </w:style>
  <w:style w:type="paragraph" w:styleId="Title">
    <w:name w:val="Title"/>
    <w:basedOn w:val="HeadingBase"/>
    <w:link w:val="TitleChar"/>
    <w:qFormat/>
    <w:rsid w:val="00425C99"/>
    <w:pPr>
      <w:spacing w:before="5040"/>
      <w:jc w:val="center"/>
    </w:pPr>
    <w:rPr>
      <w:sz w:val="48"/>
      <w:szCs w:val="72"/>
      <w:lang w:val="en-US"/>
    </w:rPr>
  </w:style>
  <w:style w:type="character" w:customStyle="1" w:styleId="TitleChar">
    <w:name w:val="Title Char"/>
    <w:basedOn w:val="DefaultParagraphFont"/>
    <w:link w:val="Title"/>
    <w:rsid w:val="00425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C99"/>
    <w:pPr>
      <w:tabs>
        <w:tab w:val="left" w:pos="3600"/>
        <w:tab w:val="left" w:pos="3958"/>
      </w:tabs>
    </w:pPr>
  </w:style>
  <w:style w:type="paragraph" w:styleId="List">
    <w:name w:val="List"/>
    <w:basedOn w:val="BodyText"/>
    <w:next w:val="BodyText"/>
    <w:rsid w:val="00425C99"/>
    <w:pPr>
      <w:tabs>
        <w:tab w:val="left" w:pos="340"/>
      </w:tabs>
      <w:spacing w:before="60" w:after="60"/>
      <w:ind w:left="340" w:hanging="340"/>
    </w:pPr>
  </w:style>
  <w:style w:type="paragraph" w:customStyle="1" w:styleId="Note">
    <w:name w:val="Note"/>
    <w:basedOn w:val="BodyText"/>
    <w:rsid w:val="00425C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5C99"/>
    <w:rPr>
      <w:b/>
      <w:spacing w:val="0"/>
    </w:rPr>
  </w:style>
  <w:style w:type="paragraph" w:customStyle="1" w:styleId="SuperTitle">
    <w:name w:val="SuperTitle"/>
    <w:basedOn w:val="Title"/>
    <w:rsid w:val="00425C99"/>
    <w:pPr>
      <w:framePr w:wrap="auto" w:hAnchor="text" w:y="6049"/>
    </w:pPr>
    <w:rPr>
      <w:color w:val="000000"/>
      <w:sz w:val="40"/>
    </w:rPr>
  </w:style>
  <w:style w:type="paragraph" w:customStyle="1" w:styleId="TOCTitle">
    <w:name w:val="TOCTitle"/>
    <w:basedOn w:val="Heading1"/>
    <w:rsid w:val="00425C99"/>
    <w:pPr>
      <w:spacing w:after="240"/>
      <w:jc w:val="center"/>
      <w:outlineLvl w:val="9"/>
    </w:pPr>
    <w:rPr>
      <w:caps/>
    </w:rPr>
  </w:style>
  <w:style w:type="paragraph" w:customStyle="1" w:styleId="Version">
    <w:name w:val="Version"/>
    <w:rsid w:val="00425C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C99"/>
    <w:pPr>
      <w:keepNext w:val="0"/>
      <w:tabs>
        <w:tab w:val="right" w:pos="4176"/>
      </w:tabs>
      <w:ind w:left="198" w:hanging="198"/>
    </w:pPr>
    <w:rPr>
      <w:rFonts w:ascii="Garamond" w:hAnsi="Garamond"/>
    </w:rPr>
  </w:style>
  <w:style w:type="paragraph" w:styleId="IndexHeading">
    <w:name w:val="index heading"/>
    <w:basedOn w:val="Normal"/>
    <w:next w:val="Index1"/>
    <w:semiHidden/>
    <w:rsid w:val="00425C99"/>
    <w:pPr>
      <w:spacing w:before="120" w:after="120"/>
    </w:pPr>
    <w:rPr>
      <w:rFonts w:ascii="Arial" w:hAnsi="Arial"/>
      <w:b/>
      <w:color w:val="918585"/>
      <w:sz w:val="24"/>
    </w:rPr>
  </w:style>
  <w:style w:type="paragraph" w:styleId="Header">
    <w:name w:val="header"/>
    <w:basedOn w:val="Normal"/>
    <w:link w:val="HeaderChar"/>
    <w:rsid w:val="00425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C99"/>
    <w:rPr>
      <w:rFonts w:ascii="Times New Roman" w:eastAsia="Times New Roman" w:hAnsi="Times New Roman" w:cs="Times New Roman"/>
      <w:sz w:val="16"/>
      <w:szCs w:val="20"/>
      <w:lang w:val="en-GB" w:eastAsia="en-US"/>
    </w:rPr>
  </w:style>
  <w:style w:type="paragraph" w:customStyle="1" w:styleId="Chapter">
    <w:name w:val="Chapter"/>
    <w:basedOn w:val="Normal"/>
    <w:rsid w:val="00425C99"/>
    <w:pPr>
      <w:spacing w:before="240"/>
    </w:pPr>
    <w:rPr>
      <w:rFonts w:ascii="Times New Roman" w:hAnsi="Times New Roman"/>
      <w:smallCaps/>
      <w:spacing w:val="80"/>
      <w:sz w:val="28"/>
    </w:rPr>
  </w:style>
  <w:style w:type="paragraph" w:customStyle="1" w:styleId="InChapter">
    <w:name w:val="InChapter"/>
    <w:basedOn w:val="Heading3"/>
    <w:rsid w:val="00425C99"/>
    <w:pPr>
      <w:spacing w:after="240"/>
      <w:outlineLvl w:val="9"/>
    </w:pPr>
    <w:rPr>
      <w:noProof/>
    </w:rPr>
  </w:style>
  <w:style w:type="paragraph" w:styleId="Index2">
    <w:name w:val="index 2"/>
    <w:basedOn w:val="Normal"/>
    <w:next w:val="Normal"/>
    <w:semiHidden/>
    <w:rsid w:val="00425C99"/>
    <w:pPr>
      <w:tabs>
        <w:tab w:val="right" w:pos="4176"/>
      </w:tabs>
      <w:ind w:left="568" w:hanging="284"/>
    </w:pPr>
    <w:rPr>
      <w:rFonts w:ascii="Garamond" w:hAnsi="Garamond"/>
    </w:rPr>
  </w:style>
  <w:style w:type="paragraph" w:customStyle="1" w:styleId="Byline">
    <w:name w:val="Byline"/>
    <w:rsid w:val="00425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C99"/>
    <w:pPr>
      <w:tabs>
        <w:tab w:val="clear" w:pos="3600"/>
        <w:tab w:val="clear" w:pos="3958"/>
      </w:tabs>
      <w:jc w:val="right"/>
    </w:pPr>
  </w:style>
  <w:style w:type="character" w:styleId="Emphasis">
    <w:name w:val="Emphasis"/>
    <w:basedOn w:val="DefaultParagraphFont"/>
    <w:qFormat/>
    <w:rsid w:val="00425C99"/>
    <w:rPr>
      <w:i/>
    </w:rPr>
  </w:style>
  <w:style w:type="paragraph" w:styleId="Caption">
    <w:name w:val="caption"/>
    <w:basedOn w:val="BodyText"/>
    <w:next w:val="Normal"/>
    <w:qFormat/>
    <w:rsid w:val="00425C99"/>
    <w:pPr>
      <w:framePr w:w="2268" w:hSpace="181" w:vSpace="181" w:wrap="around" w:vAnchor="text" w:hAnchor="page" w:x="1135" w:y="285" w:anchorLock="1"/>
    </w:pPr>
    <w:rPr>
      <w:i/>
    </w:rPr>
  </w:style>
  <w:style w:type="paragraph" w:customStyle="1" w:styleId="MiniTOCTitle">
    <w:name w:val="MiniTOCTitle"/>
    <w:basedOn w:val="Heading4"/>
    <w:rsid w:val="00425C99"/>
    <w:pPr>
      <w:spacing w:before="240"/>
      <w:outlineLvl w:val="9"/>
    </w:pPr>
    <w:rPr>
      <w:noProof/>
      <w:sz w:val="24"/>
    </w:rPr>
  </w:style>
  <w:style w:type="paragraph" w:customStyle="1" w:styleId="MiniTOCItem">
    <w:name w:val="MiniTOCItem"/>
    <w:basedOn w:val="ListBullet"/>
    <w:rsid w:val="00425C99"/>
    <w:pPr>
      <w:numPr>
        <w:numId w:val="0"/>
      </w:numPr>
      <w:tabs>
        <w:tab w:val="right" w:leader="dot" w:pos="6521"/>
      </w:tabs>
      <w:spacing w:before="0" w:after="0"/>
    </w:pPr>
  </w:style>
  <w:style w:type="paragraph" w:customStyle="1" w:styleId="TOFTitle">
    <w:name w:val="TOFTitle"/>
    <w:basedOn w:val="TOCTitle"/>
    <w:rsid w:val="00425C99"/>
  </w:style>
  <w:style w:type="paragraph" w:styleId="TableofFigures">
    <w:name w:val="table of figures"/>
    <w:basedOn w:val="Normal"/>
    <w:next w:val="Normal"/>
    <w:semiHidden/>
    <w:rsid w:val="00425C99"/>
    <w:pPr>
      <w:tabs>
        <w:tab w:val="right" w:leader="dot" w:pos="9072"/>
      </w:tabs>
      <w:ind w:left="970" w:hanging="403"/>
    </w:pPr>
    <w:rPr>
      <w:rFonts w:ascii="Times New Roman" w:hAnsi="Times New Roman"/>
      <w:b/>
    </w:rPr>
  </w:style>
  <w:style w:type="paragraph" w:styleId="ListNumber">
    <w:name w:val="List Number"/>
    <w:basedOn w:val="List"/>
    <w:rsid w:val="00425C99"/>
    <w:pPr>
      <w:numPr>
        <w:numId w:val="15"/>
      </w:numPr>
      <w:tabs>
        <w:tab w:val="clear" w:pos="340"/>
      </w:tabs>
    </w:pPr>
  </w:style>
  <w:style w:type="character" w:customStyle="1" w:styleId="WingdingSymbols">
    <w:name w:val="Wingding Symbols"/>
    <w:rsid w:val="00425C99"/>
    <w:rPr>
      <w:rFonts w:ascii="Wingdings" w:hAnsi="Wingdings"/>
    </w:rPr>
  </w:style>
  <w:style w:type="paragraph" w:customStyle="1" w:styleId="TableHeading">
    <w:name w:val="Table Heading"/>
    <w:basedOn w:val="HeadingBase"/>
    <w:rsid w:val="00425C99"/>
    <w:pPr>
      <w:keepLines/>
      <w:pBdr>
        <w:bottom w:val="single" w:sz="6" w:space="1" w:color="918585"/>
      </w:pBdr>
      <w:spacing w:before="240"/>
    </w:pPr>
  </w:style>
  <w:style w:type="character" w:customStyle="1" w:styleId="HotSpot">
    <w:name w:val="HotSpot"/>
    <w:rsid w:val="00425C99"/>
    <w:rPr>
      <w:color w:val="0033CC"/>
      <w:u w:val="none"/>
    </w:rPr>
  </w:style>
  <w:style w:type="paragraph" w:customStyle="1" w:styleId="BodyTextRight">
    <w:name w:val="Body Text Right"/>
    <w:basedOn w:val="BodyText"/>
    <w:rsid w:val="00425C99"/>
    <w:pPr>
      <w:spacing w:before="0" w:after="0"/>
      <w:jc w:val="right"/>
    </w:pPr>
  </w:style>
  <w:style w:type="paragraph" w:styleId="Index3">
    <w:name w:val="index 3"/>
    <w:basedOn w:val="ListNumber2"/>
    <w:next w:val="Normal"/>
    <w:semiHidden/>
    <w:rsid w:val="00425C99"/>
    <w:pPr>
      <w:numPr>
        <w:numId w:val="0"/>
      </w:numPr>
      <w:tabs>
        <w:tab w:val="right" w:leader="dot" w:pos="4176"/>
      </w:tabs>
    </w:pPr>
  </w:style>
  <w:style w:type="paragraph" w:styleId="ListNumber2">
    <w:name w:val="List Number 2"/>
    <w:basedOn w:val="List2"/>
    <w:rsid w:val="00425C99"/>
    <w:pPr>
      <w:numPr>
        <w:numId w:val="10"/>
      </w:numPr>
      <w:tabs>
        <w:tab w:val="clear" w:pos="1060"/>
      </w:tabs>
    </w:pPr>
  </w:style>
  <w:style w:type="paragraph" w:customStyle="1" w:styleId="MarginNote">
    <w:name w:val="Margin Note"/>
    <w:basedOn w:val="BodyText"/>
    <w:rsid w:val="00425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C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C99"/>
    <w:rPr>
      <w:sz w:val="32"/>
    </w:rPr>
  </w:style>
  <w:style w:type="paragraph" w:customStyle="1" w:styleId="HeadingProcedure">
    <w:name w:val="Heading Procedure"/>
    <w:basedOn w:val="HeadingBase"/>
    <w:next w:val="Normal"/>
    <w:rsid w:val="00425C99"/>
    <w:pPr>
      <w:tabs>
        <w:tab w:val="left" w:pos="0"/>
      </w:tabs>
      <w:spacing w:before="120" w:after="60"/>
    </w:pPr>
    <w:rPr>
      <w:i/>
      <w:color w:val="918585"/>
      <w:sz w:val="22"/>
    </w:rPr>
  </w:style>
  <w:style w:type="paragraph" w:customStyle="1" w:styleId="TableBodyText">
    <w:name w:val="Table Body Text"/>
    <w:basedOn w:val="BodyText"/>
    <w:rsid w:val="00425C99"/>
    <w:pPr>
      <w:spacing w:before="60" w:after="60"/>
    </w:pPr>
  </w:style>
  <w:style w:type="paragraph" w:styleId="ListContinue">
    <w:name w:val="List Continue"/>
    <w:basedOn w:val="List"/>
    <w:rsid w:val="00425C99"/>
    <w:pPr>
      <w:ind w:firstLine="0"/>
    </w:pPr>
  </w:style>
  <w:style w:type="paragraph" w:customStyle="1" w:styleId="ListNote">
    <w:name w:val="List Note"/>
    <w:basedOn w:val="List"/>
    <w:rsid w:val="00425C99"/>
    <w:pPr>
      <w:pBdr>
        <w:top w:val="single" w:sz="6" w:space="2" w:color="918585"/>
        <w:bottom w:val="single" w:sz="6" w:space="2" w:color="918585"/>
      </w:pBdr>
      <w:tabs>
        <w:tab w:val="left" w:pos="1021"/>
      </w:tabs>
      <w:ind w:firstLine="0"/>
    </w:pPr>
  </w:style>
  <w:style w:type="paragraph" w:customStyle="1" w:styleId="Warning">
    <w:name w:val="Warning"/>
    <w:basedOn w:val="BodyText"/>
    <w:rsid w:val="00425C99"/>
    <w:pPr>
      <w:shd w:val="clear" w:color="auto" w:fill="D9D9D9"/>
      <w:tabs>
        <w:tab w:val="left" w:pos="992"/>
      </w:tabs>
      <w:ind w:left="119" w:right="119"/>
    </w:pPr>
    <w:rPr>
      <w:sz w:val="20"/>
    </w:rPr>
  </w:style>
  <w:style w:type="paragraph" w:customStyle="1" w:styleId="MarginIcons">
    <w:name w:val="Margin Icons"/>
    <w:basedOn w:val="BodyText"/>
    <w:rsid w:val="00425C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C99"/>
    <w:rPr>
      <w:rFonts w:ascii="Courier New" w:hAnsi="Courier New"/>
    </w:rPr>
  </w:style>
  <w:style w:type="paragraph" w:customStyle="1" w:styleId="NoteBullet">
    <w:name w:val="Note Bullet"/>
    <w:basedOn w:val="Note"/>
    <w:rsid w:val="00425C99"/>
    <w:pPr>
      <w:tabs>
        <w:tab w:val="clear" w:pos="680"/>
      </w:tabs>
      <w:spacing w:before="60" w:after="60"/>
    </w:pPr>
  </w:style>
  <w:style w:type="paragraph" w:customStyle="1" w:styleId="SubHeading2">
    <w:name w:val="SubHeading2"/>
    <w:basedOn w:val="HeadingBase"/>
    <w:rsid w:val="00425C99"/>
    <w:pPr>
      <w:spacing w:before="240" w:after="60"/>
    </w:pPr>
    <w:rPr>
      <w:sz w:val="20"/>
    </w:rPr>
  </w:style>
  <w:style w:type="paragraph" w:customStyle="1" w:styleId="SideHeading">
    <w:name w:val="Side Heading"/>
    <w:basedOn w:val="HeadingBase"/>
    <w:rsid w:val="00425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C99"/>
    <w:pPr>
      <w:tabs>
        <w:tab w:val="num" w:pos="360"/>
      </w:tabs>
    </w:pPr>
  </w:style>
  <w:style w:type="paragraph" w:styleId="PlainText">
    <w:name w:val="Plain Text"/>
    <w:basedOn w:val="Normal"/>
    <w:link w:val="PlainTextChar"/>
    <w:rsid w:val="00425C99"/>
    <w:rPr>
      <w:sz w:val="20"/>
    </w:rPr>
  </w:style>
  <w:style w:type="character" w:customStyle="1" w:styleId="PlainTextChar">
    <w:name w:val="Plain Text Char"/>
    <w:basedOn w:val="DefaultParagraphFont"/>
    <w:link w:val="PlainText"/>
    <w:rsid w:val="00425C99"/>
    <w:rPr>
      <w:rFonts w:ascii="Courier New" w:eastAsia="Times New Roman" w:hAnsi="Courier New" w:cs="Times New Roman"/>
      <w:sz w:val="20"/>
      <w:szCs w:val="20"/>
      <w:lang w:eastAsia="en-US"/>
    </w:rPr>
  </w:style>
  <w:style w:type="character" w:customStyle="1" w:styleId="MenuOption">
    <w:name w:val="Menu Option"/>
    <w:basedOn w:val="DefaultParagraphFont"/>
    <w:rsid w:val="00425C99"/>
    <w:rPr>
      <w:b/>
      <w:smallCaps/>
    </w:rPr>
  </w:style>
  <w:style w:type="paragraph" w:customStyle="1" w:styleId="TableListNumber">
    <w:name w:val="Table List Number"/>
    <w:basedOn w:val="ListNumber"/>
    <w:rsid w:val="00425C99"/>
    <w:pPr>
      <w:numPr>
        <w:numId w:val="0"/>
      </w:numPr>
    </w:pPr>
  </w:style>
  <w:style w:type="paragraph" w:styleId="TOC4">
    <w:name w:val="toc 4"/>
    <w:basedOn w:val="TOCBase"/>
    <w:next w:val="Normal"/>
    <w:semiHidden/>
    <w:rsid w:val="00425C99"/>
    <w:pPr>
      <w:tabs>
        <w:tab w:val="right" w:leader="dot" w:pos="9071"/>
      </w:tabs>
      <w:ind w:left="1701"/>
    </w:pPr>
  </w:style>
  <w:style w:type="paragraph" w:customStyle="1" w:styleId="ListAlpha">
    <w:name w:val="List Alpha"/>
    <w:basedOn w:val="List"/>
    <w:rsid w:val="00425C99"/>
    <w:pPr>
      <w:numPr>
        <w:numId w:val="9"/>
      </w:numPr>
    </w:pPr>
  </w:style>
  <w:style w:type="paragraph" w:customStyle="1" w:styleId="ListAlpha2">
    <w:name w:val="List Alpha 2"/>
    <w:basedOn w:val="List2"/>
    <w:rsid w:val="00425C99"/>
    <w:pPr>
      <w:numPr>
        <w:numId w:val="8"/>
      </w:numPr>
    </w:pPr>
  </w:style>
  <w:style w:type="paragraph" w:styleId="List2">
    <w:name w:val="List 2"/>
    <w:basedOn w:val="BodyText"/>
    <w:rsid w:val="00425C99"/>
    <w:pPr>
      <w:tabs>
        <w:tab w:val="left" w:pos="680"/>
      </w:tabs>
      <w:spacing w:before="60" w:after="60"/>
      <w:ind w:left="680" w:hanging="340"/>
    </w:pPr>
  </w:style>
  <w:style w:type="paragraph" w:styleId="List3">
    <w:name w:val="List 3"/>
    <w:basedOn w:val="BodyText"/>
    <w:rsid w:val="00425C99"/>
    <w:pPr>
      <w:tabs>
        <w:tab w:val="left" w:pos="1021"/>
      </w:tabs>
      <w:spacing w:before="60" w:after="60"/>
      <w:ind w:left="1020" w:hanging="340"/>
    </w:pPr>
  </w:style>
  <w:style w:type="paragraph" w:styleId="List4">
    <w:name w:val="List 4"/>
    <w:basedOn w:val="BodyText"/>
    <w:rsid w:val="00425C99"/>
    <w:pPr>
      <w:tabs>
        <w:tab w:val="left" w:pos="1361"/>
      </w:tabs>
      <w:spacing w:before="60" w:after="60"/>
      <w:ind w:left="1361" w:hanging="340"/>
    </w:pPr>
  </w:style>
  <w:style w:type="paragraph" w:styleId="List5">
    <w:name w:val="List 5"/>
    <w:basedOn w:val="BodyText"/>
    <w:rsid w:val="00425C99"/>
    <w:pPr>
      <w:tabs>
        <w:tab w:val="left" w:pos="1701"/>
      </w:tabs>
      <w:spacing w:before="60" w:after="60"/>
      <w:ind w:left="1701" w:hanging="340"/>
    </w:pPr>
  </w:style>
  <w:style w:type="paragraph" w:styleId="ListBullet3">
    <w:name w:val="List Bullet 3"/>
    <w:basedOn w:val="List3"/>
    <w:rsid w:val="00425C99"/>
    <w:pPr>
      <w:numPr>
        <w:numId w:val="14"/>
      </w:numPr>
      <w:tabs>
        <w:tab w:val="clear" w:pos="1021"/>
      </w:tabs>
      <w:ind w:left="1037" w:hanging="357"/>
    </w:pPr>
  </w:style>
  <w:style w:type="paragraph" w:styleId="ListBullet4">
    <w:name w:val="List Bullet 4"/>
    <w:basedOn w:val="List4"/>
    <w:rsid w:val="00425C99"/>
    <w:pPr>
      <w:numPr>
        <w:numId w:val="3"/>
      </w:numPr>
      <w:tabs>
        <w:tab w:val="clear" w:pos="1361"/>
      </w:tabs>
    </w:pPr>
  </w:style>
  <w:style w:type="paragraph" w:styleId="ListBullet5">
    <w:name w:val="List Bullet 5"/>
    <w:basedOn w:val="List5"/>
    <w:rsid w:val="00425C99"/>
    <w:pPr>
      <w:numPr>
        <w:numId w:val="4"/>
      </w:numPr>
    </w:pPr>
  </w:style>
  <w:style w:type="paragraph" w:styleId="ListContinue2">
    <w:name w:val="List Continue 2"/>
    <w:basedOn w:val="List2"/>
    <w:rsid w:val="00425C99"/>
    <w:pPr>
      <w:ind w:firstLine="0"/>
    </w:pPr>
  </w:style>
  <w:style w:type="paragraph" w:styleId="ListContinue3">
    <w:name w:val="List Continue 3"/>
    <w:basedOn w:val="List3"/>
    <w:rsid w:val="00425C99"/>
    <w:pPr>
      <w:ind w:left="1021" w:firstLine="0"/>
    </w:pPr>
  </w:style>
  <w:style w:type="paragraph" w:styleId="ListContinue4">
    <w:name w:val="List Continue 4"/>
    <w:basedOn w:val="List4"/>
    <w:rsid w:val="00425C99"/>
    <w:pPr>
      <w:ind w:firstLine="0"/>
    </w:pPr>
  </w:style>
  <w:style w:type="paragraph" w:styleId="ListContinue5">
    <w:name w:val="List Continue 5"/>
    <w:basedOn w:val="List5"/>
    <w:rsid w:val="00425C99"/>
    <w:pPr>
      <w:ind w:firstLine="0"/>
    </w:pPr>
  </w:style>
  <w:style w:type="paragraph" w:styleId="ListNumber3">
    <w:name w:val="List Number 3"/>
    <w:basedOn w:val="List3"/>
    <w:rsid w:val="00425C99"/>
    <w:pPr>
      <w:numPr>
        <w:numId w:val="5"/>
      </w:numPr>
    </w:pPr>
  </w:style>
  <w:style w:type="paragraph" w:styleId="ListNumber4">
    <w:name w:val="List Number 4"/>
    <w:basedOn w:val="List4"/>
    <w:rsid w:val="00425C99"/>
    <w:pPr>
      <w:numPr>
        <w:numId w:val="6"/>
      </w:numPr>
    </w:pPr>
  </w:style>
  <w:style w:type="paragraph" w:styleId="ListNumber5">
    <w:name w:val="List Number 5"/>
    <w:basedOn w:val="List5"/>
    <w:rsid w:val="00425C99"/>
    <w:pPr>
      <w:numPr>
        <w:numId w:val="7"/>
      </w:numPr>
    </w:pPr>
  </w:style>
  <w:style w:type="paragraph" w:styleId="BlockText">
    <w:name w:val="Block Text"/>
    <w:basedOn w:val="Normal"/>
    <w:rsid w:val="00425C99"/>
    <w:pPr>
      <w:spacing w:after="120"/>
      <w:ind w:left="1440" w:right="1440"/>
    </w:pPr>
  </w:style>
  <w:style w:type="character" w:customStyle="1" w:styleId="Subscript">
    <w:name w:val="Subscript"/>
    <w:basedOn w:val="DefaultParagraphFont"/>
    <w:rsid w:val="00425C99"/>
    <w:rPr>
      <w:sz w:val="16"/>
      <w:vertAlign w:val="subscript"/>
    </w:rPr>
  </w:style>
  <w:style w:type="character" w:customStyle="1" w:styleId="Superscript">
    <w:name w:val="Superscript"/>
    <w:basedOn w:val="DefaultParagraphFont"/>
    <w:rsid w:val="00425C99"/>
    <w:rPr>
      <w:sz w:val="16"/>
      <w:vertAlign w:val="superscript"/>
    </w:rPr>
  </w:style>
  <w:style w:type="character" w:customStyle="1" w:styleId="Symbols">
    <w:name w:val="Symbols"/>
    <w:basedOn w:val="DefaultParagraphFont"/>
    <w:rsid w:val="00425C99"/>
    <w:rPr>
      <w:rFonts w:ascii="Symbol" w:hAnsi="Symbol"/>
    </w:rPr>
  </w:style>
  <w:style w:type="character" w:customStyle="1" w:styleId="MenuOptions">
    <w:name w:val="Menu Options"/>
    <w:basedOn w:val="DefaultParagraphFont"/>
    <w:rsid w:val="00425C99"/>
    <w:rPr>
      <w:rFonts w:ascii="Arial Narrow" w:hAnsi="Arial Narrow"/>
      <w:smallCaps/>
    </w:rPr>
  </w:style>
  <w:style w:type="character" w:customStyle="1" w:styleId="Buttons">
    <w:name w:val="Buttons"/>
    <w:basedOn w:val="DefaultParagraphFont"/>
    <w:rsid w:val="00425C99"/>
    <w:rPr>
      <w:b/>
    </w:rPr>
  </w:style>
  <w:style w:type="character" w:customStyle="1" w:styleId="Underlined">
    <w:name w:val="Underlined"/>
    <w:basedOn w:val="DefaultParagraphFont"/>
    <w:rsid w:val="00425C99"/>
    <w:rPr>
      <w:u w:val="single"/>
    </w:rPr>
  </w:style>
  <w:style w:type="paragraph" w:customStyle="1" w:styleId="TableBodyTextRight">
    <w:name w:val="Table Body Text Right"/>
    <w:basedOn w:val="TableBodyText"/>
    <w:rsid w:val="00425C99"/>
    <w:pPr>
      <w:widowControl w:val="0"/>
      <w:autoSpaceDE w:val="0"/>
      <w:autoSpaceDN w:val="0"/>
      <w:adjustRightInd w:val="0"/>
      <w:jc w:val="right"/>
    </w:pPr>
    <w:rPr>
      <w:rFonts w:cs="Arial"/>
      <w:szCs w:val="18"/>
    </w:rPr>
  </w:style>
  <w:style w:type="paragraph" w:customStyle="1" w:styleId="CopyrightText">
    <w:name w:val="Copyright Text"/>
    <w:basedOn w:val="BodyText"/>
    <w:rsid w:val="00425C99"/>
    <w:rPr>
      <w:sz w:val="18"/>
    </w:rPr>
  </w:style>
  <w:style w:type="paragraph" w:customStyle="1" w:styleId="BodySmallRight">
    <w:name w:val="Body Small Right"/>
    <w:basedOn w:val="BodyTextRight"/>
    <w:rsid w:val="00425C99"/>
    <w:rPr>
      <w:sz w:val="18"/>
      <w:szCs w:val="18"/>
    </w:rPr>
  </w:style>
  <w:style w:type="paragraph" w:customStyle="1" w:styleId="MarginEdition">
    <w:name w:val="Margin Edition"/>
    <w:basedOn w:val="MarginNote"/>
    <w:rsid w:val="00425C99"/>
    <w:pPr>
      <w:spacing w:before="0" w:after="0"/>
    </w:pPr>
    <w:rPr>
      <w:rFonts w:ascii="Times New Roman" w:hAnsi="Times New Roman"/>
      <w:color w:val="999999"/>
    </w:rPr>
  </w:style>
  <w:style w:type="paragraph" w:customStyle="1" w:styleId="Spacer">
    <w:name w:val="Spacer"/>
    <w:basedOn w:val="Normal"/>
    <w:rsid w:val="00425C99"/>
    <w:rPr>
      <w:sz w:val="2"/>
      <w:szCs w:val="2"/>
    </w:rPr>
  </w:style>
  <w:style w:type="character" w:customStyle="1" w:styleId="Small">
    <w:name w:val="Small"/>
    <w:basedOn w:val="DefaultParagraphFont"/>
    <w:rsid w:val="00425C99"/>
    <w:rPr>
      <w:sz w:val="16"/>
    </w:rPr>
  </w:style>
  <w:style w:type="paragraph" w:customStyle="1" w:styleId="WideTable">
    <w:name w:val="Wide Table"/>
    <w:basedOn w:val="Normal"/>
    <w:rsid w:val="00425C99"/>
    <w:pPr>
      <w:ind w:left="-1418"/>
    </w:pPr>
    <w:rPr>
      <w:sz w:val="2"/>
      <w:szCs w:val="2"/>
    </w:rPr>
  </w:style>
  <w:style w:type="character" w:styleId="PageNumber">
    <w:name w:val="page number"/>
    <w:basedOn w:val="DefaultParagraphFont"/>
    <w:rsid w:val="00425C99"/>
  </w:style>
  <w:style w:type="paragraph" w:styleId="Quote">
    <w:name w:val="Quote"/>
    <w:basedOn w:val="Heading1"/>
    <w:link w:val="QuoteChar"/>
    <w:qFormat/>
    <w:rsid w:val="00425C99"/>
    <w:rPr>
      <w:b w:val="0"/>
      <w:sz w:val="72"/>
      <w:szCs w:val="72"/>
      <w:lang w:val="en-NZ"/>
    </w:rPr>
  </w:style>
  <w:style w:type="character" w:customStyle="1" w:styleId="QuoteChar">
    <w:name w:val="Quote Char"/>
    <w:basedOn w:val="DefaultParagraphFont"/>
    <w:link w:val="Quote"/>
    <w:rsid w:val="00425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C99"/>
    <w:pPr>
      <w:pageBreakBefore/>
    </w:pPr>
  </w:style>
  <w:style w:type="paragraph" w:customStyle="1" w:styleId="Border">
    <w:name w:val="Border"/>
    <w:basedOn w:val="Normal"/>
    <w:qFormat/>
    <w:rsid w:val="00425C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C99"/>
    <w:rPr>
      <w:b/>
      <w:bCs/>
      <w:i/>
      <w:iCs/>
      <w:color w:val="auto"/>
    </w:rPr>
  </w:style>
  <w:style w:type="paragraph" w:styleId="IntenseQuote">
    <w:name w:val="Intense Quote"/>
    <w:basedOn w:val="Normal"/>
    <w:next w:val="Normal"/>
    <w:link w:val="IntenseQuoteChar"/>
    <w:uiPriority w:val="30"/>
    <w:qFormat/>
    <w:rsid w:val="00425C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C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C99"/>
    <w:rPr>
      <w:smallCaps/>
      <w:color w:val="auto"/>
      <w:u w:val="single"/>
    </w:rPr>
  </w:style>
  <w:style w:type="character" w:styleId="IntenseReference">
    <w:name w:val="Intense Reference"/>
    <w:basedOn w:val="DefaultParagraphFont"/>
    <w:uiPriority w:val="32"/>
    <w:qFormat/>
    <w:rsid w:val="00425C99"/>
    <w:rPr>
      <w:b/>
      <w:bCs/>
      <w:smallCaps/>
      <w:color w:val="auto"/>
      <w:spacing w:val="5"/>
      <w:u w:val="single"/>
    </w:rPr>
  </w:style>
  <w:style w:type="paragraph" w:customStyle="1" w:styleId="2ColumnHeading">
    <w:name w:val="2Column Heading"/>
    <w:basedOn w:val="BodyText"/>
    <w:qFormat/>
    <w:rsid w:val="00425C99"/>
    <w:pPr>
      <w:spacing w:after="60"/>
      <w:ind w:left="-2268"/>
    </w:pPr>
    <w:rPr>
      <w:b/>
    </w:rPr>
  </w:style>
  <w:style w:type="paragraph" w:customStyle="1" w:styleId="Heading1TOC">
    <w:name w:val="Heading1 TOC"/>
    <w:basedOn w:val="Normal"/>
    <w:qFormat/>
    <w:rsid w:val="00425C99"/>
    <w:pPr>
      <w:spacing w:before="240" w:after="120"/>
    </w:pPr>
    <w:rPr>
      <w:rFonts w:ascii="Times New Roman" w:hAnsi="Times New Roman"/>
      <w:b/>
      <w:sz w:val="32"/>
    </w:rPr>
  </w:style>
  <w:style w:type="paragraph" w:customStyle="1" w:styleId="Heading2TOC">
    <w:name w:val="Heading2 TOC"/>
    <w:basedOn w:val="Normal"/>
    <w:qFormat/>
    <w:rsid w:val="00425C99"/>
    <w:pPr>
      <w:spacing w:before="240" w:after="60"/>
    </w:pPr>
    <w:rPr>
      <w:rFonts w:ascii="Times New Roman" w:hAnsi="Times New Roman"/>
      <w:b/>
      <w:sz w:val="28"/>
    </w:rPr>
  </w:style>
  <w:style w:type="character" w:customStyle="1" w:styleId="Underline">
    <w:name w:val="Underline"/>
    <w:basedOn w:val="DefaultParagraphFont"/>
    <w:qFormat/>
    <w:rsid w:val="00425C99"/>
    <w:rPr>
      <w:u w:val="single"/>
    </w:rPr>
  </w:style>
  <w:style w:type="character" w:customStyle="1" w:styleId="BoldandItalics">
    <w:name w:val="Bold and Italics"/>
    <w:qFormat/>
    <w:rsid w:val="00425C99"/>
    <w:rPr>
      <w:b/>
      <w:i/>
      <w:u w:val="none"/>
    </w:rPr>
  </w:style>
  <w:style w:type="paragraph" w:styleId="BalloonText">
    <w:name w:val="Balloon Text"/>
    <w:basedOn w:val="Normal"/>
    <w:link w:val="BalloonTextChar"/>
    <w:rsid w:val="00425C99"/>
    <w:rPr>
      <w:rFonts w:ascii="Tahoma" w:hAnsi="Tahoma" w:cs="Tahoma"/>
      <w:sz w:val="16"/>
      <w:szCs w:val="16"/>
    </w:rPr>
  </w:style>
  <w:style w:type="character" w:customStyle="1" w:styleId="BalloonTextChar">
    <w:name w:val="Balloon Text Char"/>
    <w:basedOn w:val="DefaultParagraphFont"/>
    <w:link w:val="BalloonText"/>
    <w:rsid w:val="00425C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C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5C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C99"/>
    <w:rPr>
      <w:b/>
      <w:color w:val="660033"/>
      <w:spacing w:val="0"/>
    </w:rPr>
  </w:style>
  <w:style w:type="paragraph" w:customStyle="1" w:styleId="Nameditemlist">
    <w:name w:val="Named item list"/>
    <w:basedOn w:val="BodyText"/>
    <w:qFormat/>
    <w:rsid w:val="00425C99"/>
    <w:pPr>
      <w:tabs>
        <w:tab w:val="left" w:pos="2835"/>
      </w:tabs>
      <w:ind w:left="2835" w:hanging="2835"/>
    </w:pPr>
  </w:style>
  <w:style w:type="paragraph" w:customStyle="1" w:styleId="BodyTextnopadding">
    <w:name w:val="Body Text no padding"/>
    <w:basedOn w:val="BodyText"/>
    <w:qFormat/>
    <w:rsid w:val="00425C99"/>
    <w:pPr>
      <w:spacing w:before="0" w:after="0"/>
    </w:pPr>
  </w:style>
  <w:style w:type="paragraph" w:customStyle="1" w:styleId="BodyTextBold">
    <w:name w:val="Body Text Bold"/>
    <w:basedOn w:val="BodyText"/>
    <w:qFormat/>
    <w:rsid w:val="00425C99"/>
    <w:rPr>
      <w:b/>
    </w:rPr>
  </w:style>
  <w:style w:type="character" w:styleId="Hyperlink">
    <w:name w:val="Hyperlink"/>
    <w:basedOn w:val="DefaultParagraphFont"/>
    <w:uiPriority w:val="99"/>
    <w:unhideWhenUsed/>
    <w:rsid w:val="00C30F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5698</Characters>
  <Application>Microsoft Office Word</Application>
  <DocSecurity>0</DocSecurity>
  <Lines>146</Lines>
  <Paragraphs>95</Paragraphs>
  <ScaleCrop>false</ScaleCrop>
  <Company>Author-it Software Corporation Ltd.</Company>
  <LinksUpToDate>false</LinksUpToDate>
  <CharactersWithSpaces>6508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RIIWHS404D Implement and monitor health and hygiene management systems</dc:title>
  <dc:subject>Approved</dc:subject>
  <dc:creator>PwC’s Skills for Australia</dc:creator>
  <cp:keywords>Release: 4</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