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7F2" w:rsidP="00FC47F2">
      <w:pPr>
        <w:pStyle w:val="Title"/>
      </w:pPr>
      <w:r>
        <w:fldChar w:fldCharType="begin"/>
      </w:r>
      <w:r>
        <w:instrText xml:space="preserve"> TITLE   \* MERGEFORMAT </w:instrText>
      </w:r>
      <w:r>
        <w:fldChar w:fldCharType="separate"/>
      </w:r>
      <w:r>
        <w:t>Assessment Requirements for RIIWHS401D Supervise work in confined spaces</w:t>
      </w:r>
      <w:r>
        <w:fldChar w:fldCharType="end"/>
      </w:r>
    </w:p>
    <w:p w:rsidR="00FC47F2" w:rsidP="00FC47F2">
      <w:pPr>
        <w:pStyle w:val="Version"/>
        <w:sectPr w:rsidSect="00B16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1695B" w:rsidP="00B1695B">
      <w:pPr>
        <w:pStyle w:val="SuperHeading"/>
      </w:pPr>
      <w:r w:rsidRPr="00B1695B">
        <w:t>Assessment Requirements for RIIWHS401D Supervise work in confined spaces</w:t>
      </w:r>
    </w:p>
    <w:p w:rsidR="00000000" w:rsidRPr="00B1695B" w:rsidP="00B1695B">
      <w:pPr>
        <w:pStyle w:val="Heading1"/>
      </w:pPr>
      <w:bookmarkStart w:id="1" w:name="O_681836"/>
      <w:bookmarkEnd w:id="1"/>
      <w:r w:rsidRPr="00B1695B">
        <w:t>Modification History</w:t>
      </w:r>
    </w:p>
    <w:tbl>
      <w:tblPr>
        <w:tblW w:w="0" w:type="auto"/>
        <w:tblCellMar>
          <w:left w:w="62" w:type="dxa"/>
          <w:right w:w="62" w:type="dxa"/>
        </w:tblCellMar>
        <w:tblLook w:val="0000"/>
      </w:tblPr>
      <w:tblGrid>
        <w:gridCol w:w="1107"/>
        <w:gridCol w:w="8089"/>
      </w:tblGrid>
      <w:tr w:rsidTr="00FC47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95B">
            <w:pPr>
              <w:pStyle w:val="Heading4"/>
              <w:rPr>
                <w:lang w:val="en-NZ"/>
              </w:rPr>
            </w:pPr>
            <w:r w:rsidRPr="00B1695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95B">
            <w:pPr>
              <w:pStyle w:val="Heading4"/>
              <w:rPr>
                <w:lang w:val="en-NZ"/>
              </w:rPr>
            </w:pPr>
            <w:r w:rsidRPr="00B1695B">
              <w:t>Comment</w:t>
            </w:r>
          </w:p>
        </w:tc>
      </w:tr>
      <w:tr w:rsidTr="00FC47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95B">
            <w:pPr>
              <w:pStyle w:val="BodyText"/>
              <w:rPr>
                <w:lang w:val="en-NZ"/>
              </w:rPr>
            </w:pPr>
            <w:r w:rsidRPr="00B1695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95B">
            <w:pPr>
              <w:pStyle w:val="BodyText"/>
              <w:rPr>
                <w:lang w:val="en-NZ"/>
              </w:rPr>
            </w:pPr>
            <w:r w:rsidRPr="00B1695B">
              <w:t>The unit replaces RIIOHS401A Supervise work in confined spaces.</w:t>
            </w:r>
          </w:p>
        </w:tc>
      </w:tr>
      <w:tr w:rsidTr="00FC47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95B">
            <w:pPr>
              <w:pStyle w:val="BodyText"/>
              <w:rPr>
                <w:lang w:val="en-NZ"/>
              </w:rPr>
            </w:pPr>
            <w:r w:rsidRPr="00B1695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95B" w:rsidP="00B1695B">
            <w:pPr>
              <w:pStyle w:val="BodyText"/>
            </w:pPr>
            <w:r w:rsidRPr="00B1695B">
              <w:t>Editorial corrections.</w:t>
            </w:r>
          </w:p>
          <w:p w:rsidR="00000000" w:rsidP="00B1695B">
            <w:pPr>
              <w:pStyle w:val="BodyText"/>
              <w:rPr>
                <w:lang w:val="en-NZ"/>
              </w:rPr>
            </w:pPr>
            <w:r w:rsidRPr="00B1695B">
              <w:t>Amended Application field.</w:t>
            </w:r>
          </w:p>
        </w:tc>
      </w:tr>
      <w:tr w:rsidTr="00FC47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695B">
            <w:pPr>
              <w:pStyle w:val="BodyText"/>
              <w:rPr>
                <w:lang w:val="en-NZ"/>
              </w:rPr>
            </w:pPr>
            <w:r w:rsidRPr="00B1695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695B" w:rsidP="00B1695B">
            <w:pPr>
              <w:pStyle w:val="BodyText"/>
            </w:pPr>
            <w:r w:rsidRPr="00B1695B">
              <w:t>Required frequency and volume of evidence amended in Performance evidence.</w:t>
            </w:r>
          </w:p>
          <w:p w:rsidR="00000000" w:rsidRPr="00B1695B" w:rsidP="00B1695B">
            <w:pPr>
              <w:pStyle w:val="BodyText"/>
            </w:pPr>
            <w:r w:rsidRPr="00B1695B">
              <w:t>Substantial amendments made in Assessment Conditions field, including: references to Industry Sectors, assessor and subject matter expert experience requirements, how assessment sho</w:t>
            </w:r>
            <w:r w:rsidRPr="00B1695B">
              <w:t>uld be conducted and what it should confirm.</w:t>
            </w:r>
          </w:p>
        </w:tc>
      </w:tr>
    </w:tbl>
    <w:p w:rsidR="00000000" w:rsidRPr="00B1695B" w:rsidP="00B1695B">
      <w:pPr>
        <w:pStyle w:val="BodyText"/>
      </w:pPr>
    </w:p>
    <w:p w:rsidR="00000000" w:rsidRPr="00B1695B" w:rsidP="00B1695B">
      <w:pPr>
        <w:pStyle w:val="AllowPageBreak"/>
      </w:pPr>
    </w:p>
    <w:p w:rsidR="00000000" w:rsidRPr="00B1695B" w:rsidP="00B1695B">
      <w:pPr>
        <w:pStyle w:val="Heading1"/>
      </w:pPr>
      <w:bookmarkStart w:id="2" w:name="O_681835"/>
      <w:bookmarkEnd w:id="2"/>
      <w:r w:rsidRPr="00B1695B">
        <w:t>Performance Evidence</w:t>
      </w:r>
    </w:p>
    <w:p w:rsidR="00000000" w:rsidRPr="00B1695B" w:rsidP="00FC47F2">
      <w:pPr>
        <w:pStyle w:val="BodyText"/>
      </w:pPr>
      <w:r w:rsidRPr="00B1695B">
        <w:t>Evidence is required to be collected that demonstrates a candidate’s competency in this unit. Evidence must be relevant to the roles within this sector’</w:t>
      </w:r>
      <w:r w:rsidRPr="00B1695B">
        <w:t>s work operations and satisfy all of the requirements of the performance criteria of this unit and include evidence that the candidate:</w:t>
      </w:r>
    </w:p>
    <w:p w:rsidR="00000000" w:rsidRPr="00B1695B" w:rsidP="00B1695B">
      <w:pPr>
        <w:pStyle w:val="ListBullet"/>
      </w:pPr>
      <w:r w:rsidRPr="00B1695B">
        <w:t>locates and applies relevant legislation, documentation, policies and procedures</w:t>
      </w:r>
    </w:p>
    <w:p w:rsidR="00000000" w:rsidRPr="00B1695B" w:rsidP="00B1695B">
      <w:pPr>
        <w:pStyle w:val="ListBullet"/>
      </w:pPr>
      <w:r w:rsidRPr="00B1695B">
        <w:t>demonstrates completion of supervising</w:t>
      </w:r>
      <w:r w:rsidRPr="00B1695B">
        <w:t xml:space="preserve"> work in confined spaces that safely, effectively and efficiently meets all of the required outcomes on more than one (1) occasion including:</w:t>
      </w:r>
    </w:p>
    <w:p w:rsidR="00000000" w:rsidRPr="00B1695B" w:rsidP="00B1695B">
      <w:pPr>
        <w:pStyle w:val="ListBullet2"/>
      </w:pPr>
      <w:r w:rsidRPr="00B1695B">
        <w:t xml:space="preserve">performing task analysis to carry out risk assessment, and prepare for emergency procedures </w:t>
      </w:r>
    </w:p>
    <w:p w:rsidR="00000000" w:rsidRPr="00B1695B" w:rsidP="00B1695B">
      <w:pPr>
        <w:pStyle w:val="ListBullet2"/>
      </w:pPr>
      <w:r w:rsidRPr="00B1695B">
        <w:t xml:space="preserve">preparing a written </w:t>
      </w:r>
      <w:r w:rsidRPr="00B1695B">
        <w:t>safe operating procedure and checklist for confined space work activities</w:t>
      </w:r>
    </w:p>
    <w:p w:rsidR="00000000" w:rsidRPr="00B1695B" w:rsidP="00B1695B">
      <w:pPr>
        <w:pStyle w:val="ListBullet2"/>
      </w:pPr>
      <w:r w:rsidRPr="00B1695B">
        <w:t>preparing required permits prior to work activity</w:t>
      </w:r>
    </w:p>
    <w:p w:rsidR="00000000" w:rsidRPr="00B1695B" w:rsidP="00B1695B">
      <w:pPr>
        <w:pStyle w:val="ListBullet2"/>
      </w:pPr>
      <w:r w:rsidRPr="00B1695B">
        <w:t>determining working at height requirements and applies procedures for working at heights</w:t>
      </w:r>
    </w:p>
    <w:p w:rsidR="00000000" w:rsidRPr="00B1695B" w:rsidP="00B1695B">
      <w:pPr>
        <w:pStyle w:val="ListBullet2"/>
      </w:pPr>
      <w:r w:rsidRPr="00B1695B">
        <w:t>sources and allocates required resources for confined space activities</w:t>
      </w:r>
    </w:p>
    <w:p w:rsidR="00000000" w:rsidRPr="00B1695B" w:rsidP="00B1695B">
      <w:pPr>
        <w:pStyle w:val="ListBullet2"/>
      </w:pPr>
      <w:r w:rsidRPr="00B1695B">
        <w:t>providing clear instruction and coordination of activity throughout working in confined space activity</w:t>
      </w:r>
    </w:p>
    <w:p w:rsidR="00000000" w:rsidRPr="00B1695B" w:rsidP="00B1695B">
      <w:pPr>
        <w:pStyle w:val="ListBullet2"/>
      </w:pPr>
      <w:r w:rsidRPr="00B1695B">
        <w:t xml:space="preserve">establishing and applying effective communication techniques to others throughout </w:t>
      </w:r>
      <w:r w:rsidRPr="00B1695B">
        <w:t>the work activity</w:t>
      </w:r>
    </w:p>
    <w:p w:rsidR="00000000" w:rsidRPr="00B1695B" w:rsidP="00B1695B">
      <w:pPr>
        <w:pStyle w:val="ListBullet2"/>
      </w:pPr>
      <w:r w:rsidRPr="00B1695B">
        <w:t>applying atmospheric contaminants measurement procedures</w:t>
      </w:r>
    </w:p>
    <w:p w:rsidR="00000000" w:rsidRPr="00B1695B" w:rsidP="00B1695B">
      <w:pPr>
        <w:pStyle w:val="ListBullet2"/>
      </w:pPr>
      <w:r w:rsidRPr="00B1695B">
        <w:t xml:space="preserve">supervising work activities and corrects work activity when required </w:t>
      </w:r>
    </w:p>
    <w:p w:rsidR="00000000" w:rsidRPr="00B1695B" w:rsidP="00B1695B">
      <w:pPr>
        <w:pStyle w:val="ListBullet2"/>
      </w:pPr>
      <w:r w:rsidRPr="00B1695B">
        <w:t xml:space="preserve">training others to carry out first response first aid and fire fighting techniques </w:t>
      </w:r>
    </w:p>
    <w:p w:rsidR="00000000" w:rsidRPr="00B1695B" w:rsidP="00B1695B">
      <w:pPr>
        <w:pStyle w:val="ListBullet2"/>
      </w:pPr>
      <w:r w:rsidRPr="00B1695B">
        <w:t>maintaining written trainin</w:t>
      </w:r>
      <w:r w:rsidRPr="00B1695B">
        <w:t xml:space="preserve">g records </w:t>
      </w:r>
    </w:p>
    <w:p w:rsidR="00000000" w:rsidRPr="00B1695B" w:rsidP="00B1695B">
      <w:pPr>
        <w:pStyle w:val="ListBullet2"/>
      </w:pPr>
      <w:r w:rsidRPr="00B1695B">
        <w:t>maintaining written record of hazards, risk assessments, outcomes and controls used</w:t>
      </w:r>
    </w:p>
    <w:p w:rsidR="00000000" w:rsidRPr="00B1695B" w:rsidP="00B1695B">
      <w:pPr>
        <w:pStyle w:val="AllowPageBreak"/>
      </w:pPr>
    </w:p>
    <w:p w:rsidR="00000000" w:rsidRPr="00B1695B" w:rsidP="00B1695B">
      <w:pPr>
        <w:pStyle w:val="Heading1"/>
      </w:pPr>
      <w:bookmarkStart w:id="3" w:name="O_681834"/>
      <w:bookmarkEnd w:id="3"/>
      <w:r w:rsidRPr="00B1695B">
        <w:t>Knowledge Evidence</w:t>
      </w:r>
    </w:p>
    <w:p w:rsidR="00000000" w:rsidRPr="00B1695B" w:rsidP="00FC47F2">
      <w:pPr>
        <w:pStyle w:val="BodyText"/>
      </w:pPr>
      <w:r w:rsidRPr="00B1695B">
        <w:t>The candidate must demonstrate knowledge of supervising work in confined spaces through:</w:t>
      </w:r>
    </w:p>
    <w:p w:rsidR="00000000" w:rsidRPr="00B1695B" w:rsidP="00B1695B">
      <w:pPr>
        <w:pStyle w:val="ListBullet"/>
      </w:pPr>
      <w:r w:rsidRPr="00B1695B">
        <w:t>applying legislation, standards and</w:t>
      </w:r>
      <w:r w:rsidRPr="00B1695B">
        <w:t xml:space="preserve"> code of practice as they apply to confined spaces</w:t>
      </w:r>
    </w:p>
    <w:p w:rsidR="00000000" w:rsidRPr="00B1695B" w:rsidP="00B1695B">
      <w:pPr>
        <w:pStyle w:val="ListBullet"/>
      </w:pPr>
      <w:r w:rsidRPr="00B1695B">
        <w:t>defining confined space</w:t>
      </w:r>
    </w:p>
    <w:p w:rsidR="00000000" w:rsidRPr="00B1695B" w:rsidP="00B1695B">
      <w:pPr>
        <w:pStyle w:val="ListBullet"/>
      </w:pPr>
      <w:r w:rsidRPr="00B1695B">
        <w:t>performing the process of hazard identification, risk assessment and control</w:t>
      </w:r>
    </w:p>
    <w:p w:rsidR="00000000" w:rsidRPr="00B1695B" w:rsidP="00B1695B">
      <w:pPr>
        <w:pStyle w:val="ListBullet"/>
      </w:pPr>
      <w:r w:rsidRPr="00B1695B">
        <w:t>applying workplace strategies for implementing confined space legislation</w:t>
      </w:r>
    </w:p>
    <w:p w:rsidR="00000000" w:rsidRPr="00B1695B" w:rsidP="00B1695B">
      <w:pPr>
        <w:pStyle w:val="ListBullet"/>
      </w:pPr>
      <w:r w:rsidRPr="00B1695B">
        <w:t>determining the effects of atmospheric contaminants entering the respiratory system</w:t>
      </w:r>
    </w:p>
    <w:p w:rsidR="00000000" w:rsidRPr="00B1695B" w:rsidP="00B1695B">
      <w:pPr>
        <w:pStyle w:val="ListBullet"/>
      </w:pPr>
      <w:r w:rsidRPr="00B1695B">
        <w:t>knowledge of the effects on the human body such as:</w:t>
      </w:r>
    </w:p>
    <w:p w:rsidR="00000000" w:rsidRPr="00B1695B" w:rsidP="00B1695B">
      <w:pPr>
        <w:pStyle w:val="ListBullet2"/>
      </w:pPr>
      <w:r w:rsidRPr="00B1695B">
        <w:t>oxygen deficiency</w:t>
      </w:r>
    </w:p>
    <w:p w:rsidR="00000000" w:rsidRPr="00B1695B" w:rsidP="00B1695B">
      <w:pPr>
        <w:pStyle w:val="ListBullet2"/>
      </w:pPr>
      <w:r w:rsidRPr="00B1695B">
        <w:t>toxic contaminants</w:t>
      </w:r>
    </w:p>
    <w:p w:rsidR="00000000" w:rsidRPr="00B1695B" w:rsidP="00B1695B">
      <w:pPr>
        <w:pStyle w:val="ListBullet2"/>
      </w:pPr>
      <w:r w:rsidRPr="00B1695B">
        <w:t>combustible contaminants</w:t>
      </w:r>
    </w:p>
    <w:p w:rsidR="00000000" w:rsidRPr="00B1695B" w:rsidP="00B1695B">
      <w:pPr>
        <w:pStyle w:val="ListBullet2"/>
      </w:pPr>
      <w:r w:rsidRPr="00B1695B">
        <w:t>physical hazards such as engulfment and entrapment</w:t>
      </w:r>
    </w:p>
    <w:p w:rsidR="00000000" w:rsidRPr="00B1695B" w:rsidP="00B1695B">
      <w:pPr>
        <w:pStyle w:val="ListBullet2"/>
      </w:pPr>
      <w:r w:rsidRPr="00B1695B">
        <w:t>physio</w:t>
      </w:r>
      <w:r w:rsidRPr="00B1695B">
        <w:t>logical conditions such as asthma, epilepsy, phobias and physical fitness</w:t>
      </w:r>
    </w:p>
    <w:p w:rsidR="00000000" w:rsidRPr="00B1695B" w:rsidP="00B1695B">
      <w:pPr>
        <w:pStyle w:val="ListBullet2"/>
      </w:pPr>
      <w:r w:rsidRPr="00B1695B">
        <w:t>risks to workers handling hazardous substances in confined spaces</w:t>
      </w:r>
    </w:p>
    <w:p w:rsidR="00000000" w:rsidRPr="00B1695B" w:rsidP="00B1695B">
      <w:pPr>
        <w:pStyle w:val="ListBullet2"/>
      </w:pPr>
      <w:r w:rsidRPr="00B1695B">
        <w:t>risks from electric shock, explosion or fire, temperature changes, noise, and trips, slips and falls</w:t>
      </w:r>
    </w:p>
    <w:p w:rsidR="00000000" w:rsidRPr="00B1695B" w:rsidP="00B1695B">
      <w:pPr>
        <w:pStyle w:val="ListBullet"/>
      </w:pPr>
      <w:r w:rsidRPr="00B1695B">
        <w:t>establishing c</w:t>
      </w:r>
      <w:r w:rsidRPr="00B1695B">
        <w:t>ontrol measures</w:t>
      </w:r>
    </w:p>
    <w:p w:rsidR="00000000" w:rsidRPr="00B1695B" w:rsidP="00B1695B">
      <w:pPr>
        <w:pStyle w:val="ListBullet"/>
      </w:pPr>
      <w:r w:rsidRPr="00B1695B">
        <w:t>using methods of systems isolation</w:t>
      </w:r>
    </w:p>
    <w:p w:rsidR="00000000" w:rsidRPr="00B1695B" w:rsidP="00B1695B">
      <w:pPr>
        <w:pStyle w:val="ListBullet"/>
      </w:pPr>
      <w:r w:rsidRPr="00B1695B">
        <w:t>preparing written Safe Operating Procedures</w:t>
      </w:r>
    </w:p>
    <w:p w:rsidR="00000000" w:rsidRPr="00B1695B" w:rsidP="00B1695B">
      <w:pPr>
        <w:pStyle w:val="ListBullet"/>
      </w:pPr>
      <w:r w:rsidRPr="00B1695B">
        <w:t>examination, testing and maintenance of control measures</w:t>
      </w:r>
    </w:p>
    <w:p w:rsidR="00000000" w:rsidRPr="00B1695B" w:rsidP="00B1695B">
      <w:pPr>
        <w:pStyle w:val="ListBullet"/>
      </w:pPr>
      <w:r w:rsidRPr="00B1695B">
        <w:t>implementation of emergency rescue procedures</w:t>
      </w:r>
    </w:p>
    <w:p w:rsidR="00000000" w:rsidRPr="00B1695B" w:rsidP="00B1695B">
      <w:pPr>
        <w:pStyle w:val="ListBullet"/>
      </w:pPr>
      <w:r w:rsidRPr="00B1695B">
        <w:t>selection, use, training and maintenance of safety and rescue equipment</w:t>
      </w:r>
    </w:p>
    <w:p w:rsidR="00000000" w:rsidRPr="00B1695B" w:rsidP="00B1695B">
      <w:pPr>
        <w:pStyle w:val="ListBullet"/>
      </w:pPr>
      <w:r w:rsidRPr="00B1695B">
        <w:t>using communication and observer systems</w:t>
      </w:r>
    </w:p>
    <w:p w:rsidR="00000000" w:rsidRPr="00B1695B" w:rsidP="00B1695B">
      <w:pPr>
        <w:pStyle w:val="ListBullet"/>
      </w:pPr>
      <w:r w:rsidRPr="00B1695B">
        <w:t>maintaining record keeping requirements</w:t>
      </w:r>
    </w:p>
    <w:p w:rsidR="00000000" w:rsidRPr="00B1695B" w:rsidP="00B1695B">
      <w:pPr>
        <w:pStyle w:val="AllowPageBreak"/>
      </w:pPr>
    </w:p>
    <w:p w:rsidR="00000000" w:rsidRPr="00B1695B" w:rsidP="00B1695B">
      <w:pPr>
        <w:pStyle w:val="Heading1"/>
      </w:pPr>
      <w:bookmarkStart w:id="4" w:name="O_681833"/>
      <w:bookmarkEnd w:id="4"/>
      <w:r w:rsidRPr="00B1695B">
        <w:t>Assessment Conditions</w:t>
      </w:r>
    </w:p>
    <w:p w:rsidR="00000000" w:rsidRPr="00B1695B" w:rsidP="00B1695B">
      <w:pPr>
        <w:pStyle w:val="ListBullet"/>
      </w:pPr>
      <w:r w:rsidRPr="00B1695B">
        <w:t>An assessor of this unit must satisfy the requirements of the N</w:t>
      </w:r>
      <w:r w:rsidRPr="00B1695B">
        <w:t xml:space="preserve">VR/AQTF or their successors; and Industry regulations for certification and licensing; and, </w:t>
      </w:r>
    </w:p>
    <w:p w:rsidR="00000000" w:rsidRPr="00B1695B" w:rsidP="00B1695B">
      <w:pPr>
        <w:pStyle w:val="ListBullet"/>
      </w:pPr>
      <w:r w:rsidRPr="00B1695B">
        <w:t>this unit is best assessed in the context of this sector’s work environment;</w:t>
      </w:r>
    </w:p>
    <w:p w:rsidR="00000000" w:rsidRPr="00B1695B" w:rsidP="00B1695B">
      <w:pPr>
        <w:pStyle w:val="ListBullet"/>
      </w:pPr>
      <w:r w:rsidRPr="00B1695B">
        <w:t>where personal safety or environmental damage are limiting factors, assessment may occ</w:t>
      </w:r>
      <w:r w:rsidRPr="00B1695B">
        <w:t>ur in a simulated environment provided it is realistic and sufficiently rigorous to cover all aspects of this sector’s workplace performance, including environment, task skills, task management skills, contingency management skills and job role environment</w:t>
      </w:r>
      <w:r w:rsidRPr="00B1695B">
        <w:t xml:space="preserve"> skills; and,</w:t>
      </w:r>
    </w:p>
    <w:p w:rsidR="00000000" w:rsidRPr="00B1695B" w:rsidP="00B1695B">
      <w:pPr>
        <w:pStyle w:val="ListBullet"/>
      </w:pPr>
      <w:r w:rsidRPr="00B1695B">
        <w:t>this unit must be assessed in compliance with relevant legislation/regulation and using policies, procedures, processes and operational manuals directly related to the industry sector for which it is being assessed; and,</w:t>
      </w:r>
    </w:p>
    <w:p w:rsidR="00000000" w:rsidRPr="00B1695B" w:rsidP="00B1695B">
      <w:pPr>
        <w:pStyle w:val="ListBullet"/>
      </w:pPr>
      <w:r w:rsidRPr="00B1695B">
        <w:t>assessment may be con</w:t>
      </w:r>
      <w:r w:rsidRPr="00B1695B">
        <w:t>ducted in conjunction with the assessment of other Units of Competency; and,</w:t>
      </w:r>
    </w:p>
    <w:p w:rsidR="00000000" w:rsidRPr="00B1695B" w:rsidP="00B1695B">
      <w:pPr>
        <w:pStyle w:val="ListBullet"/>
      </w:pPr>
      <w:r w:rsidRPr="00B1695B">
        <w:t>assessment must confirm consistent performance can be applied in a range of relevant workplace circumstances; and,</w:t>
      </w:r>
    </w:p>
    <w:p w:rsidR="00000000" w:rsidRPr="00B1695B" w:rsidP="00B1695B">
      <w:pPr>
        <w:pStyle w:val="ListBullet"/>
      </w:pPr>
      <w:r w:rsidRPr="00B1695B">
        <w:t>assessors must demonstrate the performance evidence, and knowled</w:t>
      </w:r>
      <w:r w:rsidRPr="00B1695B">
        <w:t>ge evidence as outlined in this Unit of Competency, and through the minimum years of current* work experience specified below in an Industry sector relevant to the outcomes of the unit; or,</w:t>
      </w:r>
    </w:p>
    <w:p w:rsidR="00000000" w:rsidRPr="00B1695B" w:rsidP="00B1695B">
      <w:pPr>
        <w:pStyle w:val="ListBullet"/>
      </w:pPr>
      <w:r w:rsidRPr="00B1695B">
        <w:t>where the assessor does not meet experience requirements a co-asse</w:t>
      </w:r>
      <w:r w:rsidRPr="00B1695B">
        <w:t>ssment or partnership arrangement must exist between the qualified assessor and an Industry subject matter expert. The Industry subject matter expert should hold the unit being assessed (or an equivalent unit) and/or demonstrate equivalence of skills and k</w:t>
      </w:r>
      <w:r w:rsidRPr="00B1695B">
        <w:t xml:space="preserve">nowledge at the unit level. An Industry technical expert must also demonstrate skills and knowledge from the minimum years of current work experience specified below in the Industry sector, including time spent in roles related to the unit being assessed; </w:t>
      </w:r>
      <w:r w:rsidRPr="00B1695B">
        <w:t>and,</w:t>
      </w:r>
    </w:p>
    <w:p w:rsidR="00000000" w:rsidRPr="00B1695B" w:rsidP="00B1695B">
      <w:pPr>
        <w:pStyle w:val="ListBullet"/>
      </w:pPr>
      <w:r w:rsidRPr="00B1695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69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SubHeading1"/>
              <w:rPr>
                <w:lang w:val="en-NZ"/>
              </w:rPr>
            </w:pPr>
            <w:r w:rsidRPr="00B1695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SubHeading1"/>
              <w:rPr>
                <w:lang w:val="en-NZ"/>
              </w:rPr>
            </w:pPr>
            <w:r w:rsidRPr="00B1695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SubHeading1"/>
              <w:rPr>
                <w:lang w:val="en-NZ"/>
              </w:rPr>
            </w:pPr>
            <w:r w:rsidRPr="00B1695B">
              <w:t>Required assessor or In</w:t>
            </w:r>
            <w:r w:rsidRPr="00B1695B">
              <w:t>dustry subject matter expert experience</w:t>
            </w:r>
          </w:p>
        </w:tc>
      </w:tr>
      <w:tr w:rsidTr="00B1695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1 Year</w:t>
            </w:r>
          </w:p>
        </w:tc>
      </w:tr>
      <w:tr w:rsidTr="00B1695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2 Years</w:t>
            </w:r>
          </w:p>
        </w:tc>
      </w:tr>
      <w:tr w:rsidTr="00B169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3 Years</w:t>
            </w:r>
          </w:p>
        </w:tc>
      </w:tr>
      <w:tr w:rsidTr="00B169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5 Years</w:t>
            </w:r>
          </w:p>
        </w:tc>
      </w:tr>
      <w:tr w:rsidTr="00B1695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695B">
            <w:pPr>
              <w:pStyle w:val="BodyText"/>
              <w:rPr>
                <w:lang w:val="en-NZ"/>
              </w:rPr>
            </w:pPr>
            <w:r w:rsidRPr="00B1695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695B" w:rsidP="00B1695B">
            <w:pPr>
              <w:pStyle w:val="BodyText"/>
            </w:pPr>
            <w:r w:rsidRPr="00B1695B">
              <w:t>Where this Unit is being assessed outside of the Resources and Infrastructure Sectors assessor and/or Industry subject matter expert experience should be in-line with industry standards</w:t>
            </w:r>
            <w:r w:rsidRPr="00B1695B">
              <w:t xml:space="preserve"> for the sector in which it is being assessed and where no Industry standard is specified should comply with any relevant regulation.</w:t>
            </w:r>
          </w:p>
        </w:tc>
      </w:tr>
    </w:tbl>
    <w:p w:rsidR="00000000" w:rsidRPr="00B1695B" w:rsidP="00FC47F2">
      <w:pPr>
        <w:pStyle w:val="BodyText"/>
      </w:pPr>
      <w:r w:rsidRPr="00B1695B">
        <w:t>*Assessors can demonstrate current work experience through employment within Industry in a role relevant to the outcomes</w:t>
      </w:r>
      <w:r w:rsidRPr="00B1695B">
        <w:t xml:space="preserve"> of the Unit; or, for external assessors this can be demonstrated through exposure to Industry by conducting frequent site assessments across various locations.</w:t>
      </w:r>
    </w:p>
    <w:p w:rsidR="00000000" w:rsidRPr="00B1695B" w:rsidP="00FC47F2">
      <w:pPr>
        <w:pStyle w:val="BodyText"/>
      </w:pPr>
      <w:r w:rsidRPr="00B1695B">
        <w:t>**Where a unit is being delivered outside of a Qualification the first numeric character in the</w:t>
      </w:r>
      <w:r w:rsidRPr="00B1695B">
        <w:t xml:space="preserve"> Unit code should be considered to indicate the AQF level</w:t>
      </w:r>
    </w:p>
    <w:p w:rsidR="00000000" w:rsidRPr="00B1695B" w:rsidP="00B1695B">
      <w:pPr>
        <w:pStyle w:val="Heading1"/>
      </w:pPr>
      <w:bookmarkStart w:id="5" w:name="O_681844"/>
      <w:bookmarkEnd w:id="5"/>
      <w:r w:rsidRPr="00B1695B">
        <w:t>Links</w:t>
      </w:r>
    </w:p>
    <w:p w:rsidR="00000000" w:rsidRPr="00B1695B" w:rsidP="00FC47F2">
      <w:pPr>
        <w:pStyle w:val="BodyText"/>
      </w:pPr>
      <w:r w:rsidRPr="00B1695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2728">
        <w:rPr>
          <w:rStyle w:val="Hyperlink"/>
        </w:rPr>
        <w:t>https://vetnet.gov.au/Pages/TrainingDocs.aspx?q=88a61002-9a21-4386-aaf8-69c76e675272</w:t>
      </w:r>
      <w:r>
        <w:fldChar w:fldCharType="end"/>
      </w:r>
    </w:p>
    <w:p w:rsidR="00000000" w:rsidRPr="00B1695B" w:rsidP="00B1695B"/>
    <w:sectPr w:rsidSect="00B16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B" w:rsidRPr="00FC47F2" w:rsidP="00FC4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F2" w:rsidP="00B16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7F2" w:rsidP="00B1695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C47F2" w:rsidP="00B16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95B" w:rsidRPr="00FC47F2" w:rsidP="00FC47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7F2" w:rsidRPr="002D2AF8" w:rsidP="00B1695B">
    <w:pPr>
      <w:pStyle w:val="Header"/>
      <w:framePr w:wrap="around"/>
    </w:pPr>
    <w:r>
      <w:fldChar w:fldCharType="begin"/>
    </w:r>
    <w:r>
      <w:instrText xml:space="preserve"> TITLE   \* MERGEFORMAT </w:instrText>
    </w:r>
    <w:r>
      <w:fldChar w:fldCharType="separate"/>
    </w:r>
    <w:r>
      <w:t>Assessment Requirements for RIIWHS401D Supervise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FC47F2" w:rsidP="00B16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8A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03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CC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95B"/>
    <w:pPr>
      <w:spacing w:before="360" w:after="60"/>
      <w:outlineLvl w:val="0"/>
    </w:pPr>
    <w:rPr>
      <w:sz w:val="32"/>
    </w:rPr>
  </w:style>
  <w:style w:type="paragraph" w:styleId="Heading2">
    <w:name w:val="heading 2"/>
    <w:basedOn w:val="HeadingBase"/>
    <w:next w:val="BodyText"/>
    <w:link w:val="Heading2Char"/>
    <w:qFormat/>
    <w:rsid w:val="00B1695B"/>
    <w:pPr>
      <w:keepLines/>
      <w:spacing w:before="240" w:after="120"/>
      <w:outlineLvl w:val="1"/>
    </w:pPr>
    <w:rPr>
      <w:sz w:val="28"/>
      <w:szCs w:val="40"/>
    </w:rPr>
  </w:style>
  <w:style w:type="paragraph" w:styleId="Heading3">
    <w:name w:val="heading 3"/>
    <w:basedOn w:val="HeadingBase"/>
    <w:next w:val="BodyText"/>
    <w:link w:val="Heading3Char"/>
    <w:qFormat/>
    <w:rsid w:val="00B1695B"/>
    <w:pPr>
      <w:spacing w:before="180" w:after="120"/>
      <w:outlineLvl w:val="2"/>
    </w:pPr>
    <w:rPr>
      <w:spacing w:val="-10"/>
      <w:kern w:val="32"/>
    </w:rPr>
  </w:style>
  <w:style w:type="paragraph" w:styleId="Heading4">
    <w:name w:val="heading 4"/>
    <w:basedOn w:val="HeadingBase"/>
    <w:next w:val="BodyText"/>
    <w:link w:val="Heading4Char"/>
    <w:qFormat/>
    <w:rsid w:val="00B1695B"/>
    <w:pPr>
      <w:spacing w:before="160" w:after="120"/>
      <w:outlineLvl w:val="3"/>
    </w:pPr>
    <w:rPr>
      <w:sz w:val="22"/>
    </w:rPr>
  </w:style>
  <w:style w:type="paragraph" w:styleId="Heading5">
    <w:name w:val="heading 5"/>
    <w:basedOn w:val="HeadingBase"/>
    <w:next w:val="Normal"/>
    <w:link w:val="Heading5Char"/>
    <w:qFormat/>
    <w:rsid w:val="00B1695B"/>
    <w:pPr>
      <w:spacing w:before="80"/>
      <w:outlineLvl w:val="4"/>
    </w:pPr>
    <w:rPr>
      <w:color w:val="918585"/>
      <w:sz w:val="20"/>
    </w:rPr>
  </w:style>
  <w:style w:type="paragraph" w:styleId="Heading6">
    <w:name w:val="heading 6"/>
    <w:basedOn w:val="HeadingBase"/>
    <w:next w:val="Normal"/>
    <w:link w:val="Heading6Char"/>
    <w:qFormat/>
    <w:rsid w:val="00B1695B"/>
    <w:pPr>
      <w:spacing w:before="60"/>
      <w:outlineLvl w:val="5"/>
    </w:pPr>
    <w:rPr>
      <w:color w:val="918585"/>
      <w:sz w:val="20"/>
    </w:rPr>
  </w:style>
  <w:style w:type="paragraph" w:styleId="Heading7">
    <w:name w:val="heading 7"/>
    <w:basedOn w:val="Normal"/>
    <w:next w:val="Normal"/>
    <w:link w:val="Heading7Char"/>
    <w:qFormat/>
    <w:rsid w:val="00B1695B"/>
    <w:pPr>
      <w:ind w:left="720"/>
      <w:outlineLvl w:val="6"/>
    </w:pPr>
    <w:rPr>
      <w:i/>
    </w:rPr>
  </w:style>
  <w:style w:type="paragraph" w:styleId="Heading8">
    <w:name w:val="heading 8"/>
    <w:basedOn w:val="Normal"/>
    <w:next w:val="Normal"/>
    <w:link w:val="Heading8Char"/>
    <w:qFormat/>
    <w:rsid w:val="00B1695B"/>
    <w:pPr>
      <w:ind w:left="720"/>
      <w:outlineLvl w:val="7"/>
    </w:pPr>
    <w:rPr>
      <w:i/>
    </w:rPr>
  </w:style>
  <w:style w:type="paragraph" w:styleId="Heading9">
    <w:name w:val="heading 9"/>
    <w:basedOn w:val="Normal"/>
    <w:next w:val="Normal"/>
    <w:link w:val="Heading9Char"/>
    <w:qFormat/>
    <w:rsid w:val="00B1695B"/>
    <w:pPr>
      <w:ind w:left="720"/>
      <w:outlineLvl w:val="8"/>
    </w:pPr>
    <w:rPr>
      <w:i/>
    </w:rPr>
  </w:style>
  <w:style w:type="character" w:default="1" w:styleId="DefaultParagraphFont">
    <w:name w:val="Default Paragraph Font"/>
    <w:uiPriority w:val="1"/>
    <w:unhideWhenUsed/>
    <w:rsid w:val="00B16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95B"/>
  </w:style>
  <w:style w:type="character" w:customStyle="1" w:styleId="Heading1Char">
    <w:name w:val="Heading 1 Char"/>
    <w:basedOn w:val="DefaultParagraphFont"/>
    <w:link w:val="Heading1"/>
    <w:rsid w:val="00B1695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695B"/>
    <w:rPr>
      <w:rFonts w:ascii="Times New Roman" w:eastAsia="Times New Roman" w:hAnsi="Times New Roman" w:cs="Times New Roman"/>
      <w:b/>
      <w:szCs w:val="20"/>
      <w:lang w:eastAsia="en-US"/>
    </w:rPr>
  </w:style>
  <w:style w:type="paragraph" w:styleId="BodyText">
    <w:name w:val="Body Text"/>
    <w:basedOn w:val="Normal"/>
    <w:link w:val="BodyTextChar"/>
    <w:rsid w:val="00B16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95B"/>
    <w:rPr>
      <w:rFonts w:ascii="Times New Roman" w:eastAsia="Times New Roman" w:hAnsi="Times New Roman" w:cs="Times New Roman"/>
      <w:sz w:val="24"/>
      <w:lang w:eastAsia="en-US"/>
    </w:rPr>
  </w:style>
  <w:style w:type="paragraph" w:styleId="ListBullet">
    <w:name w:val="List Bullet"/>
    <w:basedOn w:val="List"/>
    <w:rsid w:val="00B1695B"/>
    <w:pPr>
      <w:numPr>
        <w:numId w:val="12"/>
      </w:numPr>
      <w:tabs>
        <w:tab w:val="clear" w:pos="340"/>
      </w:tabs>
      <w:spacing w:before="40" w:after="40"/>
    </w:pPr>
  </w:style>
  <w:style w:type="paragraph" w:styleId="ListBullet2">
    <w:name w:val="List Bullet 2"/>
    <w:basedOn w:val="List2"/>
    <w:rsid w:val="00B1695B"/>
    <w:pPr>
      <w:numPr>
        <w:numId w:val="13"/>
      </w:numPr>
      <w:tabs>
        <w:tab w:val="clear" w:pos="680"/>
      </w:tabs>
    </w:pPr>
  </w:style>
  <w:style w:type="paragraph" w:customStyle="1" w:styleId="SuperHeading">
    <w:name w:val="SuperHeading"/>
    <w:basedOn w:val="Normal"/>
    <w:rsid w:val="00B1695B"/>
    <w:pPr>
      <w:spacing w:before="240" w:after="120"/>
      <w:outlineLvl w:val="0"/>
    </w:pPr>
    <w:rPr>
      <w:rFonts w:ascii="Times New Roman" w:hAnsi="Times New Roman"/>
      <w:b/>
      <w:sz w:val="32"/>
    </w:rPr>
  </w:style>
  <w:style w:type="paragraph" w:customStyle="1" w:styleId="AllowPageBreak">
    <w:name w:val="AllowPageBreak"/>
    <w:rsid w:val="00B169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1695B"/>
    <w:pPr>
      <w:spacing w:before="240" w:after="60"/>
    </w:pPr>
    <w:rPr>
      <w:color w:val="918585"/>
      <w:sz w:val="22"/>
    </w:rPr>
  </w:style>
  <w:style w:type="character" w:customStyle="1" w:styleId="Heading2Char">
    <w:name w:val="Heading 2 Char"/>
    <w:basedOn w:val="DefaultParagraphFont"/>
    <w:link w:val="Heading2"/>
    <w:rsid w:val="00B16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95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6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95B"/>
    <w:rPr>
      <w:rFonts w:ascii="Courier New" w:eastAsia="Times New Roman" w:hAnsi="Courier New" w:cs="Times New Roman"/>
      <w:i/>
      <w:szCs w:val="20"/>
      <w:lang w:eastAsia="en-US"/>
    </w:rPr>
  </w:style>
  <w:style w:type="paragraph" w:customStyle="1" w:styleId="HeadingBase">
    <w:name w:val="Heading Base"/>
    <w:rsid w:val="00B16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95B"/>
    <w:pPr>
      <w:tabs>
        <w:tab w:val="right" w:leader="dot" w:pos="9072"/>
      </w:tabs>
      <w:ind w:left="567"/>
    </w:pPr>
    <w:rPr>
      <w:szCs w:val="22"/>
    </w:rPr>
  </w:style>
  <w:style w:type="paragraph" w:customStyle="1" w:styleId="TOCBase">
    <w:name w:val="TOC Base"/>
    <w:rsid w:val="00B16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95B"/>
    <w:pPr>
      <w:tabs>
        <w:tab w:val="right" w:leader="dot" w:pos="9072"/>
      </w:tabs>
      <w:spacing w:before="40" w:after="40"/>
      <w:ind w:left="284"/>
    </w:pPr>
    <w:rPr>
      <w:rFonts w:ascii="Times New Roman" w:hAnsi="Times New Roman"/>
    </w:rPr>
  </w:style>
  <w:style w:type="paragraph" w:styleId="TOC1">
    <w:name w:val="toc 1"/>
    <w:basedOn w:val="TOCBase"/>
    <w:next w:val="Normal"/>
    <w:rsid w:val="00B16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95B"/>
    <w:rPr>
      <w:rFonts w:ascii="Times New Roman" w:eastAsia="Times New Roman" w:hAnsi="Times New Roman" w:cs="Times New Roman"/>
      <w:sz w:val="16"/>
      <w:lang w:eastAsia="en-US"/>
    </w:rPr>
  </w:style>
  <w:style w:type="paragraph" w:styleId="Title">
    <w:name w:val="Title"/>
    <w:basedOn w:val="HeadingBase"/>
    <w:link w:val="TitleChar"/>
    <w:qFormat/>
    <w:rsid w:val="00B1695B"/>
    <w:pPr>
      <w:spacing w:before="5040"/>
      <w:jc w:val="center"/>
    </w:pPr>
    <w:rPr>
      <w:sz w:val="48"/>
      <w:szCs w:val="72"/>
      <w:lang w:val="en-US"/>
    </w:rPr>
  </w:style>
  <w:style w:type="character" w:customStyle="1" w:styleId="TitleChar">
    <w:name w:val="Title Char"/>
    <w:basedOn w:val="DefaultParagraphFont"/>
    <w:link w:val="Title"/>
    <w:rsid w:val="00B16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95B"/>
    <w:pPr>
      <w:tabs>
        <w:tab w:val="left" w:pos="3600"/>
        <w:tab w:val="left" w:pos="3958"/>
      </w:tabs>
    </w:pPr>
  </w:style>
  <w:style w:type="paragraph" w:styleId="List">
    <w:name w:val="List"/>
    <w:basedOn w:val="BodyText"/>
    <w:next w:val="BodyText"/>
    <w:rsid w:val="00B1695B"/>
    <w:pPr>
      <w:tabs>
        <w:tab w:val="left" w:pos="340"/>
      </w:tabs>
      <w:spacing w:before="60" w:after="60"/>
      <w:ind w:left="340" w:hanging="340"/>
    </w:pPr>
  </w:style>
  <w:style w:type="paragraph" w:customStyle="1" w:styleId="Note">
    <w:name w:val="Note"/>
    <w:basedOn w:val="BodyText"/>
    <w:rsid w:val="00B169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95B"/>
    <w:rPr>
      <w:b/>
      <w:spacing w:val="0"/>
    </w:rPr>
  </w:style>
  <w:style w:type="paragraph" w:customStyle="1" w:styleId="SuperTitle">
    <w:name w:val="SuperTitle"/>
    <w:basedOn w:val="Title"/>
    <w:rsid w:val="00B1695B"/>
    <w:pPr>
      <w:framePr w:wrap="auto" w:hAnchor="text" w:y="6049"/>
    </w:pPr>
    <w:rPr>
      <w:color w:val="000000"/>
      <w:sz w:val="40"/>
    </w:rPr>
  </w:style>
  <w:style w:type="paragraph" w:customStyle="1" w:styleId="TOCTitle">
    <w:name w:val="TOCTitle"/>
    <w:basedOn w:val="Heading1"/>
    <w:rsid w:val="00B1695B"/>
    <w:pPr>
      <w:spacing w:after="240"/>
      <w:jc w:val="center"/>
      <w:outlineLvl w:val="9"/>
    </w:pPr>
    <w:rPr>
      <w:caps/>
    </w:rPr>
  </w:style>
  <w:style w:type="paragraph" w:customStyle="1" w:styleId="Version">
    <w:name w:val="Version"/>
    <w:rsid w:val="00B16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95B"/>
    <w:pPr>
      <w:keepNext w:val="0"/>
      <w:tabs>
        <w:tab w:val="right" w:pos="4176"/>
      </w:tabs>
      <w:ind w:left="198" w:hanging="198"/>
    </w:pPr>
    <w:rPr>
      <w:rFonts w:ascii="Garamond" w:hAnsi="Garamond"/>
    </w:rPr>
  </w:style>
  <w:style w:type="paragraph" w:styleId="IndexHeading">
    <w:name w:val="index heading"/>
    <w:basedOn w:val="Normal"/>
    <w:next w:val="Index1"/>
    <w:semiHidden/>
    <w:rsid w:val="00B1695B"/>
    <w:pPr>
      <w:spacing w:before="120" w:after="120"/>
    </w:pPr>
    <w:rPr>
      <w:rFonts w:ascii="Arial" w:hAnsi="Arial"/>
      <w:b/>
      <w:color w:val="918585"/>
      <w:sz w:val="24"/>
    </w:rPr>
  </w:style>
  <w:style w:type="paragraph" w:styleId="Header">
    <w:name w:val="header"/>
    <w:basedOn w:val="Normal"/>
    <w:link w:val="HeaderChar"/>
    <w:rsid w:val="00B16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95B"/>
    <w:rPr>
      <w:rFonts w:ascii="Times New Roman" w:eastAsia="Times New Roman" w:hAnsi="Times New Roman" w:cs="Times New Roman"/>
      <w:sz w:val="16"/>
      <w:szCs w:val="20"/>
      <w:lang w:val="en-GB" w:eastAsia="en-US"/>
    </w:rPr>
  </w:style>
  <w:style w:type="paragraph" w:customStyle="1" w:styleId="Chapter">
    <w:name w:val="Chapter"/>
    <w:basedOn w:val="Normal"/>
    <w:rsid w:val="00B1695B"/>
    <w:pPr>
      <w:spacing w:before="240"/>
    </w:pPr>
    <w:rPr>
      <w:rFonts w:ascii="Times New Roman" w:hAnsi="Times New Roman"/>
      <w:smallCaps/>
      <w:spacing w:val="80"/>
      <w:sz w:val="28"/>
    </w:rPr>
  </w:style>
  <w:style w:type="paragraph" w:customStyle="1" w:styleId="InChapter">
    <w:name w:val="InChapter"/>
    <w:basedOn w:val="Heading3"/>
    <w:rsid w:val="00B1695B"/>
    <w:pPr>
      <w:spacing w:after="240"/>
      <w:outlineLvl w:val="9"/>
    </w:pPr>
    <w:rPr>
      <w:noProof/>
    </w:rPr>
  </w:style>
  <w:style w:type="paragraph" w:styleId="Index2">
    <w:name w:val="index 2"/>
    <w:basedOn w:val="Normal"/>
    <w:next w:val="Normal"/>
    <w:semiHidden/>
    <w:rsid w:val="00B1695B"/>
    <w:pPr>
      <w:tabs>
        <w:tab w:val="right" w:pos="4176"/>
      </w:tabs>
      <w:ind w:left="568" w:hanging="284"/>
    </w:pPr>
    <w:rPr>
      <w:rFonts w:ascii="Garamond" w:hAnsi="Garamond"/>
    </w:rPr>
  </w:style>
  <w:style w:type="paragraph" w:customStyle="1" w:styleId="Byline">
    <w:name w:val="Byline"/>
    <w:rsid w:val="00B16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95B"/>
    <w:pPr>
      <w:tabs>
        <w:tab w:val="clear" w:pos="3600"/>
        <w:tab w:val="clear" w:pos="3958"/>
      </w:tabs>
      <w:jc w:val="right"/>
    </w:pPr>
  </w:style>
  <w:style w:type="character" w:styleId="Emphasis">
    <w:name w:val="Emphasis"/>
    <w:basedOn w:val="DefaultParagraphFont"/>
    <w:qFormat/>
    <w:rsid w:val="00B1695B"/>
    <w:rPr>
      <w:i/>
    </w:rPr>
  </w:style>
  <w:style w:type="paragraph" w:styleId="Caption">
    <w:name w:val="caption"/>
    <w:basedOn w:val="BodyText"/>
    <w:next w:val="Normal"/>
    <w:qFormat/>
    <w:rsid w:val="00B1695B"/>
    <w:pPr>
      <w:framePr w:w="2268" w:hSpace="181" w:vSpace="181" w:wrap="around" w:vAnchor="text" w:hAnchor="page" w:x="1135" w:y="285" w:anchorLock="1"/>
    </w:pPr>
    <w:rPr>
      <w:i/>
    </w:rPr>
  </w:style>
  <w:style w:type="paragraph" w:customStyle="1" w:styleId="MiniTOCTitle">
    <w:name w:val="MiniTOCTitle"/>
    <w:basedOn w:val="Heading4"/>
    <w:rsid w:val="00B1695B"/>
    <w:pPr>
      <w:spacing w:before="240"/>
      <w:outlineLvl w:val="9"/>
    </w:pPr>
    <w:rPr>
      <w:noProof/>
      <w:sz w:val="24"/>
    </w:rPr>
  </w:style>
  <w:style w:type="paragraph" w:customStyle="1" w:styleId="MiniTOCItem">
    <w:name w:val="MiniTOCItem"/>
    <w:basedOn w:val="ListBullet"/>
    <w:rsid w:val="00B1695B"/>
    <w:pPr>
      <w:numPr>
        <w:numId w:val="0"/>
      </w:numPr>
      <w:tabs>
        <w:tab w:val="right" w:leader="dot" w:pos="6521"/>
      </w:tabs>
      <w:spacing w:before="0" w:after="0"/>
    </w:pPr>
  </w:style>
  <w:style w:type="paragraph" w:customStyle="1" w:styleId="TOFTitle">
    <w:name w:val="TOFTitle"/>
    <w:basedOn w:val="TOCTitle"/>
    <w:rsid w:val="00B1695B"/>
  </w:style>
  <w:style w:type="paragraph" w:styleId="TableofFigures">
    <w:name w:val="table of figures"/>
    <w:basedOn w:val="Normal"/>
    <w:next w:val="Normal"/>
    <w:semiHidden/>
    <w:rsid w:val="00B1695B"/>
    <w:pPr>
      <w:tabs>
        <w:tab w:val="right" w:leader="dot" w:pos="9072"/>
      </w:tabs>
      <w:ind w:left="970" w:hanging="403"/>
    </w:pPr>
    <w:rPr>
      <w:rFonts w:ascii="Times New Roman" w:hAnsi="Times New Roman"/>
      <w:b/>
    </w:rPr>
  </w:style>
  <w:style w:type="paragraph" w:styleId="ListNumber">
    <w:name w:val="List Number"/>
    <w:basedOn w:val="List"/>
    <w:rsid w:val="00B1695B"/>
    <w:pPr>
      <w:numPr>
        <w:numId w:val="15"/>
      </w:numPr>
      <w:tabs>
        <w:tab w:val="clear" w:pos="340"/>
      </w:tabs>
    </w:pPr>
  </w:style>
  <w:style w:type="character" w:customStyle="1" w:styleId="WingdingSymbols">
    <w:name w:val="Wingding Symbols"/>
    <w:rsid w:val="00B1695B"/>
    <w:rPr>
      <w:rFonts w:ascii="Wingdings" w:hAnsi="Wingdings"/>
    </w:rPr>
  </w:style>
  <w:style w:type="paragraph" w:customStyle="1" w:styleId="TableHeading">
    <w:name w:val="Table Heading"/>
    <w:basedOn w:val="HeadingBase"/>
    <w:rsid w:val="00B1695B"/>
    <w:pPr>
      <w:keepLines/>
      <w:pBdr>
        <w:bottom w:val="single" w:sz="6" w:space="1" w:color="918585"/>
      </w:pBdr>
      <w:spacing w:before="240"/>
    </w:pPr>
  </w:style>
  <w:style w:type="character" w:customStyle="1" w:styleId="HotSpot">
    <w:name w:val="HotSpot"/>
    <w:rsid w:val="00B1695B"/>
    <w:rPr>
      <w:color w:val="0033CC"/>
      <w:u w:val="none"/>
    </w:rPr>
  </w:style>
  <w:style w:type="paragraph" w:customStyle="1" w:styleId="BodyTextRight">
    <w:name w:val="Body Text Right"/>
    <w:basedOn w:val="BodyText"/>
    <w:rsid w:val="00B1695B"/>
    <w:pPr>
      <w:spacing w:before="0" w:after="0"/>
      <w:jc w:val="right"/>
    </w:pPr>
  </w:style>
  <w:style w:type="paragraph" w:styleId="Index3">
    <w:name w:val="index 3"/>
    <w:basedOn w:val="ListNumber2"/>
    <w:next w:val="Normal"/>
    <w:semiHidden/>
    <w:rsid w:val="00B1695B"/>
    <w:pPr>
      <w:numPr>
        <w:numId w:val="0"/>
      </w:numPr>
      <w:tabs>
        <w:tab w:val="right" w:leader="dot" w:pos="4176"/>
      </w:tabs>
    </w:pPr>
  </w:style>
  <w:style w:type="paragraph" w:styleId="ListNumber2">
    <w:name w:val="List Number 2"/>
    <w:basedOn w:val="List2"/>
    <w:rsid w:val="00B1695B"/>
    <w:pPr>
      <w:numPr>
        <w:numId w:val="10"/>
      </w:numPr>
      <w:tabs>
        <w:tab w:val="clear" w:pos="1060"/>
      </w:tabs>
    </w:pPr>
  </w:style>
  <w:style w:type="paragraph" w:customStyle="1" w:styleId="MarginNote">
    <w:name w:val="Margin Note"/>
    <w:basedOn w:val="BodyText"/>
    <w:rsid w:val="00B16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95B"/>
    <w:rPr>
      <w:sz w:val="32"/>
    </w:rPr>
  </w:style>
  <w:style w:type="paragraph" w:customStyle="1" w:styleId="HeadingProcedure">
    <w:name w:val="Heading Procedure"/>
    <w:basedOn w:val="HeadingBase"/>
    <w:next w:val="Normal"/>
    <w:rsid w:val="00B1695B"/>
    <w:pPr>
      <w:tabs>
        <w:tab w:val="left" w:pos="0"/>
      </w:tabs>
      <w:spacing w:before="120" w:after="60"/>
    </w:pPr>
    <w:rPr>
      <w:i/>
      <w:color w:val="918585"/>
      <w:sz w:val="22"/>
    </w:rPr>
  </w:style>
  <w:style w:type="paragraph" w:customStyle="1" w:styleId="TableBodyText">
    <w:name w:val="Table Body Text"/>
    <w:basedOn w:val="BodyText"/>
    <w:rsid w:val="00B1695B"/>
    <w:pPr>
      <w:spacing w:before="60" w:after="60"/>
    </w:pPr>
  </w:style>
  <w:style w:type="paragraph" w:styleId="ListContinue">
    <w:name w:val="List Continue"/>
    <w:basedOn w:val="List"/>
    <w:rsid w:val="00B1695B"/>
    <w:pPr>
      <w:ind w:firstLine="0"/>
    </w:pPr>
  </w:style>
  <w:style w:type="paragraph" w:customStyle="1" w:styleId="ListNote">
    <w:name w:val="List Note"/>
    <w:basedOn w:val="List"/>
    <w:rsid w:val="00B1695B"/>
    <w:pPr>
      <w:pBdr>
        <w:top w:val="single" w:sz="6" w:space="2" w:color="918585"/>
        <w:bottom w:val="single" w:sz="6" w:space="2" w:color="918585"/>
      </w:pBdr>
      <w:tabs>
        <w:tab w:val="left" w:pos="1021"/>
      </w:tabs>
      <w:ind w:firstLine="0"/>
    </w:pPr>
  </w:style>
  <w:style w:type="paragraph" w:customStyle="1" w:styleId="Warning">
    <w:name w:val="Warning"/>
    <w:basedOn w:val="BodyText"/>
    <w:rsid w:val="00B1695B"/>
    <w:pPr>
      <w:shd w:val="clear" w:color="auto" w:fill="D9D9D9"/>
      <w:tabs>
        <w:tab w:val="left" w:pos="992"/>
      </w:tabs>
      <w:ind w:left="119" w:right="119"/>
    </w:pPr>
    <w:rPr>
      <w:sz w:val="20"/>
    </w:rPr>
  </w:style>
  <w:style w:type="paragraph" w:customStyle="1" w:styleId="MarginIcons">
    <w:name w:val="Margin Icons"/>
    <w:basedOn w:val="BodyText"/>
    <w:rsid w:val="00B16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95B"/>
    <w:rPr>
      <w:rFonts w:ascii="Courier New" w:hAnsi="Courier New"/>
    </w:rPr>
  </w:style>
  <w:style w:type="paragraph" w:customStyle="1" w:styleId="NoteBullet">
    <w:name w:val="Note Bullet"/>
    <w:basedOn w:val="Note"/>
    <w:rsid w:val="00B1695B"/>
    <w:pPr>
      <w:tabs>
        <w:tab w:val="clear" w:pos="680"/>
      </w:tabs>
      <w:spacing w:before="60" w:after="60"/>
    </w:pPr>
  </w:style>
  <w:style w:type="paragraph" w:customStyle="1" w:styleId="SubHeading2">
    <w:name w:val="SubHeading2"/>
    <w:basedOn w:val="HeadingBase"/>
    <w:rsid w:val="00B1695B"/>
    <w:pPr>
      <w:spacing w:before="240" w:after="60"/>
    </w:pPr>
    <w:rPr>
      <w:sz w:val="20"/>
    </w:rPr>
  </w:style>
  <w:style w:type="paragraph" w:customStyle="1" w:styleId="SideHeading">
    <w:name w:val="Side Heading"/>
    <w:basedOn w:val="HeadingBase"/>
    <w:rsid w:val="00B16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95B"/>
    <w:pPr>
      <w:tabs>
        <w:tab w:val="num" w:pos="360"/>
      </w:tabs>
    </w:pPr>
  </w:style>
  <w:style w:type="paragraph" w:styleId="PlainText">
    <w:name w:val="Plain Text"/>
    <w:basedOn w:val="Normal"/>
    <w:link w:val="PlainTextChar"/>
    <w:rsid w:val="00B1695B"/>
    <w:rPr>
      <w:sz w:val="20"/>
    </w:rPr>
  </w:style>
  <w:style w:type="character" w:customStyle="1" w:styleId="PlainTextChar">
    <w:name w:val="Plain Text Char"/>
    <w:basedOn w:val="DefaultParagraphFont"/>
    <w:link w:val="PlainText"/>
    <w:rsid w:val="00B1695B"/>
    <w:rPr>
      <w:rFonts w:ascii="Courier New" w:eastAsia="Times New Roman" w:hAnsi="Courier New" w:cs="Times New Roman"/>
      <w:sz w:val="20"/>
      <w:szCs w:val="20"/>
      <w:lang w:eastAsia="en-US"/>
    </w:rPr>
  </w:style>
  <w:style w:type="character" w:customStyle="1" w:styleId="MenuOption">
    <w:name w:val="Menu Option"/>
    <w:basedOn w:val="DefaultParagraphFont"/>
    <w:rsid w:val="00B1695B"/>
    <w:rPr>
      <w:b/>
      <w:smallCaps/>
    </w:rPr>
  </w:style>
  <w:style w:type="paragraph" w:customStyle="1" w:styleId="TableListNumber">
    <w:name w:val="Table List Number"/>
    <w:basedOn w:val="ListNumber"/>
    <w:rsid w:val="00B1695B"/>
    <w:pPr>
      <w:numPr>
        <w:numId w:val="0"/>
      </w:numPr>
    </w:pPr>
  </w:style>
  <w:style w:type="paragraph" w:styleId="TOC4">
    <w:name w:val="toc 4"/>
    <w:basedOn w:val="TOCBase"/>
    <w:next w:val="Normal"/>
    <w:semiHidden/>
    <w:rsid w:val="00B1695B"/>
    <w:pPr>
      <w:tabs>
        <w:tab w:val="right" w:leader="dot" w:pos="9071"/>
      </w:tabs>
      <w:ind w:left="1701"/>
    </w:pPr>
  </w:style>
  <w:style w:type="paragraph" w:customStyle="1" w:styleId="ListAlpha">
    <w:name w:val="List Alpha"/>
    <w:basedOn w:val="List"/>
    <w:rsid w:val="00B1695B"/>
    <w:pPr>
      <w:numPr>
        <w:numId w:val="9"/>
      </w:numPr>
    </w:pPr>
  </w:style>
  <w:style w:type="paragraph" w:customStyle="1" w:styleId="ListAlpha2">
    <w:name w:val="List Alpha 2"/>
    <w:basedOn w:val="List2"/>
    <w:rsid w:val="00B1695B"/>
    <w:pPr>
      <w:numPr>
        <w:numId w:val="8"/>
      </w:numPr>
    </w:pPr>
  </w:style>
  <w:style w:type="paragraph" w:styleId="List2">
    <w:name w:val="List 2"/>
    <w:basedOn w:val="BodyText"/>
    <w:rsid w:val="00B1695B"/>
    <w:pPr>
      <w:tabs>
        <w:tab w:val="left" w:pos="680"/>
      </w:tabs>
      <w:spacing w:before="60" w:after="60"/>
      <w:ind w:left="680" w:hanging="340"/>
    </w:pPr>
  </w:style>
  <w:style w:type="paragraph" w:styleId="List3">
    <w:name w:val="List 3"/>
    <w:basedOn w:val="BodyText"/>
    <w:rsid w:val="00B1695B"/>
    <w:pPr>
      <w:tabs>
        <w:tab w:val="left" w:pos="1021"/>
      </w:tabs>
      <w:spacing w:before="60" w:after="60"/>
      <w:ind w:left="1020" w:hanging="340"/>
    </w:pPr>
  </w:style>
  <w:style w:type="paragraph" w:styleId="List4">
    <w:name w:val="List 4"/>
    <w:basedOn w:val="BodyText"/>
    <w:rsid w:val="00B1695B"/>
    <w:pPr>
      <w:tabs>
        <w:tab w:val="left" w:pos="1361"/>
      </w:tabs>
      <w:spacing w:before="60" w:after="60"/>
      <w:ind w:left="1361" w:hanging="340"/>
    </w:pPr>
  </w:style>
  <w:style w:type="paragraph" w:styleId="List5">
    <w:name w:val="List 5"/>
    <w:basedOn w:val="BodyText"/>
    <w:rsid w:val="00B1695B"/>
    <w:pPr>
      <w:tabs>
        <w:tab w:val="left" w:pos="1701"/>
      </w:tabs>
      <w:spacing w:before="60" w:after="60"/>
      <w:ind w:left="1701" w:hanging="340"/>
    </w:pPr>
  </w:style>
  <w:style w:type="paragraph" w:styleId="ListBullet3">
    <w:name w:val="List Bullet 3"/>
    <w:basedOn w:val="List3"/>
    <w:rsid w:val="00B1695B"/>
    <w:pPr>
      <w:numPr>
        <w:numId w:val="14"/>
      </w:numPr>
      <w:tabs>
        <w:tab w:val="clear" w:pos="1021"/>
      </w:tabs>
      <w:ind w:left="1037" w:hanging="357"/>
    </w:pPr>
  </w:style>
  <w:style w:type="paragraph" w:styleId="ListBullet4">
    <w:name w:val="List Bullet 4"/>
    <w:basedOn w:val="List4"/>
    <w:rsid w:val="00B1695B"/>
    <w:pPr>
      <w:numPr>
        <w:numId w:val="3"/>
      </w:numPr>
      <w:tabs>
        <w:tab w:val="clear" w:pos="1361"/>
      </w:tabs>
    </w:pPr>
  </w:style>
  <w:style w:type="paragraph" w:styleId="ListBullet5">
    <w:name w:val="List Bullet 5"/>
    <w:basedOn w:val="List5"/>
    <w:rsid w:val="00B1695B"/>
    <w:pPr>
      <w:numPr>
        <w:numId w:val="4"/>
      </w:numPr>
    </w:pPr>
  </w:style>
  <w:style w:type="paragraph" w:styleId="ListContinue2">
    <w:name w:val="List Continue 2"/>
    <w:basedOn w:val="List2"/>
    <w:rsid w:val="00B1695B"/>
    <w:pPr>
      <w:ind w:firstLine="0"/>
    </w:pPr>
  </w:style>
  <w:style w:type="paragraph" w:styleId="ListContinue3">
    <w:name w:val="List Continue 3"/>
    <w:basedOn w:val="List3"/>
    <w:rsid w:val="00B1695B"/>
    <w:pPr>
      <w:ind w:left="1021" w:firstLine="0"/>
    </w:pPr>
  </w:style>
  <w:style w:type="paragraph" w:styleId="ListContinue4">
    <w:name w:val="List Continue 4"/>
    <w:basedOn w:val="List4"/>
    <w:rsid w:val="00B1695B"/>
    <w:pPr>
      <w:ind w:firstLine="0"/>
    </w:pPr>
  </w:style>
  <w:style w:type="paragraph" w:styleId="ListContinue5">
    <w:name w:val="List Continue 5"/>
    <w:basedOn w:val="List5"/>
    <w:rsid w:val="00B1695B"/>
    <w:pPr>
      <w:ind w:firstLine="0"/>
    </w:pPr>
  </w:style>
  <w:style w:type="paragraph" w:styleId="ListNumber3">
    <w:name w:val="List Number 3"/>
    <w:basedOn w:val="List3"/>
    <w:rsid w:val="00B1695B"/>
    <w:pPr>
      <w:numPr>
        <w:numId w:val="5"/>
      </w:numPr>
    </w:pPr>
  </w:style>
  <w:style w:type="paragraph" w:styleId="ListNumber4">
    <w:name w:val="List Number 4"/>
    <w:basedOn w:val="List4"/>
    <w:rsid w:val="00B1695B"/>
    <w:pPr>
      <w:numPr>
        <w:numId w:val="6"/>
      </w:numPr>
    </w:pPr>
  </w:style>
  <w:style w:type="paragraph" w:styleId="ListNumber5">
    <w:name w:val="List Number 5"/>
    <w:basedOn w:val="List5"/>
    <w:rsid w:val="00B1695B"/>
    <w:pPr>
      <w:numPr>
        <w:numId w:val="7"/>
      </w:numPr>
    </w:pPr>
  </w:style>
  <w:style w:type="paragraph" w:styleId="BlockText">
    <w:name w:val="Block Text"/>
    <w:basedOn w:val="Normal"/>
    <w:rsid w:val="00B1695B"/>
    <w:pPr>
      <w:spacing w:after="120"/>
      <w:ind w:left="1440" w:right="1440"/>
    </w:pPr>
  </w:style>
  <w:style w:type="character" w:customStyle="1" w:styleId="Subscript">
    <w:name w:val="Subscript"/>
    <w:basedOn w:val="DefaultParagraphFont"/>
    <w:rsid w:val="00B1695B"/>
    <w:rPr>
      <w:sz w:val="16"/>
      <w:vertAlign w:val="subscript"/>
    </w:rPr>
  </w:style>
  <w:style w:type="character" w:customStyle="1" w:styleId="Superscript">
    <w:name w:val="Superscript"/>
    <w:basedOn w:val="DefaultParagraphFont"/>
    <w:rsid w:val="00B1695B"/>
    <w:rPr>
      <w:sz w:val="16"/>
      <w:vertAlign w:val="superscript"/>
    </w:rPr>
  </w:style>
  <w:style w:type="character" w:customStyle="1" w:styleId="Symbols">
    <w:name w:val="Symbols"/>
    <w:basedOn w:val="DefaultParagraphFont"/>
    <w:rsid w:val="00B1695B"/>
    <w:rPr>
      <w:rFonts w:ascii="Symbol" w:hAnsi="Symbol"/>
    </w:rPr>
  </w:style>
  <w:style w:type="character" w:customStyle="1" w:styleId="MenuOptions">
    <w:name w:val="Menu Options"/>
    <w:basedOn w:val="DefaultParagraphFont"/>
    <w:rsid w:val="00B1695B"/>
    <w:rPr>
      <w:rFonts w:ascii="Arial Narrow" w:hAnsi="Arial Narrow"/>
      <w:smallCaps/>
    </w:rPr>
  </w:style>
  <w:style w:type="character" w:customStyle="1" w:styleId="Buttons">
    <w:name w:val="Buttons"/>
    <w:basedOn w:val="DefaultParagraphFont"/>
    <w:rsid w:val="00B1695B"/>
    <w:rPr>
      <w:b/>
    </w:rPr>
  </w:style>
  <w:style w:type="character" w:customStyle="1" w:styleId="Underlined">
    <w:name w:val="Underlined"/>
    <w:basedOn w:val="DefaultParagraphFont"/>
    <w:rsid w:val="00B1695B"/>
    <w:rPr>
      <w:u w:val="single"/>
    </w:rPr>
  </w:style>
  <w:style w:type="paragraph" w:customStyle="1" w:styleId="TableBodyTextRight">
    <w:name w:val="Table Body Text Right"/>
    <w:basedOn w:val="TableBodyText"/>
    <w:rsid w:val="00B1695B"/>
    <w:pPr>
      <w:widowControl w:val="0"/>
      <w:autoSpaceDE w:val="0"/>
      <w:autoSpaceDN w:val="0"/>
      <w:adjustRightInd w:val="0"/>
      <w:jc w:val="right"/>
    </w:pPr>
    <w:rPr>
      <w:rFonts w:cs="Arial"/>
      <w:szCs w:val="18"/>
    </w:rPr>
  </w:style>
  <w:style w:type="paragraph" w:customStyle="1" w:styleId="CopyrightText">
    <w:name w:val="Copyright Text"/>
    <w:basedOn w:val="BodyText"/>
    <w:rsid w:val="00B1695B"/>
    <w:rPr>
      <w:sz w:val="18"/>
    </w:rPr>
  </w:style>
  <w:style w:type="paragraph" w:customStyle="1" w:styleId="BodySmallRight">
    <w:name w:val="Body Small Right"/>
    <w:basedOn w:val="BodyTextRight"/>
    <w:rsid w:val="00B1695B"/>
    <w:rPr>
      <w:sz w:val="18"/>
      <w:szCs w:val="18"/>
    </w:rPr>
  </w:style>
  <w:style w:type="paragraph" w:customStyle="1" w:styleId="MarginEdition">
    <w:name w:val="Margin Edition"/>
    <w:basedOn w:val="MarginNote"/>
    <w:rsid w:val="00B1695B"/>
    <w:pPr>
      <w:spacing w:before="0" w:after="0"/>
    </w:pPr>
    <w:rPr>
      <w:rFonts w:ascii="Times New Roman" w:hAnsi="Times New Roman"/>
      <w:color w:val="999999"/>
    </w:rPr>
  </w:style>
  <w:style w:type="paragraph" w:customStyle="1" w:styleId="Spacer">
    <w:name w:val="Spacer"/>
    <w:basedOn w:val="Normal"/>
    <w:rsid w:val="00B1695B"/>
    <w:rPr>
      <w:sz w:val="2"/>
      <w:szCs w:val="2"/>
    </w:rPr>
  </w:style>
  <w:style w:type="character" w:customStyle="1" w:styleId="Small">
    <w:name w:val="Small"/>
    <w:basedOn w:val="DefaultParagraphFont"/>
    <w:rsid w:val="00B1695B"/>
    <w:rPr>
      <w:sz w:val="16"/>
    </w:rPr>
  </w:style>
  <w:style w:type="paragraph" w:customStyle="1" w:styleId="WideTable">
    <w:name w:val="Wide Table"/>
    <w:basedOn w:val="Normal"/>
    <w:rsid w:val="00B1695B"/>
    <w:pPr>
      <w:ind w:left="-1418"/>
    </w:pPr>
    <w:rPr>
      <w:sz w:val="2"/>
      <w:szCs w:val="2"/>
    </w:rPr>
  </w:style>
  <w:style w:type="character" w:styleId="PageNumber">
    <w:name w:val="page number"/>
    <w:basedOn w:val="DefaultParagraphFont"/>
    <w:rsid w:val="00B1695B"/>
  </w:style>
  <w:style w:type="paragraph" w:styleId="Quote">
    <w:name w:val="Quote"/>
    <w:basedOn w:val="Heading1"/>
    <w:link w:val="QuoteChar"/>
    <w:qFormat/>
    <w:rsid w:val="00B1695B"/>
    <w:rPr>
      <w:b w:val="0"/>
      <w:sz w:val="72"/>
      <w:szCs w:val="72"/>
      <w:lang w:val="en-NZ"/>
    </w:rPr>
  </w:style>
  <w:style w:type="character" w:customStyle="1" w:styleId="QuoteChar">
    <w:name w:val="Quote Char"/>
    <w:basedOn w:val="DefaultParagraphFont"/>
    <w:link w:val="Quote"/>
    <w:rsid w:val="00B16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95B"/>
    <w:pPr>
      <w:pageBreakBefore/>
    </w:pPr>
  </w:style>
  <w:style w:type="paragraph" w:customStyle="1" w:styleId="Border">
    <w:name w:val="Border"/>
    <w:basedOn w:val="Normal"/>
    <w:qFormat/>
    <w:rsid w:val="00B16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95B"/>
    <w:rPr>
      <w:b/>
      <w:bCs/>
      <w:i/>
      <w:iCs/>
      <w:color w:val="auto"/>
    </w:rPr>
  </w:style>
  <w:style w:type="paragraph" w:styleId="IntenseQuote">
    <w:name w:val="Intense Quote"/>
    <w:basedOn w:val="Normal"/>
    <w:next w:val="Normal"/>
    <w:link w:val="IntenseQuoteChar"/>
    <w:uiPriority w:val="30"/>
    <w:qFormat/>
    <w:rsid w:val="00B16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95B"/>
    <w:rPr>
      <w:smallCaps/>
      <w:color w:val="auto"/>
      <w:u w:val="single"/>
    </w:rPr>
  </w:style>
  <w:style w:type="character" w:styleId="IntenseReference">
    <w:name w:val="Intense Reference"/>
    <w:basedOn w:val="DefaultParagraphFont"/>
    <w:uiPriority w:val="32"/>
    <w:qFormat/>
    <w:rsid w:val="00B1695B"/>
    <w:rPr>
      <w:b/>
      <w:bCs/>
      <w:smallCaps/>
      <w:color w:val="auto"/>
      <w:spacing w:val="5"/>
      <w:u w:val="single"/>
    </w:rPr>
  </w:style>
  <w:style w:type="paragraph" w:customStyle="1" w:styleId="2ColumnHeading">
    <w:name w:val="2Column Heading"/>
    <w:basedOn w:val="BodyText"/>
    <w:qFormat/>
    <w:rsid w:val="00B1695B"/>
    <w:pPr>
      <w:spacing w:after="60"/>
      <w:ind w:left="-2268"/>
    </w:pPr>
    <w:rPr>
      <w:b/>
    </w:rPr>
  </w:style>
  <w:style w:type="paragraph" w:customStyle="1" w:styleId="Heading1TOC">
    <w:name w:val="Heading1 TOC"/>
    <w:basedOn w:val="Normal"/>
    <w:qFormat/>
    <w:rsid w:val="00B1695B"/>
    <w:pPr>
      <w:spacing w:before="240" w:after="120"/>
    </w:pPr>
    <w:rPr>
      <w:rFonts w:ascii="Times New Roman" w:hAnsi="Times New Roman"/>
      <w:b/>
      <w:sz w:val="32"/>
    </w:rPr>
  </w:style>
  <w:style w:type="paragraph" w:customStyle="1" w:styleId="Heading2TOC">
    <w:name w:val="Heading2 TOC"/>
    <w:basedOn w:val="Normal"/>
    <w:qFormat/>
    <w:rsid w:val="00B1695B"/>
    <w:pPr>
      <w:spacing w:before="240" w:after="60"/>
    </w:pPr>
    <w:rPr>
      <w:rFonts w:ascii="Times New Roman" w:hAnsi="Times New Roman"/>
      <w:b/>
      <w:sz w:val="28"/>
    </w:rPr>
  </w:style>
  <w:style w:type="character" w:customStyle="1" w:styleId="Underline">
    <w:name w:val="Underline"/>
    <w:basedOn w:val="DefaultParagraphFont"/>
    <w:qFormat/>
    <w:rsid w:val="00B1695B"/>
    <w:rPr>
      <w:u w:val="single"/>
    </w:rPr>
  </w:style>
  <w:style w:type="character" w:customStyle="1" w:styleId="BoldandItalics">
    <w:name w:val="Bold and Italics"/>
    <w:qFormat/>
    <w:rsid w:val="00B1695B"/>
    <w:rPr>
      <w:b/>
      <w:i/>
      <w:u w:val="none"/>
    </w:rPr>
  </w:style>
  <w:style w:type="paragraph" w:styleId="BalloonText">
    <w:name w:val="Balloon Text"/>
    <w:basedOn w:val="Normal"/>
    <w:link w:val="BalloonTextChar"/>
    <w:rsid w:val="00B1695B"/>
    <w:rPr>
      <w:rFonts w:ascii="Tahoma" w:hAnsi="Tahoma" w:cs="Tahoma"/>
      <w:sz w:val="16"/>
      <w:szCs w:val="16"/>
    </w:rPr>
  </w:style>
  <w:style w:type="character" w:customStyle="1" w:styleId="BalloonTextChar">
    <w:name w:val="Balloon Text Char"/>
    <w:basedOn w:val="DefaultParagraphFont"/>
    <w:link w:val="BalloonText"/>
    <w:rsid w:val="00B16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95B"/>
    <w:rPr>
      <w:b/>
      <w:color w:val="660033"/>
      <w:spacing w:val="0"/>
    </w:rPr>
  </w:style>
  <w:style w:type="paragraph" w:customStyle="1" w:styleId="Nameditemlist">
    <w:name w:val="Named item list"/>
    <w:basedOn w:val="BodyText"/>
    <w:qFormat/>
    <w:rsid w:val="00B1695B"/>
    <w:pPr>
      <w:tabs>
        <w:tab w:val="left" w:pos="2835"/>
      </w:tabs>
      <w:ind w:left="2835" w:hanging="2835"/>
    </w:pPr>
  </w:style>
  <w:style w:type="paragraph" w:customStyle="1" w:styleId="BodyTextnopadding">
    <w:name w:val="Body Text no padding"/>
    <w:basedOn w:val="BodyText"/>
    <w:qFormat/>
    <w:rsid w:val="00B1695B"/>
    <w:pPr>
      <w:spacing w:before="0" w:after="0"/>
    </w:pPr>
  </w:style>
  <w:style w:type="paragraph" w:customStyle="1" w:styleId="BodyTextBold">
    <w:name w:val="Body Text Bold"/>
    <w:basedOn w:val="BodyText"/>
    <w:qFormat/>
    <w:rsid w:val="00B1695B"/>
    <w:rPr>
      <w:b/>
    </w:rPr>
  </w:style>
  <w:style w:type="character" w:styleId="Hyperlink">
    <w:name w:val="Hyperlink"/>
    <w:basedOn w:val="DefaultParagraphFont"/>
    <w:uiPriority w:val="99"/>
    <w:unhideWhenUsed/>
    <w:rsid w:val="00FC47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5919</Characters>
  <Application>Microsoft Office Word</Application>
  <DocSecurity>0</DocSecurity>
  <Lines>147</Lines>
  <Paragraphs>97</Paragraphs>
  <ScaleCrop>false</ScaleCrop>
  <Company>Author-it Software Corporation Ltd.</Company>
  <LinksUpToDate>false</LinksUpToDate>
  <CharactersWithSpaces>6757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RIIWHS401D Supervise work in confined spaces</dc:title>
  <dc:subject>Approved</dc:subject>
  <dc:creator>PwC’s Skills for Australia</dc:creator>
  <cp:keywords>Release: 3</cp:keywords>
  <dc:description>Review Date: 12 April 2008</dc:description>
  <cp:lastModifiedBy>HSD_TPCMSd.prod</cp:lastModifiedBy>
  <cp:revision>3</cp:revision>
  <dcterms:created xsi:type="dcterms:W3CDTF">2020-07-08T06:38:00Z</dcterms:created>
  <dcterms:modified xsi:type="dcterms:W3CDTF">2020-07-08T06:38:00Z</dcterms:modified>
</cp:coreProperties>
</file>