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0F21" w:rsidP="00110F21">
      <w:pPr>
        <w:pStyle w:val="Title"/>
      </w:pPr>
      <w:r>
        <w:fldChar w:fldCharType="begin"/>
      </w:r>
      <w:r>
        <w:instrText xml:space="preserve"> TITLE   \* MERGEFORMAT </w:instrText>
      </w:r>
      <w:r>
        <w:fldChar w:fldCharType="separate"/>
      </w:r>
      <w:r>
        <w:t>RIIWHS302E Implement traffic management plans</w:t>
      </w:r>
      <w:r>
        <w:fldChar w:fldCharType="end"/>
      </w:r>
    </w:p>
    <w:p w:rsidR="00110F21" w:rsidP="00110F21">
      <w:pPr>
        <w:pStyle w:val="Version"/>
        <w:sectPr w:rsidSect="00DE11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112B" w:rsidP="00DE112B">
      <w:pPr>
        <w:pStyle w:val="SuperHeading"/>
      </w:pPr>
      <w:r w:rsidRPr="00DE112B">
        <w:t>RIIWHS302E Implement traffic management plans</w:t>
      </w:r>
    </w:p>
    <w:p w:rsidR="00000000" w:rsidRPr="00DE112B" w:rsidP="00DE112B">
      <w:pPr>
        <w:pStyle w:val="Heading1"/>
      </w:pPr>
      <w:bookmarkStart w:id="1" w:name="O_1068499"/>
      <w:bookmarkEnd w:id="1"/>
      <w:r w:rsidRPr="00DE112B">
        <w:t>Modification History</w:t>
      </w:r>
    </w:p>
    <w:p w:rsidR="00000000" w:rsidRPr="00DE112B" w:rsidP="00110F21">
      <w:pPr>
        <w:pStyle w:val="BodyText"/>
      </w:pPr>
      <w:r w:rsidRPr="00DE112B">
        <w:t>This unit replaces RIIWHS302D Implement traffic management plan. Significant endorseable amendments have been made to Elements, Performance Criteria, Foundation Skills, Performance Evidence and Knowledge Evidence to better ref</w:t>
      </w:r>
      <w:r w:rsidRPr="00DE112B">
        <w:t>lect current industry practices and clarify training outcomes.</w:t>
      </w:r>
    </w:p>
    <w:p w:rsidR="00000000" w:rsidRPr="00DE112B" w:rsidP="00DE112B">
      <w:pPr>
        <w:pStyle w:val="Heading1"/>
      </w:pPr>
      <w:bookmarkStart w:id="2" w:name="O_1068503"/>
      <w:bookmarkEnd w:id="2"/>
      <w:r w:rsidRPr="00DE112B">
        <w:t>Application</w:t>
      </w:r>
    </w:p>
    <w:p w:rsidR="00000000" w:rsidRPr="00DE112B" w:rsidP="00110F21">
      <w:pPr>
        <w:pStyle w:val="BodyText"/>
      </w:pPr>
      <w:r w:rsidRPr="00DE112B">
        <w:t>This unit describes the skills and knowledge required to set out, monitor and close down traffic management plans and traffic guidance schemes in civil constructi</w:t>
      </w:r>
      <w:r w:rsidRPr="00DE112B">
        <w:t>on.</w:t>
      </w:r>
    </w:p>
    <w:p w:rsidR="00000000" w:rsidRPr="00DE112B" w:rsidP="00110F21">
      <w:pPr>
        <w:pStyle w:val="BodyText"/>
      </w:pPr>
      <w:r w:rsidRPr="00DE112B">
        <w:t>It applies to those working in supervisory roles. They generally work in teams in live traffic environments and hold some responsibility for the outcomes of others.</w:t>
      </w:r>
    </w:p>
    <w:p w:rsidR="00000000" w:rsidRPr="00DE112B" w:rsidP="00110F21">
      <w:pPr>
        <w:pStyle w:val="BodyText"/>
      </w:pPr>
      <w:r w:rsidRPr="00DE112B">
        <w:t xml:space="preserve">Licensing, legislative and certification requirements that apply to this unit can vary </w:t>
      </w:r>
      <w:r w:rsidRPr="00DE112B">
        <w:t>between states, territories, and industry sectors. Users must check requirements with relevant body before applying the unit.</w:t>
      </w:r>
    </w:p>
    <w:p w:rsidR="00000000" w:rsidRPr="00110F21" w:rsidP="00110F21">
      <w:pPr>
        <w:pStyle w:val="BodyText"/>
        <w:rPr>
          <w:i/>
        </w:rPr>
      </w:pPr>
      <w:r w:rsidRPr="00110F21">
        <w:rPr>
          <w:rStyle w:val="Emphasis"/>
        </w:rPr>
        <w:t>Note: The terms Occupational Health and Safety (OHS) and Work Health and Safety (WHS) are equivalent and generally either can be u</w:t>
      </w:r>
      <w:r w:rsidRPr="00110F21">
        <w:rPr>
          <w:rStyle w:val="Emphasis"/>
        </w:rPr>
        <w:t>sed in the workplace. In jurisdictions where the National Model WHS Legislation has not been implemented registered training organisations are advised to contextualise the unit of competency by referring to the existing state/territory OHS legislative requ</w:t>
      </w:r>
      <w:r w:rsidRPr="00110F21">
        <w:rPr>
          <w:rStyle w:val="Emphasis"/>
        </w:rPr>
        <w:t>irements.</w:t>
      </w:r>
    </w:p>
    <w:p w:rsidR="00000000" w:rsidRPr="00DE112B" w:rsidP="00DE112B">
      <w:pPr>
        <w:pStyle w:val="Heading1"/>
      </w:pPr>
      <w:bookmarkStart w:id="3" w:name="O_1068502"/>
      <w:bookmarkEnd w:id="3"/>
      <w:r w:rsidRPr="00DE112B">
        <w:t>Elements and Performance Criteria</w:t>
      </w:r>
    </w:p>
    <w:tbl>
      <w:tblPr>
        <w:tblW w:w="0" w:type="auto"/>
        <w:tblCellMar>
          <w:left w:w="62" w:type="dxa"/>
          <w:right w:w="62" w:type="dxa"/>
        </w:tblCellMar>
        <w:tblLook w:val="0000"/>
      </w:tblPr>
      <w:tblGrid>
        <w:gridCol w:w="2284"/>
        <w:gridCol w:w="6912"/>
      </w:tblGrid>
      <w:tr w:rsidTr="00110F21">
        <w:tblPrEx>
          <w:tblW w:w="0" w:type="auto"/>
          <w:tblCellMar>
            <w:left w:w="62" w:type="dxa"/>
            <w:right w:w="62" w:type="dxa"/>
          </w:tblCellMar>
          <w:tblLook w:val="0000"/>
        </w:tblPrEx>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DE112B" w:rsidP="00DE112B">
            <w:pPr>
              <w:pStyle w:val="BodyText"/>
            </w:pPr>
            <w:r w:rsidRPr="00DE112B">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DE112B">
            <w:pPr>
              <w:pStyle w:val="BodyText"/>
              <w:rPr>
                <w:lang w:val="en-NZ"/>
              </w:rPr>
            </w:pPr>
            <w:r w:rsidRPr="00DE112B">
              <w:rPr>
                <w:rStyle w:val="SpecialBold"/>
              </w:rPr>
              <w:t>PERFORMANCE CRITERIA</w:t>
            </w:r>
          </w:p>
        </w:tc>
      </w:tr>
      <w:tr w:rsidTr="00110F21">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DE112B" w:rsidP="00DE112B">
            <w:pPr>
              <w:pStyle w:val="BodyText"/>
            </w:pPr>
            <w:r w:rsidRPr="00DE112B">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E112B">
            <w:pPr>
              <w:pStyle w:val="BodyText"/>
              <w:rPr>
                <w:lang w:val="en-NZ"/>
              </w:rPr>
            </w:pPr>
            <w:r w:rsidRPr="00DE112B">
              <w:rPr>
                <w:rStyle w:val="Emphasis"/>
              </w:rPr>
              <w:t>Performance criteria describe the performance needed to demonstrate achievement of the element.</w:t>
            </w:r>
          </w:p>
        </w:tc>
      </w:tr>
      <w:tr w:rsidTr="00110F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112B" w:rsidP="00DE112B">
            <w:pPr>
              <w:pStyle w:val="BodyText"/>
            </w:pPr>
            <w:r w:rsidRPr="00DE112B">
              <w:t>1. Prepare to implement traffic management plan</w:t>
            </w:r>
          </w:p>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112B" w:rsidP="00DE112B">
            <w:pPr>
              <w:pStyle w:val="BodyText"/>
            </w:pPr>
            <w:r w:rsidRPr="00DE112B">
              <w:t>1.1 Determine worksite requirements and scope of traffic management plan and traffic guidance scheme</w:t>
            </w:r>
          </w:p>
          <w:p w:rsidR="00000000" w:rsidRPr="00DE112B" w:rsidP="00DE112B">
            <w:pPr>
              <w:pStyle w:val="BodyText"/>
            </w:pPr>
            <w:r w:rsidRPr="00DE112B">
              <w:t>1.2 Identify, address and report potential risks, hazards and environmental issues and determine control m</w:t>
            </w:r>
            <w:r w:rsidRPr="00DE112B">
              <w:t>easures</w:t>
            </w:r>
          </w:p>
          <w:p w:rsidR="00000000" w:rsidRPr="00DE112B" w:rsidP="00DE112B">
            <w:pPr>
              <w:pStyle w:val="BodyText"/>
            </w:pPr>
            <w:r w:rsidRPr="00DE112B">
              <w:t>1.3 Validate suitability of traffic management plan and traffic guidance scheme to site conditions, traffic volumes and work activities and confirm requirements are met</w:t>
            </w:r>
          </w:p>
          <w:p w:rsidR="00000000" w:rsidRPr="00DE112B" w:rsidP="00DE112B">
            <w:pPr>
              <w:pStyle w:val="BodyText"/>
            </w:pPr>
            <w:r w:rsidRPr="00DE112B">
              <w:t>1.4 Resource personnel to implement traffic management plan and traffic guidanc</w:t>
            </w:r>
            <w:r w:rsidRPr="00DE112B">
              <w:t>e scheme according to workplace policies and procedures</w:t>
            </w:r>
          </w:p>
          <w:p w:rsidR="00000000" w:rsidRPr="00DE112B" w:rsidP="00DE112B">
            <w:pPr>
              <w:pStyle w:val="BodyText"/>
            </w:pPr>
            <w:r w:rsidRPr="00DE112B">
              <w:t>1.5 Confirm required liaison and communication activities are carried out according to instructions</w:t>
            </w:r>
          </w:p>
          <w:p w:rsidR="00000000" w:rsidP="00DE112B">
            <w:pPr>
              <w:pStyle w:val="BodyText"/>
              <w:rPr>
                <w:lang w:val="en-NZ"/>
              </w:rPr>
            </w:pPr>
            <w:r w:rsidRPr="00DE112B">
              <w:t>1.6 Provide traffic guidance scheme implementation instructions to traffic control personnel and cla</w:t>
            </w:r>
            <w:r w:rsidRPr="00DE112B">
              <w:t>rify and confirm recipient understanding as required</w:t>
            </w:r>
          </w:p>
        </w:tc>
      </w:tr>
      <w:tr w:rsidTr="00110F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112B" w:rsidP="00DE112B">
            <w:pPr>
              <w:pStyle w:val="BodyText"/>
            </w:pPr>
            <w:r w:rsidRPr="00DE112B">
              <w:t>2. Set out traffic guidance scheme</w:t>
            </w:r>
          </w:p>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112B" w:rsidP="00DE112B">
            <w:pPr>
              <w:pStyle w:val="BodyText"/>
            </w:pPr>
            <w:r w:rsidRPr="00DE112B">
              <w:t>2.1 Check required signs and devices are positioned and installed according to traffic guidance scheme</w:t>
            </w:r>
          </w:p>
          <w:p w:rsidR="00000000" w:rsidRPr="00DE112B" w:rsidP="00DE112B">
            <w:pPr>
              <w:pStyle w:val="BodyText"/>
            </w:pPr>
            <w:r w:rsidRPr="00DE112B">
              <w:t>2.2 Inspect traffic guidance scheme and authorise roadwork crew</w:t>
            </w:r>
            <w:r w:rsidRPr="00DE112B">
              <w:t xml:space="preserve"> to proceed with work activities</w:t>
            </w:r>
          </w:p>
          <w:p w:rsidR="00000000" w:rsidP="00DE112B">
            <w:pPr>
              <w:pStyle w:val="BodyText"/>
              <w:rPr>
                <w:lang w:val="en-NZ"/>
              </w:rPr>
            </w:pPr>
            <w:r w:rsidRPr="00DE112B">
              <w:t>2.3 Confirm roadwork crew are protected from work site hazards</w:t>
            </w:r>
          </w:p>
        </w:tc>
      </w:tr>
      <w:tr w:rsidTr="00110F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12B">
            <w:pPr>
              <w:pStyle w:val="BodyText"/>
              <w:rPr>
                <w:lang w:val="en-NZ"/>
              </w:rPr>
            </w:pPr>
            <w:r w:rsidRPr="00DE112B">
              <w:t>3. Monitor traffic guidance scheme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112B" w:rsidP="00DE112B">
            <w:pPr>
              <w:pStyle w:val="BodyText"/>
            </w:pPr>
            <w:r w:rsidRPr="00DE112B">
              <w:t>3.1 Confirm traffic flow is being monitored by required personnel according to traffic guidance scheme</w:t>
            </w:r>
          </w:p>
          <w:p w:rsidR="00000000" w:rsidRPr="00DE112B" w:rsidP="00DE112B">
            <w:pPr>
              <w:pStyle w:val="BodyText"/>
            </w:pPr>
            <w:r w:rsidRPr="00DE112B">
              <w:t>3.2 Apply adjustments to traffic guidance scheme as necessary to maintain required traffic flow and according to own job role</w:t>
            </w:r>
          </w:p>
          <w:p w:rsidR="00000000" w:rsidRPr="00DE112B" w:rsidP="00DE112B">
            <w:pPr>
              <w:pStyle w:val="BodyText"/>
            </w:pPr>
            <w:r w:rsidRPr="00DE112B">
              <w:t>3.3 Monitor work activities and apply required measures to mitigate and address roadwork crew and road user non-conformance</w:t>
            </w:r>
          </w:p>
          <w:p w:rsidR="00000000" w:rsidP="00DE112B">
            <w:pPr>
              <w:pStyle w:val="BodyText"/>
              <w:rPr>
                <w:lang w:val="en-NZ"/>
              </w:rPr>
            </w:pPr>
            <w:r w:rsidRPr="00DE112B">
              <w:t>3.4 Ap</w:t>
            </w:r>
            <w:r w:rsidRPr="00DE112B">
              <w:t>ply workplace policies and procedures to address offending road users as required</w:t>
            </w:r>
          </w:p>
        </w:tc>
      </w:tr>
      <w:tr w:rsidTr="00110F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12B">
            <w:pPr>
              <w:pStyle w:val="BodyText"/>
              <w:rPr>
                <w:lang w:val="en-NZ"/>
              </w:rPr>
            </w:pPr>
            <w:r w:rsidRPr="00DE112B">
              <w:t>4. Close down work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112B" w:rsidP="00DE112B">
            <w:pPr>
              <w:pStyle w:val="BodyText"/>
            </w:pPr>
            <w:r w:rsidRPr="00DE112B">
              <w:t>4.1 Direct covering and required removal of equipment, signs and devices according to traffic guidance scheme</w:t>
            </w:r>
          </w:p>
          <w:p w:rsidR="00000000" w:rsidRPr="00DE112B" w:rsidP="00DE112B">
            <w:pPr>
              <w:pStyle w:val="BodyText"/>
            </w:pPr>
            <w:r w:rsidRPr="00DE112B">
              <w:t>4.2 Confirm tools and equipment a</w:t>
            </w:r>
            <w:r w:rsidRPr="00DE112B">
              <w:t>re cleaned, checked, maintained and stored according to workplace policies and procedures</w:t>
            </w:r>
          </w:p>
          <w:p w:rsidR="00000000" w:rsidRPr="00DE112B" w:rsidP="00DE112B">
            <w:pPr>
              <w:pStyle w:val="BodyText"/>
            </w:pPr>
            <w:r w:rsidRPr="00DE112B">
              <w:t>4.3 Finalise traffic work zone close-down and complete required reporting</w:t>
            </w:r>
          </w:p>
        </w:tc>
      </w:tr>
    </w:tbl>
    <w:p w:rsidR="00000000" w:rsidRPr="00DE112B" w:rsidP="00DE112B">
      <w:pPr>
        <w:pStyle w:val="BodyText"/>
      </w:pPr>
    </w:p>
    <w:p w:rsidR="00000000" w:rsidRPr="00DE112B" w:rsidP="00DE112B">
      <w:pPr>
        <w:pStyle w:val="AllowPageBreak"/>
      </w:pPr>
    </w:p>
    <w:p w:rsidR="00000000" w:rsidRPr="00DE112B" w:rsidP="00DE112B">
      <w:pPr>
        <w:pStyle w:val="Heading1"/>
      </w:pPr>
      <w:bookmarkStart w:id="4" w:name="O_1068501"/>
      <w:bookmarkEnd w:id="4"/>
      <w:r w:rsidRPr="00DE112B">
        <w:t>Foundation Skills</w:t>
      </w:r>
    </w:p>
    <w:p w:rsidR="00000000" w:rsidRPr="00110F21" w:rsidP="00110F21">
      <w:pPr>
        <w:pStyle w:val="BodyText"/>
        <w:rPr>
          <w:i/>
        </w:rPr>
      </w:pPr>
      <w:r w:rsidRPr="00110F21">
        <w:rPr>
          <w:rStyle w:val="Emphasis"/>
        </w:rPr>
        <w:t>This section describes those language, literacy, nume</w:t>
      </w:r>
      <w:r w:rsidRPr="00110F21">
        <w:rPr>
          <w:rStyle w:val="Emphasis"/>
        </w:rPr>
        <w:t>racy and employment skills that are essential to performance but not explicit in the performance criteria.</w:t>
      </w:r>
    </w:p>
    <w:tbl>
      <w:tblPr>
        <w:tblW w:w="0" w:type="auto"/>
        <w:tblCellMar>
          <w:left w:w="62" w:type="dxa"/>
          <w:right w:w="62" w:type="dxa"/>
        </w:tblCellMar>
        <w:tblLook w:val="0000"/>
      </w:tblPr>
      <w:tblGrid>
        <w:gridCol w:w="2284"/>
        <w:gridCol w:w="6912"/>
      </w:tblGrid>
      <w:tr w:rsidTr="00110F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112B" w:rsidP="00DE112B">
            <w:pPr>
              <w:pStyle w:val="BodyText"/>
            </w:pPr>
            <w:r w:rsidRPr="00DE112B">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12B">
            <w:pPr>
              <w:pStyle w:val="BodyText"/>
              <w:rPr>
                <w:lang w:val="en-NZ"/>
              </w:rPr>
            </w:pPr>
            <w:r w:rsidRPr="00DE112B">
              <w:rPr>
                <w:rStyle w:val="SpecialBold"/>
              </w:rPr>
              <w:t>Description</w:t>
            </w:r>
          </w:p>
        </w:tc>
      </w:tr>
      <w:tr w:rsidTr="00110F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12B">
            <w:pPr>
              <w:pStyle w:val="BodyText"/>
              <w:rPr>
                <w:lang w:val="en-NZ"/>
              </w:rPr>
            </w:pPr>
            <w:r w:rsidRPr="00DE112B">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12B">
            <w:pPr>
              <w:pStyle w:val="ListBullet"/>
              <w:rPr>
                <w:lang w:val="en-NZ"/>
              </w:rPr>
            </w:pPr>
            <w:r w:rsidRPr="00DE112B">
              <w:t>Applies basic mathematical problem solving processes, including simple addition, subtraction, multiplication and divisio</w:t>
            </w:r>
            <w:r w:rsidRPr="00DE112B">
              <w:t>n</w:t>
            </w:r>
          </w:p>
        </w:tc>
      </w:tr>
      <w:tr w:rsidTr="00110F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12B">
            <w:pPr>
              <w:pStyle w:val="BodyText"/>
              <w:rPr>
                <w:lang w:val="en-NZ"/>
              </w:rPr>
            </w:pPr>
            <w:r w:rsidRPr="00DE112B">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112B" w:rsidP="00DE112B">
            <w:pPr>
              <w:pStyle w:val="ListBullet"/>
            </w:pPr>
            <w:r w:rsidRPr="00DE112B">
              <w:t xml:space="preserve">Presents information and provides assistance using industry specific vocabulary </w:t>
            </w:r>
          </w:p>
          <w:p w:rsidR="00000000" w:rsidP="00DE112B">
            <w:pPr>
              <w:pStyle w:val="ListBullet"/>
              <w:rPr>
                <w:lang w:val="en-NZ"/>
              </w:rPr>
            </w:pPr>
            <w:r w:rsidRPr="00DE112B">
              <w:t>Uses listening and questioning to clarify and confirm understanding</w:t>
            </w:r>
          </w:p>
        </w:tc>
      </w:tr>
      <w:tr w:rsidTr="00110F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12B">
            <w:pPr>
              <w:pStyle w:val="BodyText"/>
              <w:rPr>
                <w:lang w:val="en-NZ"/>
              </w:rPr>
            </w:pPr>
            <w:r w:rsidRPr="00DE112B">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12B">
            <w:pPr>
              <w:pStyle w:val="ListBullet"/>
              <w:rPr>
                <w:lang w:val="en-NZ"/>
              </w:rPr>
            </w:pPr>
            <w:r w:rsidRPr="00DE112B">
              <w:t>Identifies and interprets information from workplace procedures, documentation, legislation and regulations</w:t>
            </w:r>
          </w:p>
        </w:tc>
      </w:tr>
      <w:tr w:rsidTr="00110F21">
        <w:tblPrEx>
          <w:tblW w:w="0" w:type="auto"/>
          <w:tblCellMar>
            <w:left w:w="62" w:type="dxa"/>
            <w:right w:w="62" w:type="dxa"/>
          </w:tblCellMar>
          <w:tblLook w:val="0000"/>
        </w:tblPrEx>
        <w:trPr>
          <w:trHeight w:val="84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12B">
            <w:pPr>
              <w:pStyle w:val="BodyText"/>
              <w:rPr>
                <w:lang w:val="en-NZ"/>
              </w:rPr>
            </w:pPr>
            <w:r w:rsidRPr="00DE112B">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112B" w:rsidP="00DE112B">
            <w:pPr>
              <w:pStyle w:val="ListBullet"/>
            </w:pPr>
            <w:r w:rsidRPr="00DE112B">
              <w:t>Produces and completes workplace reports, including risk management matrices, using appropriate vocabulary, grammatical structures and con</w:t>
            </w:r>
            <w:r w:rsidRPr="00DE112B">
              <w:t>ventions</w:t>
            </w:r>
          </w:p>
        </w:tc>
      </w:tr>
    </w:tbl>
    <w:p w:rsidR="00000000" w:rsidRPr="00DE112B" w:rsidP="00DE112B">
      <w:pPr>
        <w:pStyle w:val="BodyText"/>
      </w:pPr>
    </w:p>
    <w:p w:rsidR="00000000" w:rsidRPr="00DE112B" w:rsidP="00DE112B">
      <w:pPr>
        <w:pStyle w:val="AllowPageBreak"/>
      </w:pPr>
    </w:p>
    <w:p w:rsidR="00000000" w:rsidRPr="00DE112B" w:rsidP="00DE112B">
      <w:pPr>
        <w:pStyle w:val="Heading1"/>
      </w:pPr>
      <w:bookmarkStart w:id="5" w:name="O_1068500"/>
      <w:bookmarkEnd w:id="5"/>
      <w:r w:rsidRPr="00DE112B">
        <w:t>Unit Mapping Information</w:t>
      </w:r>
    </w:p>
    <w:p w:rsidR="00000000" w:rsidRPr="00DE112B" w:rsidP="00110F21">
      <w:pPr>
        <w:pStyle w:val="BodyText"/>
      </w:pPr>
      <w:r w:rsidRPr="00DE112B">
        <w:t>Supersedes and is equivalent to RIIWHS302D Implement traffic management plan.</w:t>
      </w:r>
    </w:p>
    <w:p w:rsidR="00000000" w:rsidRPr="00DE112B" w:rsidP="00DE112B">
      <w:pPr>
        <w:pStyle w:val="Heading1"/>
      </w:pPr>
      <w:bookmarkStart w:id="6" w:name="O_1068493"/>
      <w:bookmarkEnd w:id="6"/>
      <w:r w:rsidRPr="00DE112B">
        <w:t>Links</w:t>
      </w:r>
    </w:p>
    <w:p w:rsidR="00000000" w:rsidRPr="00DE112B" w:rsidP="00110F21">
      <w:pPr>
        <w:pStyle w:val="BodyText"/>
      </w:pPr>
      <w:r w:rsidRPr="00DE112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650A0">
        <w:rPr>
          <w:rStyle w:val="Hyperlink"/>
        </w:rPr>
        <w:t>https://vetnet.gov.au/Pages/TrainingDocs.aspx?q=88a61002-9a21-4386-aaf8-69c76e675272</w:t>
      </w:r>
      <w:r>
        <w:fldChar w:fldCharType="end"/>
      </w:r>
    </w:p>
    <w:p w:rsidR="00000000" w:rsidRPr="00DE112B" w:rsidP="00DE112B"/>
    <w:sectPr w:rsidSect="00DE112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1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12B" w:rsidRPr="00110F21" w:rsidP="00110F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1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F21" w:rsidP="00DE11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0F21" w:rsidP="00DE112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10F21" w:rsidP="00DE11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1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F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112B" w:rsidRPr="00110F21" w:rsidP="00110F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1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F21" w:rsidRPr="002D2AF8" w:rsidP="00DE112B">
    <w:pPr>
      <w:pStyle w:val="Header"/>
      <w:framePr w:wrap="around"/>
    </w:pPr>
    <w:r>
      <w:fldChar w:fldCharType="begin"/>
    </w:r>
    <w:r>
      <w:instrText xml:space="preserve"> TITLE   \* MERGEFORMAT </w:instrText>
    </w:r>
    <w:r>
      <w:fldChar w:fldCharType="separate"/>
    </w:r>
    <w:r>
      <w:t>RIIWHS302E Implement traffic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110F21" w:rsidP="00DE11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AD6C3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566E8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11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112B"/>
    <w:pPr>
      <w:spacing w:before="360" w:after="60"/>
      <w:outlineLvl w:val="0"/>
    </w:pPr>
    <w:rPr>
      <w:sz w:val="32"/>
    </w:rPr>
  </w:style>
  <w:style w:type="paragraph" w:styleId="Heading2">
    <w:name w:val="heading 2"/>
    <w:basedOn w:val="HeadingBase"/>
    <w:next w:val="BodyText"/>
    <w:link w:val="Heading2Char"/>
    <w:qFormat/>
    <w:rsid w:val="00DE112B"/>
    <w:pPr>
      <w:keepLines/>
      <w:spacing w:before="240" w:after="120"/>
      <w:outlineLvl w:val="1"/>
    </w:pPr>
    <w:rPr>
      <w:sz w:val="28"/>
      <w:szCs w:val="40"/>
    </w:rPr>
  </w:style>
  <w:style w:type="paragraph" w:styleId="Heading3">
    <w:name w:val="heading 3"/>
    <w:basedOn w:val="HeadingBase"/>
    <w:next w:val="BodyText"/>
    <w:link w:val="Heading3Char"/>
    <w:qFormat/>
    <w:rsid w:val="00DE112B"/>
    <w:pPr>
      <w:spacing w:before="180" w:after="120"/>
      <w:outlineLvl w:val="2"/>
    </w:pPr>
    <w:rPr>
      <w:spacing w:val="-10"/>
      <w:kern w:val="32"/>
    </w:rPr>
  </w:style>
  <w:style w:type="paragraph" w:styleId="Heading4">
    <w:name w:val="heading 4"/>
    <w:basedOn w:val="HeadingBase"/>
    <w:next w:val="BodyText"/>
    <w:link w:val="Heading4Char"/>
    <w:qFormat/>
    <w:rsid w:val="00DE112B"/>
    <w:pPr>
      <w:spacing w:before="160" w:after="120"/>
      <w:outlineLvl w:val="3"/>
    </w:pPr>
    <w:rPr>
      <w:sz w:val="22"/>
    </w:rPr>
  </w:style>
  <w:style w:type="paragraph" w:styleId="Heading5">
    <w:name w:val="heading 5"/>
    <w:basedOn w:val="HeadingBase"/>
    <w:next w:val="Normal"/>
    <w:link w:val="Heading5Char"/>
    <w:qFormat/>
    <w:rsid w:val="00DE112B"/>
    <w:pPr>
      <w:spacing w:before="80"/>
      <w:outlineLvl w:val="4"/>
    </w:pPr>
    <w:rPr>
      <w:color w:val="918585"/>
      <w:sz w:val="20"/>
    </w:rPr>
  </w:style>
  <w:style w:type="paragraph" w:styleId="Heading6">
    <w:name w:val="heading 6"/>
    <w:basedOn w:val="HeadingBase"/>
    <w:next w:val="Normal"/>
    <w:link w:val="Heading6Char"/>
    <w:qFormat/>
    <w:rsid w:val="00DE112B"/>
    <w:pPr>
      <w:spacing w:before="60"/>
      <w:outlineLvl w:val="5"/>
    </w:pPr>
    <w:rPr>
      <w:color w:val="918585"/>
      <w:sz w:val="20"/>
    </w:rPr>
  </w:style>
  <w:style w:type="paragraph" w:styleId="Heading7">
    <w:name w:val="heading 7"/>
    <w:basedOn w:val="Normal"/>
    <w:next w:val="Normal"/>
    <w:link w:val="Heading7Char"/>
    <w:qFormat/>
    <w:rsid w:val="00DE112B"/>
    <w:pPr>
      <w:ind w:left="720"/>
      <w:outlineLvl w:val="6"/>
    </w:pPr>
    <w:rPr>
      <w:i/>
    </w:rPr>
  </w:style>
  <w:style w:type="paragraph" w:styleId="Heading8">
    <w:name w:val="heading 8"/>
    <w:basedOn w:val="Normal"/>
    <w:next w:val="Normal"/>
    <w:link w:val="Heading8Char"/>
    <w:qFormat/>
    <w:rsid w:val="00DE112B"/>
    <w:pPr>
      <w:ind w:left="720"/>
      <w:outlineLvl w:val="7"/>
    </w:pPr>
    <w:rPr>
      <w:i/>
    </w:rPr>
  </w:style>
  <w:style w:type="paragraph" w:styleId="Heading9">
    <w:name w:val="heading 9"/>
    <w:basedOn w:val="Normal"/>
    <w:next w:val="Normal"/>
    <w:link w:val="Heading9Char"/>
    <w:qFormat/>
    <w:rsid w:val="00DE112B"/>
    <w:pPr>
      <w:ind w:left="720"/>
      <w:outlineLvl w:val="8"/>
    </w:pPr>
    <w:rPr>
      <w:i/>
    </w:rPr>
  </w:style>
  <w:style w:type="character" w:default="1" w:styleId="DefaultParagraphFont">
    <w:name w:val="Default Paragraph Font"/>
    <w:uiPriority w:val="1"/>
    <w:unhideWhenUsed/>
    <w:rsid w:val="00DE11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112B"/>
  </w:style>
  <w:style w:type="character" w:customStyle="1" w:styleId="Heading1Char">
    <w:name w:val="Heading 1 Char"/>
    <w:basedOn w:val="DefaultParagraphFont"/>
    <w:link w:val="Heading1"/>
    <w:rsid w:val="00DE112B"/>
    <w:rPr>
      <w:rFonts w:ascii="Times New Roman" w:eastAsia="Times New Roman" w:hAnsi="Times New Roman" w:cs="Times New Roman"/>
      <w:b/>
      <w:sz w:val="32"/>
      <w:szCs w:val="20"/>
      <w:lang w:eastAsia="en-US"/>
    </w:rPr>
  </w:style>
  <w:style w:type="paragraph" w:styleId="BodyText">
    <w:name w:val="Body Text"/>
    <w:basedOn w:val="Normal"/>
    <w:link w:val="BodyTextChar"/>
    <w:rsid w:val="00DE11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112B"/>
    <w:rPr>
      <w:rFonts w:ascii="Times New Roman" w:eastAsia="Times New Roman" w:hAnsi="Times New Roman" w:cs="Times New Roman"/>
      <w:sz w:val="24"/>
      <w:lang w:eastAsia="en-US"/>
    </w:rPr>
  </w:style>
  <w:style w:type="paragraph" w:styleId="ListBullet">
    <w:name w:val="List Bullet"/>
    <w:basedOn w:val="List"/>
    <w:rsid w:val="00DE112B"/>
    <w:pPr>
      <w:numPr>
        <w:numId w:val="11"/>
      </w:numPr>
      <w:tabs>
        <w:tab w:val="clear" w:pos="340"/>
      </w:tabs>
      <w:spacing w:before="40" w:after="40"/>
    </w:pPr>
  </w:style>
  <w:style w:type="character" w:customStyle="1" w:styleId="SpecialBold">
    <w:name w:val="Special Bold"/>
    <w:basedOn w:val="DefaultParagraphFont"/>
    <w:rsid w:val="00DE112B"/>
    <w:rPr>
      <w:b/>
      <w:spacing w:val="0"/>
    </w:rPr>
  </w:style>
  <w:style w:type="character" w:styleId="Emphasis">
    <w:name w:val="Emphasis"/>
    <w:basedOn w:val="DefaultParagraphFont"/>
    <w:qFormat/>
    <w:rsid w:val="00DE112B"/>
    <w:rPr>
      <w:i/>
    </w:rPr>
  </w:style>
  <w:style w:type="paragraph" w:customStyle="1" w:styleId="SuperHeading">
    <w:name w:val="SuperHeading"/>
    <w:basedOn w:val="Normal"/>
    <w:rsid w:val="00DE112B"/>
    <w:pPr>
      <w:spacing w:before="240" w:after="120"/>
      <w:outlineLvl w:val="0"/>
    </w:pPr>
    <w:rPr>
      <w:rFonts w:ascii="Times New Roman" w:hAnsi="Times New Roman"/>
      <w:b/>
      <w:sz w:val="32"/>
    </w:rPr>
  </w:style>
  <w:style w:type="paragraph" w:customStyle="1" w:styleId="AllowPageBreak">
    <w:name w:val="AllowPageBreak"/>
    <w:rsid w:val="00DE11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11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11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11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11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11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11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11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112B"/>
    <w:rPr>
      <w:rFonts w:ascii="Courier New" w:eastAsia="Times New Roman" w:hAnsi="Courier New" w:cs="Times New Roman"/>
      <w:i/>
      <w:szCs w:val="20"/>
      <w:lang w:eastAsia="en-US"/>
    </w:rPr>
  </w:style>
  <w:style w:type="paragraph" w:customStyle="1" w:styleId="HeadingBase">
    <w:name w:val="Heading Base"/>
    <w:rsid w:val="00DE11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112B"/>
    <w:pPr>
      <w:tabs>
        <w:tab w:val="right" w:leader="dot" w:pos="9072"/>
      </w:tabs>
      <w:ind w:left="567"/>
    </w:pPr>
    <w:rPr>
      <w:szCs w:val="22"/>
    </w:rPr>
  </w:style>
  <w:style w:type="paragraph" w:customStyle="1" w:styleId="TOCBase">
    <w:name w:val="TOC Base"/>
    <w:rsid w:val="00DE11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112B"/>
    <w:pPr>
      <w:tabs>
        <w:tab w:val="right" w:leader="dot" w:pos="9072"/>
      </w:tabs>
      <w:spacing w:before="40" w:after="40"/>
      <w:ind w:left="284"/>
    </w:pPr>
    <w:rPr>
      <w:rFonts w:ascii="Times New Roman" w:hAnsi="Times New Roman"/>
    </w:rPr>
  </w:style>
  <w:style w:type="paragraph" w:styleId="TOC1">
    <w:name w:val="toc 1"/>
    <w:basedOn w:val="TOCBase"/>
    <w:next w:val="Normal"/>
    <w:rsid w:val="00DE11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11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112B"/>
    <w:rPr>
      <w:rFonts w:ascii="Times New Roman" w:eastAsia="Times New Roman" w:hAnsi="Times New Roman" w:cs="Times New Roman"/>
      <w:sz w:val="16"/>
      <w:lang w:eastAsia="en-US"/>
    </w:rPr>
  </w:style>
  <w:style w:type="paragraph" w:styleId="Title">
    <w:name w:val="Title"/>
    <w:basedOn w:val="HeadingBase"/>
    <w:link w:val="TitleChar"/>
    <w:qFormat/>
    <w:rsid w:val="00DE112B"/>
    <w:pPr>
      <w:spacing w:before="5040"/>
      <w:jc w:val="center"/>
    </w:pPr>
    <w:rPr>
      <w:sz w:val="48"/>
      <w:szCs w:val="72"/>
      <w:lang w:val="en-US"/>
    </w:rPr>
  </w:style>
  <w:style w:type="character" w:customStyle="1" w:styleId="TitleChar">
    <w:name w:val="Title Char"/>
    <w:basedOn w:val="DefaultParagraphFont"/>
    <w:link w:val="Title"/>
    <w:rsid w:val="00DE11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112B"/>
    <w:pPr>
      <w:tabs>
        <w:tab w:val="left" w:pos="3600"/>
        <w:tab w:val="left" w:pos="3958"/>
      </w:tabs>
    </w:pPr>
  </w:style>
  <w:style w:type="paragraph" w:styleId="List">
    <w:name w:val="List"/>
    <w:basedOn w:val="BodyText"/>
    <w:next w:val="BodyText"/>
    <w:rsid w:val="00DE112B"/>
    <w:pPr>
      <w:tabs>
        <w:tab w:val="left" w:pos="340"/>
      </w:tabs>
      <w:spacing w:before="60" w:after="60"/>
      <w:ind w:left="340" w:hanging="340"/>
    </w:pPr>
  </w:style>
  <w:style w:type="paragraph" w:customStyle="1" w:styleId="Note">
    <w:name w:val="Note"/>
    <w:basedOn w:val="BodyText"/>
    <w:rsid w:val="00DE11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112B"/>
    <w:pPr>
      <w:framePr w:wrap="auto" w:hAnchor="text" w:y="6049"/>
    </w:pPr>
    <w:rPr>
      <w:color w:val="000000"/>
      <w:sz w:val="40"/>
    </w:rPr>
  </w:style>
  <w:style w:type="paragraph" w:customStyle="1" w:styleId="TOCTitle">
    <w:name w:val="TOCTitle"/>
    <w:basedOn w:val="Heading1"/>
    <w:rsid w:val="00DE112B"/>
    <w:pPr>
      <w:spacing w:after="240"/>
      <w:jc w:val="center"/>
      <w:outlineLvl w:val="9"/>
    </w:pPr>
    <w:rPr>
      <w:caps/>
    </w:rPr>
  </w:style>
  <w:style w:type="paragraph" w:customStyle="1" w:styleId="Version">
    <w:name w:val="Version"/>
    <w:rsid w:val="00DE11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112B"/>
    <w:pPr>
      <w:numPr>
        <w:numId w:val="12"/>
      </w:numPr>
      <w:tabs>
        <w:tab w:val="clear" w:pos="680"/>
      </w:tabs>
    </w:pPr>
  </w:style>
  <w:style w:type="paragraph" w:styleId="Index1">
    <w:name w:val="index 1"/>
    <w:basedOn w:val="Normal"/>
    <w:next w:val="Normal"/>
    <w:semiHidden/>
    <w:rsid w:val="00DE112B"/>
    <w:pPr>
      <w:keepNext w:val="0"/>
      <w:tabs>
        <w:tab w:val="right" w:pos="4176"/>
      </w:tabs>
      <w:ind w:left="198" w:hanging="198"/>
    </w:pPr>
    <w:rPr>
      <w:rFonts w:ascii="Garamond" w:hAnsi="Garamond"/>
    </w:rPr>
  </w:style>
  <w:style w:type="paragraph" w:styleId="IndexHeading">
    <w:name w:val="index heading"/>
    <w:basedOn w:val="Normal"/>
    <w:next w:val="Index1"/>
    <w:semiHidden/>
    <w:rsid w:val="00DE112B"/>
    <w:pPr>
      <w:spacing w:before="120" w:after="120"/>
    </w:pPr>
    <w:rPr>
      <w:rFonts w:ascii="Arial" w:hAnsi="Arial"/>
      <w:b/>
      <w:color w:val="918585"/>
      <w:sz w:val="24"/>
    </w:rPr>
  </w:style>
  <w:style w:type="paragraph" w:styleId="Header">
    <w:name w:val="header"/>
    <w:basedOn w:val="Normal"/>
    <w:link w:val="HeaderChar"/>
    <w:rsid w:val="00DE11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112B"/>
    <w:rPr>
      <w:rFonts w:ascii="Times New Roman" w:eastAsia="Times New Roman" w:hAnsi="Times New Roman" w:cs="Times New Roman"/>
      <w:sz w:val="16"/>
      <w:szCs w:val="20"/>
      <w:lang w:val="en-GB" w:eastAsia="en-US"/>
    </w:rPr>
  </w:style>
  <w:style w:type="paragraph" w:customStyle="1" w:styleId="Chapter">
    <w:name w:val="Chapter"/>
    <w:basedOn w:val="Normal"/>
    <w:rsid w:val="00DE112B"/>
    <w:pPr>
      <w:spacing w:before="240"/>
    </w:pPr>
    <w:rPr>
      <w:rFonts w:ascii="Times New Roman" w:hAnsi="Times New Roman"/>
      <w:smallCaps/>
      <w:spacing w:val="80"/>
      <w:sz w:val="28"/>
    </w:rPr>
  </w:style>
  <w:style w:type="paragraph" w:customStyle="1" w:styleId="InChapter">
    <w:name w:val="InChapter"/>
    <w:basedOn w:val="Heading3"/>
    <w:rsid w:val="00DE112B"/>
    <w:pPr>
      <w:spacing w:after="240"/>
      <w:outlineLvl w:val="9"/>
    </w:pPr>
    <w:rPr>
      <w:noProof/>
    </w:rPr>
  </w:style>
  <w:style w:type="paragraph" w:styleId="Index2">
    <w:name w:val="index 2"/>
    <w:basedOn w:val="Normal"/>
    <w:next w:val="Normal"/>
    <w:semiHidden/>
    <w:rsid w:val="00DE112B"/>
    <w:pPr>
      <w:tabs>
        <w:tab w:val="right" w:pos="4176"/>
      </w:tabs>
      <w:ind w:left="568" w:hanging="284"/>
    </w:pPr>
    <w:rPr>
      <w:rFonts w:ascii="Garamond" w:hAnsi="Garamond"/>
    </w:rPr>
  </w:style>
  <w:style w:type="paragraph" w:customStyle="1" w:styleId="Byline">
    <w:name w:val="Byline"/>
    <w:rsid w:val="00DE11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112B"/>
    <w:pPr>
      <w:tabs>
        <w:tab w:val="clear" w:pos="3600"/>
        <w:tab w:val="clear" w:pos="3958"/>
      </w:tabs>
      <w:jc w:val="right"/>
    </w:pPr>
  </w:style>
  <w:style w:type="paragraph" w:styleId="Caption">
    <w:name w:val="caption"/>
    <w:basedOn w:val="BodyText"/>
    <w:next w:val="Normal"/>
    <w:qFormat/>
    <w:rsid w:val="00DE112B"/>
    <w:pPr>
      <w:framePr w:w="2268" w:hSpace="181" w:vSpace="181" w:wrap="around" w:vAnchor="text" w:hAnchor="page" w:x="1135" w:y="285" w:anchorLock="1"/>
    </w:pPr>
    <w:rPr>
      <w:i/>
    </w:rPr>
  </w:style>
  <w:style w:type="paragraph" w:customStyle="1" w:styleId="MiniTOCTitle">
    <w:name w:val="MiniTOCTitle"/>
    <w:basedOn w:val="Heading4"/>
    <w:rsid w:val="00DE112B"/>
    <w:pPr>
      <w:spacing w:before="240"/>
      <w:outlineLvl w:val="9"/>
    </w:pPr>
    <w:rPr>
      <w:noProof/>
      <w:sz w:val="24"/>
    </w:rPr>
  </w:style>
  <w:style w:type="paragraph" w:customStyle="1" w:styleId="MiniTOCItem">
    <w:name w:val="MiniTOCItem"/>
    <w:basedOn w:val="ListBullet"/>
    <w:rsid w:val="00DE112B"/>
    <w:pPr>
      <w:numPr>
        <w:numId w:val="0"/>
      </w:numPr>
      <w:tabs>
        <w:tab w:val="right" w:leader="dot" w:pos="6521"/>
      </w:tabs>
      <w:spacing w:before="0" w:after="0"/>
    </w:pPr>
  </w:style>
  <w:style w:type="paragraph" w:customStyle="1" w:styleId="TOFTitle">
    <w:name w:val="TOFTitle"/>
    <w:basedOn w:val="TOCTitle"/>
    <w:rsid w:val="00DE112B"/>
  </w:style>
  <w:style w:type="paragraph" w:styleId="TableofFigures">
    <w:name w:val="table of figures"/>
    <w:basedOn w:val="Normal"/>
    <w:next w:val="Normal"/>
    <w:semiHidden/>
    <w:rsid w:val="00DE112B"/>
    <w:pPr>
      <w:tabs>
        <w:tab w:val="right" w:leader="dot" w:pos="9072"/>
      </w:tabs>
      <w:ind w:left="970" w:hanging="403"/>
    </w:pPr>
    <w:rPr>
      <w:rFonts w:ascii="Times New Roman" w:hAnsi="Times New Roman"/>
      <w:b/>
    </w:rPr>
  </w:style>
  <w:style w:type="paragraph" w:styleId="ListNumber">
    <w:name w:val="List Number"/>
    <w:basedOn w:val="List"/>
    <w:rsid w:val="00DE112B"/>
    <w:pPr>
      <w:numPr>
        <w:numId w:val="14"/>
      </w:numPr>
      <w:tabs>
        <w:tab w:val="clear" w:pos="340"/>
      </w:tabs>
    </w:pPr>
  </w:style>
  <w:style w:type="character" w:customStyle="1" w:styleId="WingdingSymbols">
    <w:name w:val="Wingding Symbols"/>
    <w:rsid w:val="00DE112B"/>
    <w:rPr>
      <w:rFonts w:ascii="Wingdings" w:hAnsi="Wingdings"/>
    </w:rPr>
  </w:style>
  <w:style w:type="paragraph" w:customStyle="1" w:styleId="TableHeading">
    <w:name w:val="Table Heading"/>
    <w:basedOn w:val="HeadingBase"/>
    <w:rsid w:val="00DE112B"/>
    <w:pPr>
      <w:keepLines/>
      <w:pBdr>
        <w:bottom w:val="single" w:sz="6" w:space="1" w:color="918585"/>
      </w:pBdr>
      <w:spacing w:before="240"/>
    </w:pPr>
  </w:style>
  <w:style w:type="character" w:customStyle="1" w:styleId="HotSpot">
    <w:name w:val="HotSpot"/>
    <w:rsid w:val="00DE112B"/>
    <w:rPr>
      <w:color w:val="0033CC"/>
      <w:u w:val="none"/>
    </w:rPr>
  </w:style>
  <w:style w:type="paragraph" w:customStyle="1" w:styleId="BodyTextRight">
    <w:name w:val="Body Text Right"/>
    <w:basedOn w:val="BodyText"/>
    <w:rsid w:val="00DE112B"/>
    <w:pPr>
      <w:spacing w:before="0" w:after="0"/>
      <w:jc w:val="right"/>
    </w:pPr>
  </w:style>
  <w:style w:type="paragraph" w:styleId="Index3">
    <w:name w:val="index 3"/>
    <w:basedOn w:val="ListNumber2"/>
    <w:next w:val="Normal"/>
    <w:semiHidden/>
    <w:rsid w:val="00DE112B"/>
    <w:pPr>
      <w:numPr>
        <w:numId w:val="0"/>
      </w:numPr>
      <w:tabs>
        <w:tab w:val="right" w:leader="dot" w:pos="4176"/>
      </w:tabs>
    </w:pPr>
  </w:style>
  <w:style w:type="paragraph" w:styleId="ListNumber2">
    <w:name w:val="List Number 2"/>
    <w:basedOn w:val="List2"/>
    <w:rsid w:val="00DE112B"/>
    <w:pPr>
      <w:numPr>
        <w:numId w:val="9"/>
      </w:numPr>
      <w:tabs>
        <w:tab w:val="clear" w:pos="1060"/>
      </w:tabs>
    </w:pPr>
  </w:style>
  <w:style w:type="paragraph" w:customStyle="1" w:styleId="MarginNote">
    <w:name w:val="Margin Note"/>
    <w:basedOn w:val="BodyText"/>
    <w:rsid w:val="00DE11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11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11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112B"/>
    <w:rPr>
      <w:sz w:val="32"/>
    </w:rPr>
  </w:style>
  <w:style w:type="paragraph" w:customStyle="1" w:styleId="HeadingProcedure">
    <w:name w:val="Heading Procedure"/>
    <w:basedOn w:val="HeadingBase"/>
    <w:next w:val="Normal"/>
    <w:rsid w:val="00DE112B"/>
    <w:pPr>
      <w:tabs>
        <w:tab w:val="left" w:pos="0"/>
      </w:tabs>
      <w:spacing w:before="120" w:after="60"/>
    </w:pPr>
    <w:rPr>
      <w:i/>
      <w:color w:val="918585"/>
      <w:sz w:val="22"/>
    </w:rPr>
  </w:style>
  <w:style w:type="paragraph" w:customStyle="1" w:styleId="TableBodyText">
    <w:name w:val="Table Body Text"/>
    <w:basedOn w:val="BodyText"/>
    <w:rsid w:val="00DE112B"/>
    <w:pPr>
      <w:spacing w:before="60" w:after="60"/>
    </w:pPr>
  </w:style>
  <w:style w:type="paragraph" w:styleId="ListContinue">
    <w:name w:val="List Continue"/>
    <w:basedOn w:val="List"/>
    <w:rsid w:val="00DE112B"/>
    <w:pPr>
      <w:ind w:firstLine="0"/>
    </w:pPr>
  </w:style>
  <w:style w:type="paragraph" w:customStyle="1" w:styleId="ListNote">
    <w:name w:val="List Note"/>
    <w:basedOn w:val="List"/>
    <w:rsid w:val="00DE112B"/>
    <w:pPr>
      <w:pBdr>
        <w:top w:val="single" w:sz="6" w:space="2" w:color="918585"/>
        <w:bottom w:val="single" w:sz="6" w:space="2" w:color="918585"/>
      </w:pBdr>
      <w:tabs>
        <w:tab w:val="left" w:pos="1021"/>
      </w:tabs>
      <w:ind w:firstLine="0"/>
    </w:pPr>
  </w:style>
  <w:style w:type="paragraph" w:customStyle="1" w:styleId="Warning">
    <w:name w:val="Warning"/>
    <w:basedOn w:val="BodyText"/>
    <w:rsid w:val="00DE112B"/>
    <w:pPr>
      <w:shd w:val="clear" w:color="auto" w:fill="D9D9D9"/>
      <w:tabs>
        <w:tab w:val="left" w:pos="992"/>
      </w:tabs>
      <w:ind w:left="119" w:right="119"/>
    </w:pPr>
    <w:rPr>
      <w:sz w:val="20"/>
    </w:rPr>
  </w:style>
  <w:style w:type="paragraph" w:customStyle="1" w:styleId="MarginIcons">
    <w:name w:val="Margin Icons"/>
    <w:basedOn w:val="BodyText"/>
    <w:rsid w:val="00DE11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112B"/>
    <w:rPr>
      <w:rFonts w:ascii="Courier New" w:hAnsi="Courier New"/>
    </w:rPr>
  </w:style>
  <w:style w:type="paragraph" w:customStyle="1" w:styleId="NoteBullet">
    <w:name w:val="Note Bullet"/>
    <w:basedOn w:val="Note"/>
    <w:rsid w:val="00DE112B"/>
    <w:pPr>
      <w:tabs>
        <w:tab w:val="clear" w:pos="680"/>
      </w:tabs>
      <w:spacing w:before="60" w:after="60"/>
    </w:pPr>
  </w:style>
  <w:style w:type="paragraph" w:customStyle="1" w:styleId="SubHeading2">
    <w:name w:val="SubHeading2"/>
    <w:basedOn w:val="HeadingBase"/>
    <w:rsid w:val="00DE112B"/>
    <w:pPr>
      <w:spacing w:before="240" w:after="60"/>
    </w:pPr>
    <w:rPr>
      <w:sz w:val="20"/>
    </w:rPr>
  </w:style>
  <w:style w:type="paragraph" w:customStyle="1" w:styleId="SubHeading1">
    <w:name w:val="SubHeading1"/>
    <w:basedOn w:val="HeadingBase"/>
    <w:rsid w:val="00DE112B"/>
    <w:pPr>
      <w:spacing w:before="240" w:after="60"/>
    </w:pPr>
    <w:rPr>
      <w:color w:val="918585"/>
      <w:sz w:val="22"/>
    </w:rPr>
  </w:style>
  <w:style w:type="paragraph" w:customStyle="1" w:styleId="SideHeading">
    <w:name w:val="Side Heading"/>
    <w:basedOn w:val="HeadingBase"/>
    <w:rsid w:val="00DE11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112B"/>
    <w:pPr>
      <w:numPr>
        <w:numId w:val="10"/>
      </w:numPr>
    </w:pPr>
  </w:style>
  <w:style w:type="paragraph" w:styleId="PlainText">
    <w:name w:val="Plain Text"/>
    <w:basedOn w:val="Normal"/>
    <w:link w:val="PlainTextChar"/>
    <w:rsid w:val="00DE112B"/>
    <w:rPr>
      <w:sz w:val="20"/>
    </w:rPr>
  </w:style>
  <w:style w:type="character" w:customStyle="1" w:styleId="PlainTextChar">
    <w:name w:val="Plain Text Char"/>
    <w:basedOn w:val="DefaultParagraphFont"/>
    <w:link w:val="PlainText"/>
    <w:rsid w:val="00DE112B"/>
    <w:rPr>
      <w:rFonts w:ascii="Courier New" w:eastAsia="Times New Roman" w:hAnsi="Courier New" w:cs="Times New Roman"/>
      <w:sz w:val="20"/>
      <w:szCs w:val="20"/>
      <w:lang w:eastAsia="en-US"/>
    </w:rPr>
  </w:style>
  <w:style w:type="character" w:customStyle="1" w:styleId="MenuOption">
    <w:name w:val="Menu Option"/>
    <w:basedOn w:val="DefaultParagraphFont"/>
    <w:rsid w:val="00DE112B"/>
    <w:rPr>
      <w:b/>
      <w:smallCaps/>
    </w:rPr>
  </w:style>
  <w:style w:type="paragraph" w:customStyle="1" w:styleId="TableListNumber">
    <w:name w:val="Table List Number"/>
    <w:basedOn w:val="ListNumber"/>
    <w:rsid w:val="00DE112B"/>
    <w:pPr>
      <w:numPr>
        <w:numId w:val="0"/>
      </w:numPr>
    </w:pPr>
  </w:style>
  <w:style w:type="paragraph" w:styleId="TOC4">
    <w:name w:val="toc 4"/>
    <w:basedOn w:val="TOCBase"/>
    <w:next w:val="Normal"/>
    <w:semiHidden/>
    <w:rsid w:val="00DE112B"/>
    <w:pPr>
      <w:tabs>
        <w:tab w:val="right" w:leader="dot" w:pos="9071"/>
      </w:tabs>
      <w:ind w:left="1701"/>
    </w:pPr>
  </w:style>
  <w:style w:type="paragraph" w:customStyle="1" w:styleId="ListAlpha">
    <w:name w:val="List Alpha"/>
    <w:basedOn w:val="List"/>
    <w:rsid w:val="00DE112B"/>
    <w:pPr>
      <w:numPr>
        <w:numId w:val="8"/>
      </w:numPr>
    </w:pPr>
  </w:style>
  <w:style w:type="paragraph" w:customStyle="1" w:styleId="ListAlpha2">
    <w:name w:val="List Alpha 2"/>
    <w:basedOn w:val="List2"/>
    <w:rsid w:val="00DE112B"/>
    <w:pPr>
      <w:numPr>
        <w:numId w:val="7"/>
      </w:numPr>
    </w:pPr>
  </w:style>
  <w:style w:type="paragraph" w:styleId="List2">
    <w:name w:val="List 2"/>
    <w:basedOn w:val="BodyText"/>
    <w:rsid w:val="00DE112B"/>
    <w:pPr>
      <w:tabs>
        <w:tab w:val="left" w:pos="680"/>
      </w:tabs>
      <w:spacing w:before="60" w:after="60"/>
      <w:ind w:left="680" w:hanging="340"/>
    </w:pPr>
  </w:style>
  <w:style w:type="paragraph" w:styleId="List3">
    <w:name w:val="List 3"/>
    <w:basedOn w:val="BodyText"/>
    <w:rsid w:val="00DE112B"/>
    <w:pPr>
      <w:tabs>
        <w:tab w:val="left" w:pos="1021"/>
      </w:tabs>
      <w:spacing w:before="60" w:after="60"/>
      <w:ind w:left="1020" w:hanging="340"/>
    </w:pPr>
  </w:style>
  <w:style w:type="paragraph" w:styleId="List4">
    <w:name w:val="List 4"/>
    <w:basedOn w:val="BodyText"/>
    <w:rsid w:val="00DE112B"/>
    <w:pPr>
      <w:tabs>
        <w:tab w:val="left" w:pos="1361"/>
      </w:tabs>
      <w:spacing w:before="60" w:after="60"/>
      <w:ind w:left="1361" w:hanging="340"/>
    </w:pPr>
  </w:style>
  <w:style w:type="paragraph" w:styleId="List5">
    <w:name w:val="List 5"/>
    <w:basedOn w:val="BodyText"/>
    <w:rsid w:val="00DE112B"/>
    <w:pPr>
      <w:tabs>
        <w:tab w:val="left" w:pos="1701"/>
      </w:tabs>
      <w:spacing w:before="60" w:after="60"/>
      <w:ind w:left="1701" w:hanging="340"/>
    </w:pPr>
  </w:style>
  <w:style w:type="paragraph" w:styleId="ListBullet3">
    <w:name w:val="List Bullet 3"/>
    <w:basedOn w:val="List3"/>
    <w:rsid w:val="00DE112B"/>
    <w:pPr>
      <w:numPr>
        <w:numId w:val="13"/>
      </w:numPr>
      <w:tabs>
        <w:tab w:val="clear" w:pos="1021"/>
      </w:tabs>
      <w:ind w:left="1037" w:hanging="357"/>
    </w:pPr>
  </w:style>
  <w:style w:type="paragraph" w:styleId="ListBullet4">
    <w:name w:val="List Bullet 4"/>
    <w:basedOn w:val="List4"/>
    <w:rsid w:val="00DE112B"/>
    <w:pPr>
      <w:numPr>
        <w:numId w:val="2"/>
      </w:numPr>
      <w:tabs>
        <w:tab w:val="clear" w:pos="1361"/>
      </w:tabs>
    </w:pPr>
  </w:style>
  <w:style w:type="paragraph" w:styleId="ListBullet5">
    <w:name w:val="List Bullet 5"/>
    <w:basedOn w:val="List5"/>
    <w:rsid w:val="00DE112B"/>
    <w:pPr>
      <w:numPr>
        <w:numId w:val="3"/>
      </w:numPr>
    </w:pPr>
  </w:style>
  <w:style w:type="paragraph" w:styleId="ListContinue2">
    <w:name w:val="List Continue 2"/>
    <w:basedOn w:val="List2"/>
    <w:rsid w:val="00DE112B"/>
    <w:pPr>
      <w:ind w:firstLine="0"/>
    </w:pPr>
  </w:style>
  <w:style w:type="paragraph" w:styleId="ListContinue3">
    <w:name w:val="List Continue 3"/>
    <w:basedOn w:val="List3"/>
    <w:rsid w:val="00DE112B"/>
    <w:pPr>
      <w:ind w:left="1021" w:firstLine="0"/>
    </w:pPr>
  </w:style>
  <w:style w:type="paragraph" w:styleId="ListContinue4">
    <w:name w:val="List Continue 4"/>
    <w:basedOn w:val="List4"/>
    <w:rsid w:val="00DE112B"/>
    <w:pPr>
      <w:ind w:firstLine="0"/>
    </w:pPr>
  </w:style>
  <w:style w:type="paragraph" w:styleId="ListContinue5">
    <w:name w:val="List Continue 5"/>
    <w:basedOn w:val="List5"/>
    <w:rsid w:val="00DE112B"/>
    <w:pPr>
      <w:ind w:firstLine="0"/>
    </w:pPr>
  </w:style>
  <w:style w:type="paragraph" w:styleId="ListNumber3">
    <w:name w:val="List Number 3"/>
    <w:basedOn w:val="List3"/>
    <w:rsid w:val="00DE112B"/>
    <w:pPr>
      <w:numPr>
        <w:numId w:val="4"/>
      </w:numPr>
    </w:pPr>
  </w:style>
  <w:style w:type="paragraph" w:styleId="ListNumber4">
    <w:name w:val="List Number 4"/>
    <w:basedOn w:val="List4"/>
    <w:rsid w:val="00DE112B"/>
    <w:pPr>
      <w:numPr>
        <w:numId w:val="5"/>
      </w:numPr>
    </w:pPr>
  </w:style>
  <w:style w:type="paragraph" w:styleId="ListNumber5">
    <w:name w:val="List Number 5"/>
    <w:basedOn w:val="List5"/>
    <w:rsid w:val="00DE112B"/>
    <w:pPr>
      <w:numPr>
        <w:numId w:val="6"/>
      </w:numPr>
    </w:pPr>
  </w:style>
  <w:style w:type="paragraph" w:styleId="BlockText">
    <w:name w:val="Block Text"/>
    <w:basedOn w:val="Normal"/>
    <w:rsid w:val="00DE112B"/>
    <w:pPr>
      <w:spacing w:after="120"/>
      <w:ind w:left="1440" w:right="1440"/>
    </w:pPr>
  </w:style>
  <w:style w:type="character" w:customStyle="1" w:styleId="Subscript">
    <w:name w:val="Subscript"/>
    <w:basedOn w:val="DefaultParagraphFont"/>
    <w:rsid w:val="00DE112B"/>
    <w:rPr>
      <w:sz w:val="16"/>
      <w:vertAlign w:val="subscript"/>
    </w:rPr>
  </w:style>
  <w:style w:type="character" w:customStyle="1" w:styleId="Superscript">
    <w:name w:val="Superscript"/>
    <w:basedOn w:val="DefaultParagraphFont"/>
    <w:rsid w:val="00DE112B"/>
    <w:rPr>
      <w:sz w:val="16"/>
      <w:vertAlign w:val="superscript"/>
    </w:rPr>
  </w:style>
  <w:style w:type="character" w:customStyle="1" w:styleId="Symbols">
    <w:name w:val="Symbols"/>
    <w:basedOn w:val="DefaultParagraphFont"/>
    <w:rsid w:val="00DE112B"/>
    <w:rPr>
      <w:rFonts w:ascii="Symbol" w:hAnsi="Symbol"/>
    </w:rPr>
  </w:style>
  <w:style w:type="character" w:customStyle="1" w:styleId="MenuOptions">
    <w:name w:val="Menu Options"/>
    <w:basedOn w:val="DefaultParagraphFont"/>
    <w:rsid w:val="00DE112B"/>
    <w:rPr>
      <w:rFonts w:ascii="Arial Narrow" w:hAnsi="Arial Narrow"/>
      <w:smallCaps/>
    </w:rPr>
  </w:style>
  <w:style w:type="character" w:customStyle="1" w:styleId="Buttons">
    <w:name w:val="Buttons"/>
    <w:basedOn w:val="DefaultParagraphFont"/>
    <w:rsid w:val="00DE112B"/>
    <w:rPr>
      <w:b/>
    </w:rPr>
  </w:style>
  <w:style w:type="character" w:customStyle="1" w:styleId="Underlined">
    <w:name w:val="Underlined"/>
    <w:basedOn w:val="DefaultParagraphFont"/>
    <w:rsid w:val="00DE112B"/>
    <w:rPr>
      <w:u w:val="single"/>
    </w:rPr>
  </w:style>
  <w:style w:type="paragraph" w:customStyle="1" w:styleId="TableBodyTextRight">
    <w:name w:val="Table Body Text Right"/>
    <w:basedOn w:val="TableBodyText"/>
    <w:rsid w:val="00DE112B"/>
    <w:pPr>
      <w:widowControl w:val="0"/>
      <w:autoSpaceDE w:val="0"/>
      <w:autoSpaceDN w:val="0"/>
      <w:adjustRightInd w:val="0"/>
      <w:jc w:val="right"/>
    </w:pPr>
    <w:rPr>
      <w:rFonts w:cs="Arial"/>
      <w:szCs w:val="18"/>
    </w:rPr>
  </w:style>
  <w:style w:type="paragraph" w:customStyle="1" w:styleId="CopyrightText">
    <w:name w:val="Copyright Text"/>
    <w:basedOn w:val="BodyText"/>
    <w:rsid w:val="00DE112B"/>
    <w:rPr>
      <w:sz w:val="18"/>
    </w:rPr>
  </w:style>
  <w:style w:type="paragraph" w:customStyle="1" w:styleId="BodySmallRight">
    <w:name w:val="Body Small Right"/>
    <w:basedOn w:val="BodyTextRight"/>
    <w:rsid w:val="00DE112B"/>
    <w:rPr>
      <w:sz w:val="18"/>
      <w:szCs w:val="18"/>
    </w:rPr>
  </w:style>
  <w:style w:type="paragraph" w:customStyle="1" w:styleId="MarginEdition">
    <w:name w:val="Margin Edition"/>
    <w:basedOn w:val="MarginNote"/>
    <w:rsid w:val="00DE112B"/>
    <w:pPr>
      <w:spacing w:before="0" w:after="0"/>
    </w:pPr>
    <w:rPr>
      <w:rFonts w:ascii="Times New Roman" w:hAnsi="Times New Roman"/>
      <w:color w:val="999999"/>
    </w:rPr>
  </w:style>
  <w:style w:type="paragraph" w:customStyle="1" w:styleId="Spacer">
    <w:name w:val="Spacer"/>
    <w:basedOn w:val="Normal"/>
    <w:rsid w:val="00DE112B"/>
    <w:rPr>
      <w:sz w:val="2"/>
      <w:szCs w:val="2"/>
    </w:rPr>
  </w:style>
  <w:style w:type="character" w:customStyle="1" w:styleId="Small">
    <w:name w:val="Small"/>
    <w:basedOn w:val="DefaultParagraphFont"/>
    <w:rsid w:val="00DE112B"/>
    <w:rPr>
      <w:sz w:val="16"/>
    </w:rPr>
  </w:style>
  <w:style w:type="paragraph" w:customStyle="1" w:styleId="WideTable">
    <w:name w:val="Wide Table"/>
    <w:basedOn w:val="Normal"/>
    <w:rsid w:val="00DE112B"/>
    <w:pPr>
      <w:ind w:left="-1418"/>
    </w:pPr>
    <w:rPr>
      <w:sz w:val="2"/>
      <w:szCs w:val="2"/>
    </w:rPr>
  </w:style>
  <w:style w:type="character" w:styleId="PageNumber">
    <w:name w:val="page number"/>
    <w:basedOn w:val="DefaultParagraphFont"/>
    <w:rsid w:val="00DE112B"/>
  </w:style>
  <w:style w:type="paragraph" w:styleId="Quote">
    <w:name w:val="Quote"/>
    <w:basedOn w:val="Heading1"/>
    <w:link w:val="QuoteChar"/>
    <w:qFormat/>
    <w:rsid w:val="00DE112B"/>
    <w:rPr>
      <w:b w:val="0"/>
      <w:sz w:val="72"/>
      <w:szCs w:val="72"/>
      <w:lang w:val="en-NZ"/>
    </w:rPr>
  </w:style>
  <w:style w:type="character" w:customStyle="1" w:styleId="QuoteChar">
    <w:name w:val="Quote Char"/>
    <w:basedOn w:val="DefaultParagraphFont"/>
    <w:link w:val="Quote"/>
    <w:rsid w:val="00DE11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112B"/>
    <w:pPr>
      <w:pageBreakBefore/>
    </w:pPr>
  </w:style>
  <w:style w:type="paragraph" w:customStyle="1" w:styleId="Border">
    <w:name w:val="Border"/>
    <w:basedOn w:val="Normal"/>
    <w:qFormat/>
    <w:rsid w:val="00DE11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112B"/>
    <w:rPr>
      <w:b/>
      <w:bCs/>
      <w:i/>
      <w:iCs/>
      <w:color w:val="auto"/>
    </w:rPr>
  </w:style>
  <w:style w:type="paragraph" w:styleId="IntenseQuote">
    <w:name w:val="Intense Quote"/>
    <w:basedOn w:val="Normal"/>
    <w:next w:val="Normal"/>
    <w:link w:val="IntenseQuoteChar"/>
    <w:uiPriority w:val="30"/>
    <w:qFormat/>
    <w:rsid w:val="00DE11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11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112B"/>
    <w:rPr>
      <w:smallCaps/>
      <w:color w:val="auto"/>
      <w:u w:val="single"/>
    </w:rPr>
  </w:style>
  <w:style w:type="character" w:styleId="IntenseReference">
    <w:name w:val="Intense Reference"/>
    <w:basedOn w:val="DefaultParagraphFont"/>
    <w:uiPriority w:val="32"/>
    <w:qFormat/>
    <w:rsid w:val="00DE112B"/>
    <w:rPr>
      <w:b/>
      <w:bCs/>
      <w:smallCaps/>
      <w:color w:val="auto"/>
      <w:spacing w:val="5"/>
      <w:u w:val="single"/>
    </w:rPr>
  </w:style>
  <w:style w:type="paragraph" w:customStyle="1" w:styleId="2ColumnHeading">
    <w:name w:val="2Column Heading"/>
    <w:basedOn w:val="BodyText"/>
    <w:qFormat/>
    <w:rsid w:val="00DE112B"/>
    <w:pPr>
      <w:spacing w:after="60"/>
      <w:ind w:left="-2268"/>
    </w:pPr>
    <w:rPr>
      <w:b/>
    </w:rPr>
  </w:style>
  <w:style w:type="paragraph" w:customStyle="1" w:styleId="Heading1TOC">
    <w:name w:val="Heading1 TOC"/>
    <w:basedOn w:val="Normal"/>
    <w:qFormat/>
    <w:rsid w:val="00DE112B"/>
    <w:pPr>
      <w:spacing w:before="240" w:after="120"/>
    </w:pPr>
    <w:rPr>
      <w:rFonts w:ascii="Times New Roman" w:hAnsi="Times New Roman"/>
      <w:b/>
      <w:sz w:val="32"/>
    </w:rPr>
  </w:style>
  <w:style w:type="paragraph" w:customStyle="1" w:styleId="Heading2TOC">
    <w:name w:val="Heading2 TOC"/>
    <w:basedOn w:val="Normal"/>
    <w:qFormat/>
    <w:rsid w:val="00DE112B"/>
    <w:pPr>
      <w:spacing w:before="240" w:after="60"/>
    </w:pPr>
    <w:rPr>
      <w:rFonts w:ascii="Times New Roman" w:hAnsi="Times New Roman"/>
      <w:b/>
      <w:sz w:val="28"/>
    </w:rPr>
  </w:style>
  <w:style w:type="character" w:customStyle="1" w:styleId="Underline">
    <w:name w:val="Underline"/>
    <w:basedOn w:val="DefaultParagraphFont"/>
    <w:qFormat/>
    <w:rsid w:val="00DE112B"/>
    <w:rPr>
      <w:u w:val="single"/>
    </w:rPr>
  </w:style>
  <w:style w:type="character" w:customStyle="1" w:styleId="BoldandItalics">
    <w:name w:val="Bold and Italics"/>
    <w:qFormat/>
    <w:rsid w:val="00DE112B"/>
    <w:rPr>
      <w:b/>
      <w:i/>
      <w:u w:val="none"/>
    </w:rPr>
  </w:style>
  <w:style w:type="paragraph" w:styleId="BalloonText">
    <w:name w:val="Balloon Text"/>
    <w:basedOn w:val="Normal"/>
    <w:link w:val="BalloonTextChar"/>
    <w:rsid w:val="00DE112B"/>
    <w:rPr>
      <w:rFonts w:ascii="Tahoma" w:hAnsi="Tahoma" w:cs="Tahoma"/>
      <w:sz w:val="16"/>
      <w:szCs w:val="16"/>
    </w:rPr>
  </w:style>
  <w:style w:type="character" w:customStyle="1" w:styleId="BalloonTextChar">
    <w:name w:val="Balloon Text Char"/>
    <w:basedOn w:val="DefaultParagraphFont"/>
    <w:link w:val="BalloonText"/>
    <w:rsid w:val="00DE11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11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11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112B"/>
    <w:rPr>
      <w:b/>
      <w:color w:val="660033"/>
      <w:spacing w:val="0"/>
    </w:rPr>
  </w:style>
  <w:style w:type="paragraph" w:customStyle="1" w:styleId="Nameditemlist">
    <w:name w:val="Named item list"/>
    <w:basedOn w:val="BodyText"/>
    <w:qFormat/>
    <w:rsid w:val="00DE112B"/>
    <w:pPr>
      <w:tabs>
        <w:tab w:val="left" w:pos="2835"/>
      </w:tabs>
      <w:ind w:left="2835" w:hanging="2835"/>
    </w:pPr>
  </w:style>
  <w:style w:type="paragraph" w:customStyle="1" w:styleId="BodyTextnopadding">
    <w:name w:val="Body Text no padding"/>
    <w:basedOn w:val="BodyText"/>
    <w:qFormat/>
    <w:rsid w:val="00DE112B"/>
    <w:pPr>
      <w:spacing w:before="0" w:after="0"/>
    </w:pPr>
  </w:style>
  <w:style w:type="paragraph" w:customStyle="1" w:styleId="BodyTextBold">
    <w:name w:val="Body Text Bold"/>
    <w:basedOn w:val="BodyText"/>
    <w:qFormat/>
    <w:rsid w:val="00DE112B"/>
    <w:rPr>
      <w:b/>
    </w:rPr>
  </w:style>
  <w:style w:type="character" w:styleId="Hyperlink">
    <w:name w:val="Hyperlink"/>
    <w:basedOn w:val="DefaultParagraphFont"/>
    <w:uiPriority w:val="99"/>
    <w:unhideWhenUsed/>
    <w:rsid w:val="00110F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622</Words>
  <Characters>4083</Characters>
  <Application>Microsoft Office Word</Application>
  <DocSecurity>0</DocSecurity>
  <Lines>110</Lines>
  <Paragraphs>61</Paragraphs>
  <ScaleCrop>false</ScaleCrop>
  <Company>Author-it Software Corporation Ltd.</Company>
  <LinksUpToDate>false</LinksUpToDate>
  <CharactersWithSpaces>4644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RIIWHS302E Implement traffic management plans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2024-12-24T00:54:00Z</dcterms:created>
  <dcterms:modified xsi:type="dcterms:W3CDTF">2024-12-24T00:54:00Z</dcterms:modified>
</cp:coreProperties>
</file>