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309" w:rsidP="00127309">
      <w:pPr>
        <w:pStyle w:val="Title"/>
      </w:pPr>
      <w:r>
        <w:fldChar w:fldCharType="begin"/>
      </w:r>
      <w:r>
        <w:instrText xml:space="preserve"> TITLE   \* MERGEFORMAT </w:instrText>
      </w:r>
      <w:r>
        <w:fldChar w:fldCharType="separate"/>
      </w:r>
      <w:r>
        <w:t>Assessment Requirements for RIIWHS302E Implement traffic management plans</w:t>
      </w:r>
      <w:r>
        <w:fldChar w:fldCharType="end"/>
      </w:r>
    </w:p>
    <w:p w:rsidR="00127309" w:rsidP="00127309">
      <w:pPr>
        <w:pStyle w:val="Version"/>
        <w:sectPr w:rsidSect="00162C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C3B" w:rsidP="00162C3B">
      <w:pPr>
        <w:pStyle w:val="SuperHeading"/>
      </w:pPr>
      <w:r w:rsidRPr="00162C3B">
        <w:t>Assessment Requirements for RIIWHS302E Implement traffic management plans</w:t>
      </w:r>
    </w:p>
    <w:p w:rsidR="00000000" w:rsidRPr="00162C3B" w:rsidP="00162C3B">
      <w:pPr>
        <w:pStyle w:val="Heading1"/>
      </w:pPr>
      <w:bookmarkStart w:id="1" w:name="O_1069589"/>
      <w:bookmarkEnd w:id="1"/>
      <w:r w:rsidRPr="00162C3B">
        <w:t>Modification History</w:t>
      </w:r>
    </w:p>
    <w:p w:rsidR="00000000" w:rsidRPr="00162C3B" w:rsidP="00127309">
      <w:pPr>
        <w:pStyle w:val="BodyText"/>
      </w:pPr>
      <w:r w:rsidRPr="00162C3B">
        <w:t>This unit replaces RIIWHS302D Implement traffic management plan. Significant endorseable amendments have been made to Elements, Performance Criteria, Foundation Skills, Performance Evidence and Knowledge Evidence to better reflect current industry practice</w:t>
      </w:r>
      <w:r w:rsidRPr="00162C3B">
        <w:t>s and clarify training outcomes.</w:t>
      </w:r>
    </w:p>
    <w:p w:rsidR="00000000" w:rsidRPr="00162C3B" w:rsidP="00162C3B">
      <w:pPr>
        <w:pStyle w:val="Heading1"/>
      </w:pPr>
      <w:bookmarkStart w:id="2" w:name="O_1068498"/>
      <w:bookmarkEnd w:id="2"/>
      <w:r w:rsidRPr="00162C3B">
        <w:t>Performance Evidence</w:t>
      </w:r>
    </w:p>
    <w:p w:rsidR="00000000" w:rsidRPr="00162C3B" w:rsidP="00127309">
      <w:pPr>
        <w:pStyle w:val="BodyText"/>
      </w:pPr>
      <w:r w:rsidRPr="00162C3B">
        <w:t>The candidate must demonstrate the ability to complete the tasks outlined in the elements, performance criteria and foundation skills of this unit, including evidence of the ability t</w:t>
      </w:r>
      <w:r w:rsidRPr="00162C3B">
        <w:t>o:</w:t>
      </w:r>
    </w:p>
    <w:p w:rsidR="00000000" w:rsidRPr="00162C3B" w:rsidP="00162C3B">
      <w:pPr>
        <w:pStyle w:val="ListBullet"/>
      </w:pPr>
      <w:r w:rsidRPr="00162C3B">
        <w:t>implement traffic management plans in a manner that is safe and follows workplace policies and procedures on at least three separate live traffic projects, including:</w:t>
      </w:r>
    </w:p>
    <w:p w:rsidR="00000000" w:rsidRPr="00162C3B" w:rsidP="00162C3B">
      <w:pPr>
        <w:pStyle w:val="ListBullet2"/>
      </w:pPr>
      <w:r w:rsidRPr="00162C3B">
        <w:t>completing at least two of the following:</w:t>
      </w:r>
    </w:p>
    <w:p w:rsidR="00000000" w:rsidRPr="00162C3B" w:rsidP="00162C3B">
      <w:pPr>
        <w:pStyle w:val="List3"/>
      </w:pPr>
      <w:r w:rsidRPr="00162C3B">
        <w:t>~ lane closure</w:t>
      </w:r>
    </w:p>
    <w:p w:rsidR="00000000" w:rsidRPr="00162C3B" w:rsidP="00162C3B">
      <w:pPr>
        <w:pStyle w:val="List3"/>
      </w:pPr>
      <w:r w:rsidRPr="00162C3B">
        <w:t>~ lateral shift</w:t>
      </w:r>
    </w:p>
    <w:p w:rsidR="00000000" w:rsidRPr="00162C3B" w:rsidP="00162C3B">
      <w:pPr>
        <w:pStyle w:val="List3"/>
      </w:pPr>
      <w:r w:rsidRPr="00162C3B">
        <w:t>~ implementing a traffic management plan at an intersection</w:t>
      </w:r>
    </w:p>
    <w:p w:rsidR="00000000" w:rsidRPr="00162C3B" w:rsidP="00162C3B">
      <w:pPr>
        <w:pStyle w:val="ListBullet2"/>
      </w:pPr>
      <w:r w:rsidRPr="00162C3B">
        <w:t>completing at least one project controlling site construction vehicles.</w:t>
      </w:r>
    </w:p>
    <w:p w:rsidR="00000000" w:rsidRPr="00162C3B" w:rsidP="00127309">
      <w:pPr>
        <w:pStyle w:val="BodyText"/>
      </w:pPr>
      <w:r w:rsidRPr="00162C3B">
        <w:t>During the above, the candidate must:</w:t>
      </w:r>
    </w:p>
    <w:p w:rsidR="00000000" w:rsidRPr="00162C3B" w:rsidP="00162C3B">
      <w:pPr>
        <w:pStyle w:val="ListBullet"/>
      </w:pPr>
      <w:r w:rsidRPr="00162C3B">
        <w:t>locate and apply required legislations, documentation, policies and procedures inclu</w:t>
      </w:r>
      <w:r w:rsidRPr="00162C3B">
        <w:t>ding documentation required for worksite projects and required traffic management</w:t>
      </w:r>
    </w:p>
    <w:p w:rsidR="00000000" w:rsidRPr="00162C3B" w:rsidP="00162C3B">
      <w:pPr>
        <w:pStyle w:val="ListBullet"/>
      </w:pPr>
      <w:r w:rsidRPr="00162C3B">
        <w:t>work with traffic control personnel to implement and complete a traffic management plan and traffic guidance scheme that meets all required outcomes including:</w:t>
      </w:r>
    </w:p>
    <w:p w:rsidR="00000000" w:rsidRPr="00162C3B" w:rsidP="00162C3B">
      <w:pPr>
        <w:pStyle w:val="ListBullet2"/>
      </w:pPr>
      <w:r w:rsidRPr="00162C3B">
        <w:t>confirming al</w:t>
      </w:r>
      <w:r w:rsidRPr="00162C3B">
        <w:t>l necessary resources are available, including qualified personnel</w:t>
      </w:r>
    </w:p>
    <w:p w:rsidR="00000000" w:rsidRPr="00162C3B" w:rsidP="00162C3B">
      <w:pPr>
        <w:pStyle w:val="ListBullet2"/>
      </w:pPr>
      <w:r w:rsidRPr="00162C3B">
        <w:t>confirming all personnel understand, and are able to implement, their roles, task requirements, safety requirements and reporting requirements</w:t>
      </w:r>
    </w:p>
    <w:p w:rsidR="00000000" w:rsidRPr="00162C3B" w:rsidP="00162C3B">
      <w:pPr>
        <w:pStyle w:val="ListBullet2"/>
      </w:pPr>
      <w:r w:rsidRPr="00162C3B">
        <w:t>communicating with others to resolve resourcin</w:t>
      </w:r>
      <w:r w:rsidRPr="00162C3B">
        <w:t>g and coordination requirements prior to and during work activities</w:t>
      </w:r>
    </w:p>
    <w:p w:rsidR="00000000" w:rsidRPr="00162C3B" w:rsidP="00162C3B">
      <w:pPr>
        <w:pStyle w:val="ListBullet2"/>
      </w:pPr>
      <w:r w:rsidRPr="00162C3B">
        <w:t>confirming that unattended sites and shut-down procedures are completed according to traffic management plan and traffic guidance scheme</w:t>
      </w:r>
    </w:p>
    <w:p w:rsidR="00000000" w:rsidRPr="00162C3B" w:rsidP="00162C3B">
      <w:pPr>
        <w:pStyle w:val="ListBullet2"/>
      </w:pPr>
      <w:r w:rsidRPr="00162C3B">
        <w:t>complying with written and verbal reporting require</w:t>
      </w:r>
      <w:r w:rsidRPr="00162C3B">
        <w:t>ments and procedures, including reporting offending road users.</w:t>
      </w:r>
    </w:p>
    <w:p w:rsidR="00000000" w:rsidRPr="00162C3B" w:rsidP="00162C3B">
      <w:pPr>
        <w:pStyle w:val="AllowPageBreak"/>
      </w:pPr>
    </w:p>
    <w:p w:rsidR="00000000" w:rsidRPr="00162C3B" w:rsidP="00162C3B">
      <w:pPr>
        <w:pStyle w:val="Heading1"/>
      </w:pPr>
      <w:bookmarkStart w:id="3" w:name="O_1068497"/>
      <w:bookmarkEnd w:id="3"/>
      <w:r w:rsidRPr="00162C3B">
        <w:t>Knowledge Evidence</w:t>
      </w:r>
    </w:p>
    <w:p w:rsidR="00000000" w:rsidRPr="00162C3B" w:rsidP="00127309">
      <w:pPr>
        <w:pStyle w:val="BodyText"/>
      </w:pPr>
      <w:r w:rsidRPr="00162C3B">
        <w:t>The candidate must be able to demonstrate knowledge to complete the tasks outlined in the elements, performance criteria and foundation skills of this unit, including knowledge of:</w:t>
      </w:r>
    </w:p>
    <w:p w:rsidR="00000000" w:rsidRPr="00162C3B" w:rsidP="00162C3B">
      <w:pPr>
        <w:pStyle w:val="ListBullet"/>
      </w:pPr>
      <w:r w:rsidRPr="00162C3B">
        <w:t>required legislation, regulations, codes and procedures including Austroad</w:t>
      </w:r>
      <w:r w:rsidRPr="00162C3B">
        <w:t>s Codes of Practice and WHS applicable to temporary traffic management</w:t>
      </w:r>
    </w:p>
    <w:p w:rsidR="00000000" w:rsidRPr="00162C3B" w:rsidP="00162C3B">
      <w:pPr>
        <w:pStyle w:val="ListBullet"/>
      </w:pPr>
      <w:r w:rsidRPr="00162C3B">
        <w:t>temporary traffic management principles</w:t>
      </w:r>
    </w:p>
    <w:p w:rsidR="00000000" w:rsidRPr="00162C3B" w:rsidP="00162C3B">
      <w:pPr>
        <w:pStyle w:val="ListBullet"/>
      </w:pPr>
      <w:r w:rsidRPr="00162C3B">
        <w:t>risk management principles and procedures for identifying, analysing and treating potential hazards and risks</w:t>
      </w:r>
    </w:p>
    <w:p w:rsidR="00000000" w:rsidRPr="00162C3B" w:rsidP="00162C3B">
      <w:pPr>
        <w:pStyle w:val="ListBullet"/>
      </w:pPr>
      <w:r w:rsidRPr="00162C3B">
        <w:t>key principles for implementing WHS</w:t>
      </w:r>
      <w:r w:rsidRPr="00162C3B">
        <w:t>, including the role of Job Safety Analysis, Job Safety and Environmental Analysis and Safe Work Method statements.</w:t>
      </w:r>
    </w:p>
    <w:p w:rsidR="00000000" w:rsidRPr="00162C3B" w:rsidP="00162C3B">
      <w:pPr>
        <w:pStyle w:val="ListBullet"/>
      </w:pPr>
      <w:r w:rsidRPr="00162C3B">
        <w:t>scope of authority to modify traffic management plan and traffic guidance scheme</w:t>
      </w:r>
    </w:p>
    <w:p w:rsidR="00000000" w:rsidRPr="00162C3B" w:rsidP="00162C3B">
      <w:pPr>
        <w:pStyle w:val="ListBullet"/>
      </w:pPr>
      <w:r w:rsidRPr="00162C3B">
        <w:t>basic signalling procedures for temporary traffic managemen</w:t>
      </w:r>
      <w:r w:rsidRPr="00162C3B">
        <w:t>t</w:t>
      </w:r>
    </w:p>
    <w:p w:rsidR="00000000" w:rsidRPr="00162C3B" w:rsidP="00162C3B">
      <w:pPr>
        <w:pStyle w:val="ListBullet"/>
      </w:pPr>
      <w:r w:rsidRPr="00162C3B">
        <w:t>procedures for selecting, using and placing signs and devices, including sequences of installation and removal and provisions for unattended sites</w:t>
      </w:r>
    </w:p>
    <w:p w:rsidR="00000000" w:rsidRPr="00162C3B" w:rsidP="00162C3B">
      <w:pPr>
        <w:pStyle w:val="ListBullet"/>
      </w:pPr>
      <w:r w:rsidRPr="00162C3B">
        <w:t>radio operations procedures and protocols</w:t>
      </w:r>
    </w:p>
    <w:p w:rsidR="00000000" w:rsidRPr="00162C3B" w:rsidP="00162C3B">
      <w:pPr>
        <w:pStyle w:val="ListBullet"/>
      </w:pPr>
      <w:r w:rsidRPr="00162C3B">
        <w:t>equipment types, characteristics, technical capabilities and limi</w:t>
      </w:r>
      <w:r w:rsidRPr="00162C3B">
        <w:t>tations, including for required specialist and externally-sourced equipment</w:t>
      </w:r>
    </w:p>
    <w:p w:rsidR="00000000" w:rsidRPr="00162C3B" w:rsidP="00162C3B">
      <w:pPr>
        <w:pStyle w:val="ListBullet"/>
      </w:pPr>
      <w:r w:rsidRPr="00162C3B">
        <w:t>site isolation, traffic control and emergency responsibilities and authorities.</w:t>
      </w:r>
    </w:p>
    <w:p w:rsidR="00000000" w:rsidRPr="00162C3B" w:rsidP="00162C3B">
      <w:pPr>
        <w:pStyle w:val="AllowPageBreak"/>
      </w:pPr>
    </w:p>
    <w:p w:rsidR="00000000" w:rsidRPr="00162C3B" w:rsidP="00162C3B">
      <w:pPr>
        <w:pStyle w:val="Heading1"/>
      </w:pPr>
      <w:bookmarkStart w:id="4" w:name="O_1068496"/>
      <w:bookmarkEnd w:id="4"/>
      <w:r w:rsidRPr="00162C3B">
        <w:t>Assessment Conditions</w:t>
      </w:r>
    </w:p>
    <w:p w:rsidR="00000000" w:rsidRPr="00162C3B" w:rsidP="00127309">
      <w:pPr>
        <w:pStyle w:val="BodyText"/>
      </w:pPr>
      <w:r w:rsidRPr="00162C3B">
        <w:t>Mandatory conditions for assessment of this unit are stipul</w:t>
      </w:r>
      <w:r w:rsidRPr="00162C3B">
        <w:t>ated below. The assessment must:</w:t>
      </w:r>
    </w:p>
    <w:p w:rsidR="00000000" w:rsidRPr="00162C3B" w:rsidP="00162C3B">
      <w:pPr>
        <w:pStyle w:val="ListBullet"/>
      </w:pPr>
      <w:r w:rsidRPr="00162C3B">
        <w:t>include access to:</w:t>
      </w:r>
    </w:p>
    <w:p w:rsidR="00000000" w:rsidRPr="00162C3B" w:rsidP="00162C3B">
      <w:pPr>
        <w:pStyle w:val="ListBullet2"/>
      </w:pPr>
      <w:r w:rsidRPr="00162C3B">
        <w:t>traffic management plan</w:t>
      </w:r>
    </w:p>
    <w:p w:rsidR="00000000" w:rsidRPr="00162C3B" w:rsidP="00162C3B">
      <w:pPr>
        <w:pStyle w:val="ListBullet2"/>
      </w:pPr>
      <w:r w:rsidRPr="00162C3B">
        <w:t>traffic guidance scheme</w:t>
      </w:r>
    </w:p>
    <w:p w:rsidR="00000000" w:rsidRPr="00162C3B" w:rsidP="00162C3B">
      <w:pPr>
        <w:pStyle w:val="ListBullet2"/>
      </w:pPr>
      <w:r w:rsidRPr="00162C3B">
        <w:t>personal protective equipment</w:t>
      </w:r>
    </w:p>
    <w:p w:rsidR="00000000" w:rsidRPr="00162C3B" w:rsidP="00162C3B">
      <w:pPr>
        <w:pStyle w:val="ListBullet2"/>
      </w:pPr>
      <w:r w:rsidRPr="00162C3B">
        <w:t>devices, equipment and signs specified in the performance criteria</w:t>
      </w:r>
    </w:p>
    <w:p w:rsidR="00000000" w:rsidRPr="00162C3B" w:rsidP="00162C3B">
      <w:pPr>
        <w:pStyle w:val="ListBullet"/>
      </w:pPr>
      <w:r w:rsidRPr="00162C3B">
        <w:t xml:space="preserve">be conducted in a safe environment; and, </w:t>
      </w:r>
    </w:p>
    <w:p w:rsidR="00000000" w:rsidRPr="00162C3B" w:rsidP="00162C3B">
      <w:pPr>
        <w:pStyle w:val="ListBullet"/>
      </w:pPr>
      <w:r w:rsidRPr="00162C3B">
        <w:t>be assessed in the context of this sector</w:t>
      </w:r>
      <w:r>
        <w:t>’</w:t>
      </w:r>
      <w:r w:rsidRPr="00162C3B">
        <w:t xml:space="preserve">s work environment on a real live road setting under supervision; and, </w:t>
      </w:r>
    </w:p>
    <w:p w:rsidR="00000000" w:rsidRPr="00162C3B" w:rsidP="00162C3B">
      <w:pPr>
        <w:pStyle w:val="ListBullet"/>
      </w:pPr>
      <w:r w:rsidRPr="00162C3B">
        <w:t>be assessed in compliance with relevant legislation/regulation and using policies, procedures and processes directly related to the industry s</w:t>
      </w:r>
      <w:r w:rsidRPr="00162C3B">
        <w:t>ector for which it is being assessed; and,</w:t>
      </w:r>
    </w:p>
    <w:p w:rsidR="00000000" w:rsidRPr="00162C3B" w:rsidP="00162C3B">
      <w:pPr>
        <w:pStyle w:val="ListBullet"/>
      </w:pPr>
      <w:r w:rsidRPr="00162C3B">
        <w:t>confirm consistent performance can be applied in a range of relevant workplace circumstances.</w:t>
      </w:r>
    </w:p>
    <w:p w:rsidR="00000000" w:rsidRPr="00162C3B" w:rsidP="00127309">
      <w:pPr>
        <w:pStyle w:val="BodyText"/>
      </w:pPr>
      <w:r w:rsidRPr="00162C3B">
        <w:t>Where personal safety or environmental damage are limiting factors, assessment may occur in a simulated work environmen</w:t>
      </w:r>
      <w:r w:rsidRPr="00162C3B">
        <w:t>t* provided it is realistic and sufficiently rigorous to cover all aspects of this sector’s workplace performance, including environment, task skills, task management skills, contingency management skills and job role environment skills.</w:t>
      </w:r>
    </w:p>
    <w:p w:rsidR="00000000" w:rsidRPr="00162C3B" w:rsidP="00162C3B">
      <w:pPr>
        <w:pStyle w:val="Heading1"/>
      </w:pPr>
      <w:r w:rsidRPr="00162C3B">
        <w:t>Assessor Requireme</w:t>
      </w:r>
      <w:r w:rsidRPr="00162C3B">
        <w:t>nts</w:t>
      </w:r>
    </w:p>
    <w:p w:rsidR="00000000" w:rsidRPr="00162C3B" w:rsidP="00127309">
      <w:pPr>
        <w:pStyle w:val="BodyText"/>
      </w:pPr>
      <w:r w:rsidRPr="00162C3B">
        <w:t>Assessors must be able to clearly demonstrate current and relevant industry knowledge and experience to satisfy the mandatory regulatory standards as set out in the Standards for Registered Training Organisations (RTOs) 2015/Australian Quality Training</w:t>
      </w:r>
      <w:r w:rsidRPr="00162C3B">
        <w:t xml:space="preserve"> Framework mandatory requirements for assessors current at the time of assessment and any relevant licensing and certification requirements. This includes:</w:t>
      </w:r>
    </w:p>
    <w:p w:rsidR="00000000" w:rsidRPr="00162C3B" w:rsidP="00162C3B">
      <w:pPr>
        <w:pStyle w:val="ListBullet"/>
      </w:pPr>
      <w:r w:rsidRPr="00162C3B">
        <w:t>vocational competencies at least to the level being delivered and assessed</w:t>
      </w:r>
    </w:p>
    <w:p w:rsidR="00000000" w:rsidRPr="00162C3B" w:rsidP="00162C3B">
      <w:pPr>
        <w:pStyle w:val="ListBullet"/>
      </w:pPr>
      <w:r w:rsidRPr="00162C3B">
        <w:t xml:space="preserve">current industry skills </w:t>
      </w:r>
      <w:r w:rsidRPr="00162C3B">
        <w:t>directly relevant to the training and assessment being provided</w:t>
      </w:r>
    </w:p>
    <w:p w:rsidR="00000000" w:rsidRPr="00162C3B" w:rsidP="00162C3B">
      <w:pPr>
        <w:pStyle w:val="ListBullet"/>
      </w:pPr>
      <w:r w:rsidRPr="00162C3B">
        <w:t>current knowledge and skills in vocational training and learning that informs their training and assessment</w:t>
      </w:r>
    </w:p>
    <w:p w:rsidR="00000000" w:rsidRPr="00162C3B" w:rsidP="00162C3B">
      <w:pPr>
        <w:pStyle w:val="ListBullet"/>
      </w:pPr>
      <w:r w:rsidRPr="00162C3B">
        <w:t>formal relevant qualifications in training and assessment</w:t>
      </w:r>
    </w:p>
    <w:p w:rsidR="00000000" w:rsidRPr="00162C3B" w:rsidP="00162C3B">
      <w:pPr>
        <w:pStyle w:val="ListBullet"/>
      </w:pPr>
      <w:r w:rsidRPr="00162C3B">
        <w:t xml:space="preserve">having knowledge of and/or experience using the latest techniques and processes </w:t>
      </w:r>
    </w:p>
    <w:p w:rsidR="00000000" w:rsidRPr="00162C3B" w:rsidP="00162C3B">
      <w:pPr>
        <w:pStyle w:val="ListBullet"/>
      </w:pPr>
      <w:r w:rsidRPr="00162C3B">
        <w:t>possessing the required level of RII training product knowledge</w:t>
      </w:r>
    </w:p>
    <w:p w:rsidR="00000000" w:rsidRPr="00162C3B" w:rsidP="00162C3B">
      <w:pPr>
        <w:pStyle w:val="ListBullet"/>
      </w:pPr>
      <w:r w:rsidRPr="00162C3B">
        <w:t>having an understanding and knowledge of legislation and regulations relevant to the industry and to employment</w:t>
      </w:r>
      <w:r w:rsidRPr="00162C3B">
        <w:t xml:space="preserve"> and workplaces</w:t>
      </w:r>
    </w:p>
    <w:p w:rsidR="00000000" w:rsidRPr="00162C3B" w:rsidP="00162C3B">
      <w:pPr>
        <w:pStyle w:val="ListBullet"/>
      </w:pPr>
      <w:r w:rsidRPr="00162C3B">
        <w:t>demonstrating the performance evidence, and knowledge evidence outlined in this unit of competency, and</w:t>
      </w:r>
    </w:p>
    <w:p w:rsidR="00000000" w:rsidRPr="00162C3B" w:rsidP="00162C3B">
      <w:pPr>
        <w:pStyle w:val="ListBullet"/>
      </w:pPr>
      <w:r w:rsidRPr="00162C3B">
        <w:t>the minimum years of current** work experience after competency has been obtained as specified below in an industry sector relevant to t</w:t>
      </w:r>
      <w:r w:rsidRPr="00162C3B">
        <w:t>he outcomes of the unit.</w:t>
      </w:r>
    </w:p>
    <w:p w:rsidR="00000000" w:rsidRPr="00162C3B" w:rsidP="00127309">
      <w:pPr>
        <w:pStyle w:val="BodyText"/>
      </w:pPr>
      <w:r w:rsidRPr="00162C3B">
        <w:t>It is also acceptable for the appropriately qualified assessor to work with an industry expert to conduct assessment together and for the industry expert to be involved in the assessment judgement. The industry expert must have cur</w:t>
      </w:r>
      <w:r w:rsidRPr="00162C3B">
        <w:t>rent industry skills directly relevant to the training and assessment being provided. This means the industry subject matter expert must demonstrate skills and knowledge from the minimum years of current work experience after competency has been obtained a</w:t>
      </w:r>
      <w:r w:rsidRPr="00162C3B">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273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Heading4"/>
              <w:rPr>
                <w:lang w:val="en-NZ"/>
              </w:rPr>
            </w:pPr>
            <w:r w:rsidRPr="00162C3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Heading4"/>
              <w:rPr>
                <w:lang w:val="en-NZ"/>
              </w:rPr>
            </w:pPr>
            <w:r w:rsidRPr="00162C3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Heading4"/>
              <w:rPr>
                <w:lang w:val="en-NZ"/>
              </w:rPr>
            </w:pPr>
            <w:r w:rsidRPr="00162C3B">
              <w:t>Required assessor or industry subject matter expert experience</w:t>
            </w:r>
          </w:p>
        </w:tc>
      </w:tr>
      <w:tr w:rsidTr="0012730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BodyText"/>
              <w:rPr>
                <w:lang w:val="en-NZ"/>
              </w:rPr>
            </w:pPr>
            <w:r w:rsidRPr="00162C3B">
              <w:t xml:space="preserve">Drilling, Metalliferous Mining, Coal Mining, Extractive (Quarrying) </w:t>
            </w:r>
            <w:r w:rsidRPr="00162C3B">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BodyText"/>
              <w:rPr>
                <w:lang w:val="en-NZ"/>
              </w:rPr>
            </w:pPr>
            <w:r w:rsidRPr="00162C3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BodyText"/>
              <w:rPr>
                <w:lang w:val="en-NZ"/>
              </w:rPr>
            </w:pPr>
            <w:r w:rsidRPr="00162C3B">
              <w:t>1 year</w:t>
            </w:r>
          </w:p>
        </w:tc>
      </w:tr>
      <w:tr w:rsidTr="0012730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BodyText"/>
              <w:rPr>
                <w:lang w:val="en-NZ"/>
              </w:rPr>
            </w:pPr>
            <w:r w:rsidRPr="00162C3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BodyText"/>
              <w:rPr>
                <w:lang w:val="en-NZ"/>
              </w:rPr>
            </w:pPr>
            <w:r w:rsidRPr="00162C3B">
              <w:t>2 years</w:t>
            </w:r>
          </w:p>
        </w:tc>
      </w:tr>
      <w:tr w:rsidTr="001273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BodyText"/>
              <w:rPr>
                <w:lang w:val="en-NZ"/>
              </w:rPr>
            </w:pPr>
            <w:r w:rsidRPr="00162C3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BodyText"/>
              <w:rPr>
                <w:lang w:val="en-NZ"/>
              </w:rPr>
            </w:pPr>
            <w:r w:rsidRPr="00162C3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BodyText"/>
              <w:rPr>
                <w:lang w:val="en-NZ"/>
              </w:rPr>
            </w:pPr>
            <w:r w:rsidRPr="00162C3B">
              <w:t>3 years</w:t>
            </w:r>
          </w:p>
        </w:tc>
      </w:tr>
      <w:tr w:rsidTr="001273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2C3B">
            <w:pPr>
              <w:pStyle w:val="BodyText"/>
              <w:rPr>
                <w:lang w:val="en-NZ"/>
              </w:rPr>
            </w:pPr>
            <w:r w:rsidRPr="00162C3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2C3B" w:rsidP="00162C3B">
            <w:pPr>
              <w:pStyle w:val="BodyText"/>
            </w:pPr>
            <w:r w:rsidRPr="00162C3B">
              <w:t>Where this unit is being assessed outside of the resources and infrastructure sectors assessor and/or industry subject matter expert experience should be in-line with industry standards for the sector in which it is being assessed and where no industry sta</w:t>
            </w:r>
            <w:r w:rsidRPr="00162C3B">
              <w:t>ndard is specified should comply with any relevant regulation.</w:t>
            </w:r>
          </w:p>
        </w:tc>
      </w:tr>
    </w:tbl>
    <w:p w:rsidR="00000000" w:rsidRPr="00162C3B" w:rsidP="00127309">
      <w:pPr>
        <w:pStyle w:val="BodyText"/>
      </w:pPr>
      <w:r w:rsidRPr="00162C3B">
        <w:t>*Guidance on simulated environments has been stipulated in the RII Companion Volume Implementation Guide located on VETNet.</w:t>
      </w:r>
    </w:p>
    <w:p w:rsidR="00000000" w:rsidRPr="00162C3B" w:rsidP="00127309">
      <w:pPr>
        <w:pStyle w:val="BodyText"/>
      </w:pPr>
      <w:r w:rsidRPr="00162C3B">
        <w:t>**Assessors can demonstrate current work experience through employm</w:t>
      </w:r>
      <w:r w:rsidRPr="00162C3B">
        <w:t>ent within industry in a role relevant to the outcomes of the unit; or, for external assessors this can be demonstrated through exposure to industry by conducting a minimum number of site assessments as determined by the relevant industry sector, across va</w:t>
      </w:r>
      <w:r w:rsidRPr="00162C3B">
        <w:t>rious locations.</w:t>
      </w:r>
    </w:p>
    <w:p w:rsidR="00000000" w:rsidRPr="00162C3B" w:rsidP="00127309">
      <w:pPr>
        <w:pStyle w:val="BodyText"/>
      </w:pPr>
      <w:r w:rsidRPr="00162C3B">
        <w:t>*** While a unit of competency does not have an AQF level, where a unit is being delivered outside of a qualification the first numeric character in the unit code should be considered as the AQF indicator level for assessment purposes.</w:t>
      </w:r>
    </w:p>
    <w:p w:rsidR="00000000" w:rsidRPr="00162C3B" w:rsidP="00162C3B">
      <w:pPr>
        <w:pStyle w:val="Heading1"/>
      </w:pPr>
      <w:bookmarkStart w:id="5" w:name="O_1068494"/>
      <w:bookmarkEnd w:id="5"/>
      <w:r w:rsidRPr="00162C3B">
        <w:t>Links</w:t>
      </w:r>
    </w:p>
    <w:p w:rsidR="00000000" w:rsidRPr="00162C3B" w:rsidP="00127309">
      <w:pPr>
        <w:pStyle w:val="BodyText"/>
      </w:pPr>
      <w:r w:rsidRPr="00162C3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0C86">
        <w:rPr>
          <w:rStyle w:val="Hyperlink"/>
        </w:rPr>
        <w:t>https://vetnet.gov.au/Pages/TrainingDocs.aspx?q=88a61002-9a21-4386-aaf8-69c76e675272</w:t>
      </w:r>
      <w:r>
        <w:fldChar w:fldCharType="end"/>
      </w:r>
    </w:p>
    <w:p w:rsidR="00000000" w:rsidRPr="00162C3B" w:rsidP="00162C3B"/>
    <w:sectPr w:rsidSect="00162C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C3B" w:rsidRPr="00127309" w:rsidP="00127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09" w:rsidP="00162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7309" w:rsidP="00162C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27309" w:rsidP="00162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C3B" w:rsidRPr="00127309" w:rsidP="001273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09" w:rsidRPr="002D2AF8" w:rsidP="00162C3B">
    <w:pPr>
      <w:pStyle w:val="Header"/>
      <w:framePr w:wrap="around"/>
    </w:pPr>
    <w:r>
      <w:fldChar w:fldCharType="begin"/>
    </w:r>
    <w:r>
      <w:instrText xml:space="preserve"> TITLE   \* MERGEFORMAT </w:instrText>
    </w:r>
    <w:r>
      <w:fldChar w:fldCharType="separate"/>
    </w:r>
    <w:r>
      <w:t>Assessment Requirements for RIIWHS302E Implement traffic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27309" w:rsidP="00162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EC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CA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586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C3B"/>
    <w:pPr>
      <w:spacing w:before="360" w:after="60"/>
      <w:outlineLvl w:val="0"/>
    </w:pPr>
    <w:rPr>
      <w:sz w:val="32"/>
    </w:rPr>
  </w:style>
  <w:style w:type="paragraph" w:styleId="Heading2">
    <w:name w:val="heading 2"/>
    <w:basedOn w:val="HeadingBase"/>
    <w:next w:val="BodyText"/>
    <w:link w:val="Heading2Char"/>
    <w:qFormat/>
    <w:rsid w:val="00162C3B"/>
    <w:pPr>
      <w:keepLines/>
      <w:spacing w:before="240" w:after="120"/>
      <w:outlineLvl w:val="1"/>
    </w:pPr>
    <w:rPr>
      <w:sz w:val="28"/>
      <w:szCs w:val="40"/>
    </w:rPr>
  </w:style>
  <w:style w:type="paragraph" w:styleId="Heading3">
    <w:name w:val="heading 3"/>
    <w:basedOn w:val="HeadingBase"/>
    <w:next w:val="BodyText"/>
    <w:link w:val="Heading3Char"/>
    <w:qFormat/>
    <w:rsid w:val="00162C3B"/>
    <w:pPr>
      <w:spacing w:before="180" w:after="120"/>
      <w:outlineLvl w:val="2"/>
    </w:pPr>
    <w:rPr>
      <w:spacing w:val="-10"/>
      <w:kern w:val="32"/>
    </w:rPr>
  </w:style>
  <w:style w:type="paragraph" w:styleId="Heading4">
    <w:name w:val="heading 4"/>
    <w:basedOn w:val="HeadingBase"/>
    <w:next w:val="BodyText"/>
    <w:link w:val="Heading4Char"/>
    <w:qFormat/>
    <w:rsid w:val="00162C3B"/>
    <w:pPr>
      <w:spacing w:before="160" w:after="120"/>
      <w:outlineLvl w:val="3"/>
    </w:pPr>
    <w:rPr>
      <w:sz w:val="22"/>
    </w:rPr>
  </w:style>
  <w:style w:type="paragraph" w:styleId="Heading5">
    <w:name w:val="heading 5"/>
    <w:basedOn w:val="HeadingBase"/>
    <w:next w:val="Normal"/>
    <w:link w:val="Heading5Char"/>
    <w:qFormat/>
    <w:rsid w:val="00162C3B"/>
    <w:pPr>
      <w:spacing w:before="80"/>
      <w:outlineLvl w:val="4"/>
    </w:pPr>
    <w:rPr>
      <w:color w:val="918585"/>
      <w:sz w:val="20"/>
    </w:rPr>
  </w:style>
  <w:style w:type="paragraph" w:styleId="Heading6">
    <w:name w:val="heading 6"/>
    <w:basedOn w:val="HeadingBase"/>
    <w:next w:val="Normal"/>
    <w:link w:val="Heading6Char"/>
    <w:qFormat/>
    <w:rsid w:val="00162C3B"/>
    <w:pPr>
      <w:spacing w:before="60"/>
      <w:outlineLvl w:val="5"/>
    </w:pPr>
    <w:rPr>
      <w:color w:val="918585"/>
      <w:sz w:val="20"/>
    </w:rPr>
  </w:style>
  <w:style w:type="paragraph" w:styleId="Heading7">
    <w:name w:val="heading 7"/>
    <w:basedOn w:val="Normal"/>
    <w:next w:val="Normal"/>
    <w:link w:val="Heading7Char"/>
    <w:qFormat/>
    <w:rsid w:val="00162C3B"/>
    <w:pPr>
      <w:ind w:left="720"/>
      <w:outlineLvl w:val="6"/>
    </w:pPr>
    <w:rPr>
      <w:i/>
    </w:rPr>
  </w:style>
  <w:style w:type="paragraph" w:styleId="Heading8">
    <w:name w:val="heading 8"/>
    <w:basedOn w:val="Normal"/>
    <w:next w:val="Normal"/>
    <w:link w:val="Heading8Char"/>
    <w:qFormat/>
    <w:rsid w:val="00162C3B"/>
    <w:pPr>
      <w:ind w:left="720"/>
      <w:outlineLvl w:val="7"/>
    </w:pPr>
    <w:rPr>
      <w:i/>
    </w:rPr>
  </w:style>
  <w:style w:type="paragraph" w:styleId="Heading9">
    <w:name w:val="heading 9"/>
    <w:basedOn w:val="Normal"/>
    <w:next w:val="Normal"/>
    <w:link w:val="Heading9Char"/>
    <w:qFormat/>
    <w:rsid w:val="00162C3B"/>
    <w:pPr>
      <w:ind w:left="720"/>
      <w:outlineLvl w:val="8"/>
    </w:pPr>
    <w:rPr>
      <w:i/>
    </w:rPr>
  </w:style>
  <w:style w:type="character" w:default="1" w:styleId="DefaultParagraphFont">
    <w:name w:val="Default Paragraph Font"/>
    <w:uiPriority w:val="1"/>
    <w:unhideWhenUsed/>
    <w:rsid w:val="00162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C3B"/>
  </w:style>
  <w:style w:type="character" w:customStyle="1" w:styleId="Heading1Char">
    <w:name w:val="Heading 1 Char"/>
    <w:basedOn w:val="DefaultParagraphFont"/>
    <w:link w:val="Heading1"/>
    <w:rsid w:val="00162C3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62C3B"/>
    <w:rPr>
      <w:rFonts w:ascii="Times New Roman" w:eastAsia="Times New Roman" w:hAnsi="Times New Roman" w:cs="Times New Roman"/>
      <w:b/>
      <w:szCs w:val="20"/>
      <w:lang w:eastAsia="en-US"/>
    </w:rPr>
  </w:style>
  <w:style w:type="paragraph" w:styleId="BodyText">
    <w:name w:val="Body Text"/>
    <w:basedOn w:val="Normal"/>
    <w:link w:val="BodyTextChar"/>
    <w:rsid w:val="00162C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C3B"/>
    <w:rPr>
      <w:rFonts w:ascii="Times New Roman" w:eastAsia="Times New Roman" w:hAnsi="Times New Roman" w:cs="Times New Roman"/>
      <w:sz w:val="24"/>
      <w:lang w:eastAsia="en-US"/>
    </w:rPr>
  </w:style>
  <w:style w:type="paragraph" w:styleId="ListBullet">
    <w:name w:val="List Bullet"/>
    <w:basedOn w:val="List"/>
    <w:rsid w:val="00162C3B"/>
    <w:pPr>
      <w:numPr>
        <w:numId w:val="12"/>
      </w:numPr>
      <w:tabs>
        <w:tab w:val="clear" w:pos="340"/>
      </w:tabs>
      <w:spacing w:before="40" w:after="40"/>
    </w:pPr>
  </w:style>
  <w:style w:type="paragraph" w:styleId="ListBullet2">
    <w:name w:val="List Bullet 2"/>
    <w:basedOn w:val="List2"/>
    <w:rsid w:val="00162C3B"/>
    <w:pPr>
      <w:numPr>
        <w:numId w:val="13"/>
      </w:numPr>
      <w:tabs>
        <w:tab w:val="clear" w:pos="680"/>
      </w:tabs>
    </w:pPr>
  </w:style>
  <w:style w:type="paragraph" w:customStyle="1" w:styleId="SuperHeading">
    <w:name w:val="SuperHeading"/>
    <w:basedOn w:val="Normal"/>
    <w:rsid w:val="00162C3B"/>
    <w:pPr>
      <w:spacing w:before="240" w:after="120"/>
      <w:outlineLvl w:val="0"/>
    </w:pPr>
    <w:rPr>
      <w:rFonts w:ascii="Times New Roman" w:hAnsi="Times New Roman"/>
      <w:b/>
      <w:sz w:val="32"/>
    </w:rPr>
  </w:style>
  <w:style w:type="paragraph" w:customStyle="1" w:styleId="AllowPageBreak">
    <w:name w:val="AllowPageBreak"/>
    <w:rsid w:val="00162C3B"/>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162C3B"/>
    <w:pPr>
      <w:tabs>
        <w:tab w:val="left" w:pos="1021"/>
      </w:tabs>
      <w:spacing w:before="60" w:after="60"/>
      <w:ind w:left="1020" w:hanging="340"/>
    </w:pPr>
  </w:style>
  <w:style w:type="character" w:customStyle="1" w:styleId="Heading2Char">
    <w:name w:val="Heading 2 Char"/>
    <w:basedOn w:val="DefaultParagraphFont"/>
    <w:link w:val="Heading2"/>
    <w:rsid w:val="00162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C3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62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C3B"/>
    <w:rPr>
      <w:rFonts w:ascii="Courier New" w:eastAsia="Times New Roman" w:hAnsi="Courier New" w:cs="Times New Roman"/>
      <w:i/>
      <w:szCs w:val="20"/>
      <w:lang w:eastAsia="en-US"/>
    </w:rPr>
  </w:style>
  <w:style w:type="paragraph" w:customStyle="1" w:styleId="HeadingBase">
    <w:name w:val="Heading Base"/>
    <w:rsid w:val="00162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C3B"/>
    <w:pPr>
      <w:tabs>
        <w:tab w:val="right" w:leader="dot" w:pos="9072"/>
      </w:tabs>
      <w:ind w:left="567"/>
    </w:pPr>
    <w:rPr>
      <w:szCs w:val="22"/>
    </w:rPr>
  </w:style>
  <w:style w:type="paragraph" w:customStyle="1" w:styleId="TOCBase">
    <w:name w:val="TOC Base"/>
    <w:rsid w:val="00162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C3B"/>
    <w:pPr>
      <w:tabs>
        <w:tab w:val="right" w:leader="dot" w:pos="9072"/>
      </w:tabs>
      <w:spacing w:before="40" w:after="40"/>
      <w:ind w:left="284"/>
    </w:pPr>
    <w:rPr>
      <w:rFonts w:ascii="Times New Roman" w:hAnsi="Times New Roman"/>
    </w:rPr>
  </w:style>
  <w:style w:type="paragraph" w:styleId="TOC1">
    <w:name w:val="toc 1"/>
    <w:basedOn w:val="TOCBase"/>
    <w:next w:val="Normal"/>
    <w:rsid w:val="00162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C3B"/>
    <w:rPr>
      <w:rFonts w:ascii="Times New Roman" w:eastAsia="Times New Roman" w:hAnsi="Times New Roman" w:cs="Times New Roman"/>
      <w:sz w:val="16"/>
      <w:lang w:eastAsia="en-US"/>
    </w:rPr>
  </w:style>
  <w:style w:type="paragraph" w:styleId="Title">
    <w:name w:val="Title"/>
    <w:basedOn w:val="HeadingBase"/>
    <w:link w:val="TitleChar"/>
    <w:qFormat/>
    <w:rsid w:val="00162C3B"/>
    <w:pPr>
      <w:spacing w:before="5040"/>
      <w:jc w:val="center"/>
    </w:pPr>
    <w:rPr>
      <w:sz w:val="48"/>
      <w:szCs w:val="72"/>
      <w:lang w:val="en-US"/>
    </w:rPr>
  </w:style>
  <w:style w:type="character" w:customStyle="1" w:styleId="TitleChar">
    <w:name w:val="Title Char"/>
    <w:basedOn w:val="DefaultParagraphFont"/>
    <w:link w:val="Title"/>
    <w:rsid w:val="00162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C3B"/>
    <w:pPr>
      <w:tabs>
        <w:tab w:val="left" w:pos="3600"/>
        <w:tab w:val="left" w:pos="3958"/>
      </w:tabs>
    </w:pPr>
  </w:style>
  <w:style w:type="paragraph" w:styleId="List">
    <w:name w:val="List"/>
    <w:basedOn w:val="BodyText"/>
    <w:next w:val="BodyText"/>
    <w:rsid w:val="00162C3B"/>
    <w:pPr>
      <w:tabs>
        <w:tab w:val="left" w:pos="340"/>
      </w:tabs>
      <w:spacing w:before="60" w:after="60"/>
      <w:ind w:left="340" w:hanging="340"/>
    </w:pPr>
  </w:style>
  <w:style w:type="paragraph" w:customStyle="1" w:styleId="Note">
    <w:name w:val="Note"/>
    <w:basedOn w:val="BodyText"/>
    <w:rsid w:val="00162C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2C3B"/>
    <w:rPr>
      <w:b/>
      <w:spacing w:val="0"/>
    </w:rPr>
  </w:style>
  <w:style w:type="paragraph" w:customStyle="1" w:styleId="SuperTitle">
    <w:name w:val="SuperTitle"/>
    <w:basedOn w:val="Title"/>
    <w:rsid w:val="00162C3B"/>
    <w:pPr>
      <w:framePr w:wrap="auto" w:hAnchor="text" w:y="6049"/>
    </w:pPr>
    <w:rPr>
      <w:color w:val="000000"/>
      <w:sz w:val="40"/>
    </w:rPr>
  </w:style>
  <w:style w:type="paragraph" w:customStyle="1" w:styleId="TOCTitle">
    <w:name w:val="TOCTitle"/>
    <w:basedOn w:val="Heading1"/>
    <w:rsid w:val="00162C3B"/>
    <w:pPr>
      <w:spacing w:after="240"/>
      <w:jc w:val="center"/>
      <w:outlineLvl w:val="9"/>
    </w:pPr>
    <w:rPr>
      <w:caps/>
    </w:rPr>
  </w:style>
  <w:style w:type="paragraph" w:customStyle="1" w:styleId="Version">
    <w:name w:val="Version"/>
    <w:rsid w:val="00162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C3B"/>
    <w:pPr>
      <w:keepNext w:val="0"/>
      <w:tabs>
        <w:tab w:val="right" w:pos="4176"/>
      </w:tabs>
      <w:ind w:left="198" w:hanging="198"/>
    </w:pPr>
    <w:rPr>
      <w:rFonts w:ascii="Garamond" w:hAnsi="Garamond"/>
    </w:rPr>
  </w:style>
  <w:style w:type="paragraph" w:styleId="IndexHeading">
    <w:name w:val="index heading"/>
    <w:basedOn w:val="Normal"/>
    <w:next w:val="Index1"/>
    <w:semiHidden/>
    <w:rsid w:val="00162C3B"/>
    <w:pPr>
      <w:spacing w:before="120" w:after="120"/>
    </w:pPr>
    <w:rPr>
      <w:rFonts w:ascii="Arial" w:hAnsi="Arial"/>
      <w:b/>
      <w:color w:val="918585"/>
      <w:sz w:val="24"/>
    </w:rPr>
  </w:style>
  <w:style w:type="paragraph" w:styleId="Header">
    <w:name w:val="header"/>
    <w:basedOn w:val="Normal"/>
    <w:link w:val="HeaderChar"/>
    <w:rsid w:val="00162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C3B"/>
    <w:rPr>
      <w:rFonts w:ascii="Times New Roman" w:eastAsia="Times New Roman" w:hAnsi="Times New Roman" w:cs="Times New Roman"/>
      <w:sz w:val="16"/>
      <w:szCs w:val="20"/>
      <w:lang w:val="en-GB" w:eastAsia="en-US"/>
    </w:rPr>
  </w:style>
  <w:style w:type="paragraph" w:customStyle="1" w:styleId="Chapter">
    <w:name w:val="Chapter"/>
    <w:basedOn w:val="Normal"/>
    <w:rsid w:val="00162C3B"/>
    <w:pPr>
      <w:spacing w:before="240"/>
    </w:pPr>
    <w:rPr>
      <w:rFonts w:ascii="Times New Roman" w:hAnsi="Times New Roman"/>
      <w:smallCaps/>
      <w:spacing w:val="80"/>
      <w:sz w:val="28"/>
    </w:rPr>
  </w:style>
  <w:style w:type="paragraph" w:customStyle="1" w:styleId="InChapter">
    <w:name w:val="InChapter"/>
    <w:basedOn w:val="Heading3"/>
    <w:rsid w:val="00162C3B"/>
    <w:pPr>
      <w:spacing w:after="240"/>
      <w:outlineLvl w:val="9"/>
    </w:pPr>
    <w:rPr>
      <w:noProof/>
    </w:rPr>
  </w:style>
  <w:style w:type="paragraph" w:styleId="Index2">
    <w:name w:val="index 2"/>
    <w:basedOn w:val="Normal"/>
    <w:next w:val="Normal"/>
    <w:semiHidden/>
    <w:rsid w:val="00162C3B"/>
    <w:pPr>
      <w:tabs>
        <w:tab w:val="right" w:pos="4176"/>
      </w:tabs>
      <w:ind w:left="568" w:hanging="284"/>
    </w:pPr>
    <w:rPr>
      <w:rFonts w:ascii="Garamond" w:hAnsi="Garamond"/>
    </w:rPr>
  </w:style>
  <w:style w:type="paragraph" w:customStyle="1" w:styleId="Byline">
    <w:name w:val="Byline"/>
    <w:rsid w:val="00162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C3B"/>
    <w:pPr>
      <w:tabs>
        <w:tab w:val="clear" w:pos="3600"/>
        <w:tab w:val="clear" w:pos="3958"/>
      </w:tabs>
      <w:jc w:val="right"/>
    </w:pPr>
  </w:style>
  <w:style w:type="character" w:styleId="Emphasis">
    <w:name w:val="Emphasis"/>
    <w:basedOn w:val="DefaultParagraphFont"/>
    <w:qFormat/>
    <w:rsid w:val="00162C3B"/>
    <w:rPr>
      <w:i/>
    </w:rPr>
  </w:style>
  <w:style w:type="paragraph" w:styleId="Caption">
    <w:name w:val="caption"/>
    <w:basedOn w:val="BodyText"/>
    <w:next w:val="Normal"/>
    <w:qFormat/>
    <w:rsid w:val="00162C3B"/>
    <w:pPr>
      <w:framePr w:w="2268" w:hSpace="181" w:vSpace="181" w:wrap="around" w:vAnchor="text" w:hAnchor="page" w:x="1135" w:y="285" w:anchorLock="1"/>
    </w:pPr>
    <w:rPr>
      <w:i/>
    </w:rPr>
  </w:style>
  <w:style w:type="paragraph" w:customStyle="1" w:styleId="MiniTOCTitle">
    <w:name w:val="MiniTOCTitle"/>
    <w:basedOn w:val="Heading4"/>
    <w:rsid w:val="00162C3B"/>
    <w:pPr>
      <w:spacing w:before="240"/>
      <w:outlineLvl w:val="9"/>
    </w:pPr>
    <w:rPr>
      <w:noProof/>
      <w:sz w:val="24"/>
    </w:rPr>
  </w:style>
  <w:style w:type="paragraph" w:customStyle="1" w:styleId="MiniTOCItem">
    <w:name w:val="MiniTOCItem"/>
    <w:basedOn w:val="ListBullet"/>
    <w:rsid w:val="00162C3B"/>
    <w:pPr>
      <w:numPr>
        <w:numId w:val="0"/>
      </w:numPr>
      <w:tabs>
        <w:tab w:val="right" w:leader="dot" w:pos="6521"/>
      </w:tabs>
      <w:spacing w:before="0" w:after="0"/>
    </w:pPr>
  </w:style>
  <w:style w:type="paragraph" w:customStyle="1" w:styleId="TOFTitle">
    <w:name w:val="TOFTitle"/>
    <w:basedOn w:val="TOCTitle"/>
    <w:rsid w:val="00162C3B"/>
  </w:style>
  <w:style w:type="paragraph" w:styleId="TableofFigures">
    <w:name w:val="table of figures"/>
    <w:basedOn w:val="Normal"/>
    <w:next w:val="Normal"/>
    <w:semiHidden/>
    <w:rsid w:val="00162C3B"/>
    <w:pPr>
      <w:tabs>
        <w:tab w:val="right" w:leader="dot" w:pos="9072"/>
      </w:tabs>
      <w:ind w:left="970" w:hanging="403"/>
    </w:pPr>
    <w:rPr>
      <w:rFonts w:ascii="Times New Roman" w:hAnsi="Times New Roman"/>
      <w:b/>
    </w:rPr>
  </w:style>
  <w:style w:type="paragraph" w:styleId="ListNumber">
    <w:name w:val="List Number"/>
    <w:basedOn w:val="List"/>
    <w:rsid w:val="00162C3B"/>
    <w:pPr>
      <w:numPr>
        <w:numId w:val="15"/>
      </w:numPr>
      <w:tabs>
        <w:tab w:val="clear" w:pos="340"/>
      </w:tabs>
    </w:pPr>
  </w:style>
  <w:style w:type="character" w:customStyle="1" w:styleId="WingdingSymbols">
    <w:name w:val="Wingding Symbols"/>
    <w:rsid w:val="00162C3B"/>
    <w:rPr>
      <w:rFonts w:ascii="Wingdings" w:hAnsi="Wingdings"/>
    </w:rPr>
  </w:style>
  <w:style w:type="paragraph" w:customStyle="1" w:styleId="TableHeading">
    <w:name w:val="Table Heading"/>
    <w:basedOn w:val="HeadingBase"/>
    <w:rsid w:val="00162C3B"/>
    <w:pPr>
      <w:keepLines/>
      <w:pBdr>
        <w:bottom w:val="single" w:sz="6" w:space="1" w:color="918585"/>
      </w:pBdr>
      <w:spacing w:before="240"/>
    </w:pPr>
  </w:style>
  <w:style w:type="character" w:customStyle="1" w:styleId="HotSpot">
    <w:name w:val="HotSpot"/>
    <w:rsid w:val="00162C3B"/>
    <w:rPr>
      <w:color w:val="0033CC"/>
      <w:u w:val="none"/>
    </w:rPr>
  </w:style>
  <w:style w:type="paragraph" w:customStyle="1" w:styleId="BodyTextRight">
    <w:name w:val="Body Text Right"/>
    <w:basedOn w:val="BodyText"/>
    <w:rsid w:val="00162C3B"/>
    <w:pPr>
      <w:spacing w:before="0" w:after="0"/>
      <w:jc w:val="right"/>
    </w:pPr>
  </w:style>
  <w:style w:type="paragraph" w:styleId="Index3">
    <w:name w:val="index 3"/>
    <w:basedOn w:val="ListNumber2"/>
    <w:next w:val="Normal"/>
    <w:semiHidden/>
    <w:rsid w:val="00162C3B"/>
    <w:pPr>
      <w:numPr>
        <w:numId w:val="0"/>
      </w:numPr>
      <w:tabs>
        <w:tab w:val="right" w:leader="dot" w:pos="4176"/>
      </w:tabs>
    </w:pPr>
  </w:style>
  <w:style w:type="paragraph" w:styleId="ListNumber2">
    <w:name w:val="List Number 2"/>
    <w:basedOn w:val="List2"/>
    <w:rsid w:val="00162C3B"/>
    <w:pPr>
      <w:numPr>
        <w:numId w:val="10"/>
      </w:numPr>
      <w:tabs>
        <w:tab w:val="clear" w:pos="1060"/>
      </w:tabs>
    </w:pPr>
  </w:style>
  <w:style w:type="paragraph" w:customStyle="1" w:styleId="MarginNote">
    <w:name w:val="Margin Note"/>
    <w:basedOn w:val="BodyText"/>
    <w:rsid w:val="00162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C3B"/>
    <w:rPr>
      <w:sz w:val="32"/>
    </w:rPr>
  </w:style>
  <w:style w:type="paragraph" w:customStyle="1" w:styleId="HeadingProcedure">
    <w:name w:val="Heading Procedure"/>
    <w:basedOn w:val="HeadingBase"/>
    <w:next w:val="Normal"/>
    <w:rsid w:val="00162C3B"/>
    <w:pPr>
      <w:tabs>
        <w:tab w:val="left" w:pos="0"/>
      </w:tabs>
      <w:spacing w:before="120" w:after="60"/>
    </w:pPr>
    <w:rPr>
      <w:i/>
      <w:color w:val="918585"/>
      <w:sz w:val="22"/>
    </w:rPr>
  </w:style>
  <w:style w:type="paragraph" w:customStyle="1" w:styleId="TableBodyText">
    <w:name w:val="Table Body Text"/>
    <w:basedOn w:val="BodyText"/>
    <w:rsid w:val="00162C3B"/>
    <w:pPr>
      <w:spacing w:before="60" w:after="60"/>
    </w:pPr>
  </w:style>
  <w:style w:type="paragraph" w:styleId="ListContinue">
    <w:name w:val="List Continue"/>
    <w:basedOn w:val="List"/>
    <w:rsid w:val="00162C3B"/>
    <w:pPr>
      <w:ind w:firstLine="0"/>
    </w:pPr>
  </w:style>
  <w:style w:type="paragraph" w:customStyle="1" w:styleId="ListNote">
    <w:name w:val="List Note"/>
    <w:basedOn w:val="List"/>
    <w:rsid w:val="00162C3B"/>
    <w:pPr>
      <w:pBdr>
        <w:top w:val="single" w:sz="6" w:space="2" w:color="918585"/>
        <w:bottom w:val="single" w:sz="6" w:space="2" w:color="918585"/>
      </w:pBdr>
      <w:tabs>
        <w:tab w:val="left" w:pos="1021"/>
      </w:tabs>
      <w:ind w:firstLine="0"/>
    </w:pPr>
  </w:style>
  <w:style w:type="paragraph" w:customStyle="1" w:styleId="Warning">
    <w:name w:val="Warning"/>
    <w:basedOn w:val="BodyText"/>
    <w:rsid w:val="00162C3B"/>
    <w:pPr>
      <w:shd w:val="clear" w:color="auto" w:fill="D9D9D9"/>
      <w:tabs>
        <w:tab w:val="left" w:pos="992"/>
      </w:tabs>
      <w:ind w:left="119" w:right="119"/>
    </w:pPr>
    <w:rPr>
      <w:sz w:val="20"/>
    </w:rPr>
  </w:style>
  <w:style w:type="paragraph" w:customStyle="1" w:styleId="MarginIcons">
    <w:name w:val="Margin Icons"/>
    <w:basedOn w:val="BodyText"/>
    <w:rsid w:val="00162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C3B"/>
    <w:rPr>
      <w:rFonts w:ascii="Courier New" w:hAnsi="Courier New"/>
    </w:rPr>
  </w:style>
  <w:style w:type="paragraph" w:customStyle="1" w:styleId="NoteBullet">
    <w:name w:val="Note Bullet"/>
    <w:basedOn w:val="Note"/>
    <w:rsid w:val="00162C3B"/>
    <w:pPr>
      <w:tabs>
        <w:tab w:val="clear" w:pos="680"/>
      </w:tabs>
      <w:spacing w:before="60" w:after="60"/>
    </w:pPr>
  </w:style>
  <w:style w:type="paragraph" w:customStyle="1" w:styleId="SubHeading2">
    <w:name w:val="SubHeading2"/>
    <w:basedOn w:val="HeadingBase"/>
    <w:rsid w:val="00162C3B"/>
    <w:pPr>
      <w:spacing w:before="240" w:after="60"/>
    </w:pPr>
    <w:rPr>
      <w:sz w:val="20"/>
    </w:rPr>
  </w:style>
  <w:style w:type="paragraph" w:customStyle="1" w:styleId="SubHeading1">
    <w:name w:val="SubHeading1"/>
    <w:basedOn w:val="HeadingBase"/>
    <w:rsid w:val="00162C3B"/>
    <w:pPr>
      <w:spacing w:before="240" w:after="60"/>
    </w:pPr>
    <w:rPr>
      <w:color w:val="918585"/>
      <w:sz w:val="22"/>
    </w:rPr>
  </w:style>
  <w:style w:type="paragraph" w:customStyle="1" w:styleId="SideHeading">
    <w:name w:val="Side Heading"/>
    <w:basedOn w:val="HeadingBase"/>
    <w:rsid w:val="00162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C3B"/>
    <w:pPr>
      <w:tabs>
        <w:tab w:val="num" w:pos="360"/>
      </w:tabs>
    </w:pPr>
  </w:style>
  <w:style w:type="paragraph" w:styleId="PlainText">
    <w:name w:val="Plain Text"/>
    <w:basedOn w:val="Normal"/>
    <w:link w:val="PlainTextChar"/>
    <w:rsid w:val="00162C3B"/>
    <w:rPr>
      <w:sz w:val="20"/>
    </w:rPr>
  </w:style>
  <w:style w:type="character" w:customStyle="1" w:styleId="PlainTextChar">
    <w:name w:val="Plain Text Char"/>
    <w:basedOn w:val="DefaultParagraphFont"/>
    <w:link w:val="PlainText"/>
    <w:rsid w:val="00162C3B"/>
    <w:rPr>
      <w:rFonts w:ascii="Courier New" w:eastAsia="Times New Roman" w:hAnsi="Courier New" w:cs="Times New Roman"/>
      <w:sz w:val="20"/>
      <w:szCs w:val="20"/>
      <w:lang w:eastAsia="en-US"/>
    </w:rPr>
  </w:style>
  <w:style w:type="character" w:customStyle="1" w:styleId="MenuOption">
    <w:name w:val="Menu Option"/>
    <w:basedOn w:val="DefaultParagraphFont"/>
    <w:rsid w:val="00162C3B"/>
    <w:rPr>
      <w:b/>
      <w:smallCaps/>
    </w:rPr>
  </w:style>
  <w:style w:type="paragraph" w:customStyle="1" w:styleId="TableListNumber">
    <w:name w:val="Table List Number"/>
    <w:basedOn w:val="ListNumber"/>
    <w:rsid w:val="00162C3B"/>
    <w:pPr>
      <w:numPr>
        <w:numId w:val="0"/>
      </w:numPr>
    </w:pPr>
  </w:style>
  <w:style w:type="paragraph" w:styleId="TOC4">
    <w:name w:val="toc 4"/>
    <w:basedOn w:val="TOCBase"/>
    <w:next w:val="Normal"/>
    <w:semiHidden/>
    <w:rsid w:val="00162C3B"/>
    <w:pPr>
      <w:tabs>
        <w:tab w:val="right" w:leader="dot" w:pos="9071"/>
      </w:tabs>
      <w:ind w:left="1701"/>
    </w:pPr>
  </w:style>
  <w:style w:type="paragraph" w:customStyle="1" w:styleId="ListAlpha">
    <w:name w:val="List Alpha"/>
    <w:basedOn w:val="List"/>
    <w:rsid w:val="00162C3B"/>
    <w:pPr>
      <w:numPr>
        <w:numId w:val="9"/>
      </w:numPr>
    </w:pPr>
  </w:style>
  <w:style w:type="paragraph" w:customStyle="1" w:styleId="ListAlpha2">
    <w:name w:val="List Alpha 2"/>
    <w:basedOn w:val="List2"/>
    <w:rsid w:val="00162C3B"/>
    <w:pPr>
      <w:numPr>
        <w:numId w:val="8"/>
      </w:numPr>
    </w:pPr>
  </w:style>
  <w:style w:type="paragraph" w:styleId="List2">
    <w:name w:val="List 2"/>
    <w:basedOn w:val="BodyText"/>
    <w:rsid w:val="00162C3B"/>
    <w:pPr>
      <w:tabs>
        <w:tab w:val="left" w:pos="680"/>
      </w:tabs>
      <w:spacing w:before="60" w:after="60"/>
      <w:ind w:left="680" w:hanging="340"/>
    </w:pPr>
  </w:style>
  <w:style w:type="paragraph" w:styleId="List4">
    <w:name w:val="List 4"/>
    <w:basedOn w:val="BodyText"/>
    <w:rsid w:val="00162C3B"/>
    <w:pPr>
      <w:tabs>
        <w:tab w:val="left" w:pos="1361"/>
      </w:tabs>
      <w:spacing w:before="60" w:after="60"/>
      <w:ind w:left="1361" w:hanging="340"/>
    </w:pPr>
  </w:style>
  <w:style w:type="paragraph" w:styleId="List5">
    <w:name w:val="List 5"/>
    <w:basedOn w:val="BodyText"/>
    <w:rsid w:val="00162C3B"/>
    <w:pPr>
      <w:tabs>
        <w:tab w:val="left" w:pos="1701"/>
      </w:tabs>
      <w:spacing w:before="60" w:after="60"/>
      <w:ind w:left="1701" w:hanging="340"/>
    </w:pPr>
  </w:style>
  <w:style w:type="paragraph" w:styleId="ListBullet3">
    <w:name w:val="List Bullet 3"/>
    <w:basedOn w:val="List3"/>
    <w:rsid w:val="00162C3B"/>
    <w:pPr>
      <w:numPr>
        <w:numId w:val="14"/>
      </w:numPr>
      <w:tabs>
        <w:tab w:val="clear" w:pos="1021"/>
      </w:tabs>
      <w:ind w:left="1037" w:hanging="357"/>
    </w:pPr>
  </w:style>
  <w:style w:type="paragraph" w:styleId="ListBullet4">
    <w:name w:val="List Bullet 4"/>
    <w:basedOn w:val="List4"/>
    <w:rsid w:val="00162C3B"/>
    <w:pPr>
      <w:numPr>
        <w:numId w:val="3"/>
      </w:numPr>
      <w:tabs>
        <w:tab w:val="clear" w:pos="1361"/>
      </w:tabs>
    </w:pPr>
  </w:style>
  <w:style w:type="paragraph" w:styleId="ListBullet5">
    <w:name w:val="List Bullet 5"/>
    <w:basedOn w:val="List5"/>
    <w:rsid w:val="00162C3B"/>
    <w:pPr>
      <w:numPr>
        <w:numId w:val="4"/>
      </w:numPr>
    </w:pPr>
  </w:style>
  <w:style w:type="paragraph" w:styleId="ListContinue2">
    <w:name w:val="List Continue 2"/>
    <w:basedOn w:val="List2"/>
    <w:rsid w:val="00162C3B"/>
    <w:pPr>
      <w:ind w:firstLine="0"/>
    </w:pPr>
  </w:style>
  <w:style w:type="paragraph" w:styleId="ListContinue3">
    <w:name w:val="List Continue 3"/>
    <w:basedOn w:val="List3"/>
    <w:rsid w:val="00162C3B"/>
    <w:pPr>
      <w:ind w:left="1021" w:firstLine="0"/>
    </w:pPr>
  </w:style>
  <w:style w:type="paragraph" w:styleId="ListContinue4">
    <w:name w:val="List Continue 4"/>
    <w:basedOn w:val="List4"/>
    <w:rsid w:val="00162C3B"/>
    <w:pPr>
      <w:ind w:firstLine="0"/>
    </w:pPr>
  </w:style>
  <w:style w:type="paragraph" w:styleId="ListContinue5">
    <w:name w:val="List Continue 5"/>
    <w:basedOn w:val="List5"/>
    <w:rsid w:val="00162C3B"/>
    <w:pPr>
      <w:ind w:firstLine="0"/>
    </w:pPr>
  </w:style>
  <w:style w:type="paragraph" w:styleId="ListNumber3">
    <w:name w:val="List Number 3"/>
    <w:basedOn w:val="List3"/>
    <w:rsid w:val="00162C3B"/>
    <w:pPr>
      <w:numPr>
        <w:numId w:val="5"/>
      </w:numPr>
    </w:pPr>
  </w:style>
  <w:style w:type="paragraph" w:styleId="ListNumber4">
    <w:name w:val="List Number 4"/>
    <w:basedOn w:val="List4"/>
    <w:rsid w:val="00162C3B"/>
    <w:pPr>
      <w:numPr>
        <w:numId w:val="6"/>
      </w:numPr>
    </w:pPr>
  </w:style>
  <w:style w:type="paragraph" w:styleId="ListNumber5">
    <w:name w:val="List Number 5"/>
    <w:basedOn w:val="List5"/>
    <w:rsid w:val="00162C3B"/>
    <w:pPr>
      <w:numPr>
        <w:numId w:val="7"/>
      </w:numPr>
    </w:pPr>
  </w:style>
  <w:style w:type="paragraph" w:styleId="BlockText">
    <w:name w:val="Block Text"/>
    <w:basedOn w:val="Normal"/>
    <w:rsid w:val="00162C3B"/>
    <w:pPr>
      <w:spacing w:after="120"/>
      <w:ind w:left="1440" w:right="1440"/>
    </w:pPr>
  </w:style>
  <w:style w:type="character" w:customStyle="1" w:styleId="Subscript">
    <w:name w:val="Subscript"/>
    <w:basedOn w:val="DefaultParagraphFont"/>
    <w:rsid w:val="00162C3B"/>
    <w:rPr>
      <w:sz w:val="16"/>
      <w:vertAlign w:val="subscript"/>
    </w:rPr>
  </w:style>
  <w:style w:type="character" w:customStyle="1" w:styleId="Superscript">
    <w:name w:val="Superscript"/>
    <w:basedOn w:val="DefaultParagraphFont"/>
    <w:rsid w:val="00162C3B"/>
    <w:rPr>
      <w:sz w:val="16"/>
      <w:vertAlign w:val="superscript"/>
    </w:rPr>
  </w:style>
  <w:style w:type="character" w:customStyle="1" w:styleId="Symbols">
    <w:name w:val="Symbols"/>
    <w:basedOn w:val="DefaultParagraphFont"/>
    <w:rsid w:val="00162C3B"/>
    <w:rPr>
      <w:rFonts w:ascii="Symbol" w:hAnsi="Symbol"/>
    </w:rPr>
  </w:style>
  <w:style w:type="character" w:customStyle="1" w:styleId="MenuOptions">
    <w:name w:val="Menu Options"/>
    <w:basedOn w:val="DefaultParagraphFont"/>
    <w:rsid w:val="00162C3B"/>
    <w:rPr>
      <w:rFonts w:ascii="Arial Narrow" w:hAnsi="Arial Narrow"/>
      <w:smallCaps/>
    </w:rPr>
  </w:style>
  <w:style w:type="character" w:customStyle="1" w:styleId="Buttons">
    <w:name w:val="Buttons"/>
    <w:basedOn w:val="DefaultParagraphFont"/>
    <w:rsid w:val="00162C3B"/>
    <w:rPr>
      <w:b/>
    </w:rPr>
  </w:style>
  <w:style w:type="character" w:customStyle="1" w:styleId="Underlined">
    <w:name w:val="Underlined"/>
    <w:basedOn w:val="DefaultParagraphFont"/>
    <w:rsid w:val="00162C3B"/>
    <w:rPr>
      <w:u w:val="single"/>
    </w:rPr>
  </w:style>
  <w:style w:type="paragraph" w:customStyle="1" w:styleId="TableBodyTextRight">
    <w:name w:val="Table Body Text Right"/>
    <w:basedOn w:val="TableBodyText"/>
    <w:rsid w:val="00162C3B"/>
    <w:pPr>
      <w:widowControl w:val="0"/>
      <w:autoSpaceDE w:val="0"/>
      <w:autoSpaceDN w:val="0"/>
      <w:adjustRightInd w:val="0"/>
      <w:jc w:val="right"/>
    </w:pPr>
    <w:rPr>
      <w:rFonts w:cs="Arial"/>
      <w:szCs w:val="18"/>
    </w:rPr>
  </w:style>
  <w:style w:type="paragraph" w:customStyle="1" w:styleId="CopyrightText">
    <w:name w:val="Copyright Text"/>
    <w:basedOn w:val="BodyText"/>
    <w:rsid w:val="00162C3B"/>
    <w:rPr>
      <w:sz w:val="18"/>
    </w:rPr>
  </w:style>
  <w:style w:type="paragraph" w:customStyle="1" w:styleId="BodySmallRight">
    <w:name w:val="Body Small Right"/>
    <w:basedOn w:val="BodyTextRight"/>
    <w:rsid w:val="00162C3B"/>
    <w:rPr>
      <w:sz w:val="18"/>
      <w:szCs w:val="18"/>
    </w:rPr>
  </w:style>
  <w:style w:type="paragraph" w:customStyle="1" w:styleId="MarginEdition">
    <w:name w:val="Margin Edition"/>
    <w:basedOn w:val="MarginNote"/>
    <w:rsid w:val="00162C3B"/>
    <w:pPr>
      <w:spacing w:before="0" w:after="0"/>
    </w:pPr>
    <w:rPr>
      <w:rFonts w:ascii="Times New Roman" w:hAnsi="Times New Roman"/>
      <w:color w:val="999999"/>
    </w:rPr>
  </w:style>
  <w:style w:type="paragraph" w:customStyle="1" w:styleId="Spacer">
    <w:name w:val="Spacer"/>
    <w:basedOn w:val="Normal"/>
    <w:rsid w:val="00162C3B"/>
    <w:rPr>
      <w:sz w:val="2"/>
      <w:szCs w:val="2"/>
    </w:rPr>
  </w:style>
  <w:style w:type="character" w:customStyle="1" w:styleId="Small">
    <w:name w:val="Small"/>
    <w:basedOn w:val="DefaultParagraphFont"/>
    <w:rsid w:val="00162C3B"/>
    <w:rPr>
      <w:sz w:val="16"/>
    </w:rPr>
  </w:style>
  <w:style w:type="paragraph" w:customStyle="1" w:styleId="WideTable">
    <w:name w:val="Wide Table"/>
    <w:basedOn w:val="Normal"/>
    <w:rsid w:val="00162C3B"/>
    <w:pPr>
      <w:ind w:left="-1418"/>
    </w:pPr>
    <w:rPr>
      <w:sz w:val="2"/>
      <w:szCs w:val="2"/>
    </w:rPr>
  </w:style>
  <w:style w:type="character" w:styleId="PageNumber">
    <w:name w:val="page number"/>
    <w:basedOn w:val="DefaultParagraphFont"/>
    <w:rsid w:val="00162C3B"/>
  </w:style>
  <w:style w:type="paragraph" w:styleId="Quote">
    <w:name w:val="Quote"/>
    <w:basedOn w:val="Heading1"/>
    <w:link w:val="QuoteChar"/>
    <w:qFormat/>
    <w:rsid w:val="00162C3B"/>
    <w:rPr>
      <w:b w:val="0"/>
      <w:sz w:val="72"/>
      <w:szCs w:val="72"/>
      <w:lang w:val="en-NZ"/>
    </w:rPr>
  </w:style>
  <w:style w:type="character" w:customStyle="1" w:styleId="QuoteChar">
    <w:name w:val="Quote Char"/>
    <w:basedOn w:val="DefaultParagraphFont"/>
    <w:link w:val="Quote"/>
    <w:rsid w:val="00162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C3B"/>
    <w:pPr>
      <w:pageBreakBefore/>
    </w:pPr>
  </w:style>
  <w:style w:type="paragraph" w:customStyle="1" w:styleId="Border">
    <w:name w:val="Border"/>
    <w:basedOn w:val="Normal"/>
    <w:qFormat/>
    <w:rsid w:val="00162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C3B"/>
    <w:rPr>
      <w:b/>
      <w:bCs/>
      <w:i/>
      <w:iCs/>
      <w:color w:val="auto"/>
    </w:rPr>
  </w:style>
  <w:style w:type="paragraph" w:styleId="IntenseQuote">
    <w:name w:val="Intense Quote"/>
    <w:basedOn w:val="Normal"/>
    <w:next w:val="Normal"/>
    <w:link w:val="IntenseQuoteChar"/>
    <w:uiPriority w:val="30"/>
    <w:qFormat/>
    <w:rsid w:val="00162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C3B"/>
    <w:rPr>
      <w:smallCaps/>
      <w:color w:val="auto"/>
      <w:u w:val="single"/>
    </w:rPr>
  </w:style>
  <w:style w:type="character" w:styleId="IntenseReference">
    <w:name w:val="Intense Reference"/>
    <w:basedOn w:val="DefaultParagraphFont"/>
    <w:uiPriority w:val="32"/>
    <w:qFormat/>
    <w:rsid w:val="00162C3B"/>
    <w:rPr>
      <w:b/>
      <w:bCs/>
      <w:smallCaps/>
      <w:color w:val="auto"/>
      <w:spacing w:val="5"/>
      <w:u w:val="single"/>
    </w:rPr>
  </w:style>
  <w:style w:type="paragraph" w:customStyle="1" w:styleId="2ColumnHeading">
    <w:name w:val="2Column Heading"/>
    <w:basedOn w:val="BodyText"/>
    <w:qFormat/>
    <w:rsid w:val="00162C3B"/>
    <w:pPr>
      <w:spacing w:after="60"/>
      <w:ind w:left="-2268"/>
    </w:pPr>
    <w:rPr>
      <w:b/>
    </w:rPr>
  </w:style>
  <w:style w:type="paragraph" w:customStyle="1" w:styleId="Heading1TOC">
    <w:name w:val="Heading1 TOC"/>
    <w:basedOn w:val="Normal"/>
    <w:qFormat/>
    <w:rsid w:val="00162C3B"/>
    <w:pPr>
      <w:spacing w:before="240" w:after="120"/>
    </w:pPr>
    <w:rPr>
      <w:rFonts w:ascii="Times New Roman" w:hAnsi="Times New Roman"/>
      <w:b/>
      <w:sz w:val="32"/>
    </w:rPr>
  </w:style>
  <w:style w:type="paragraph" w:customStyle="1" w:styleId="Heading2TOC">
    <w:name w:val="Heading2 TOC"/>
    <w:basedOn w:val="Normal"/>
    <w:qFormat/>
    <w:rsid w:val="00162C3B"/>
    <w:pPr>
      <w:spacing w:before="240" w:after="60"/>
    </w:pPr>
    <w:rPr>
      <w:rFonts w:ascii="Times New Roman" w:hAnsi="Times New Roman"/>
      <w:b/>
      <w:sz w:val="28"/>
    </w:rPr>
  </w:style>
  <w:style w:type="character" w:customStyle="1" w:styleId="Underline">
    <w:name w:val="Underline"/>
    <w:basedOn w:val="DefaultParagraphFont"/>
    <w:qFormat/>
    <w:rsid w:val="00162C3B"/>
    <w:rPr>
      <w:u w:val="single"/>
    </w:rPr>
  </w:style>
  <w:style w:type="character" w:customStyle="1" w:styleId="BoldandItalics">
    <w:name w:val="Bold and Italics"/>
    <w:qFormat/>
    <w:rsid w:val="00162C3B"/>
    <w:rPr>
      <w:b/>
      <w:i/>
      <w:u w:val="none"/>
    </w:rPr>
  </w:style>
  <w:style w:type="paragraph" w:styleId="BalloonText">
    <w:name w:val="Balloon Text"/>
    <w:basedOn w:val="Normal"/>
    <w:link w:val="BalloonTextChar"/>
    <w:rsid w:val="00162C3B"/>
    <w:rPr>
      <w:rFonts w:ascii="Tahoma" w:hAnsi="Tahoma" w:cs="Tahoma"/>
      <w:sz w:val="16"/>
      <w:szCs w:val="16"/>
    </w:rPr>
  </w:style>
  <w:style w:type="character" w:customStyle="1" w:styleId="BalloonTextChar">
    <w:name w:val="Balloon Text Char"/>
    <w:basedOn w:val="DefaultParagraphFont"/>
    <w:link w:val="BalloonText"/>
    <w:rsid w:val="00162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C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C3B"/>
    <w:rPr>
      <w:b/>
      <w:color w:val="660033"/>
      <w:spacing w:val="0"/>
    </w:rPr>
  </w:style>
  <w:style w:type="paragraph" w:customStyle="1" w:styleId="Nameditemlist">
    <w:name w:val="Named item list"/>
    <w:basedOn w:val="BodyText"/>
    <w:qFormat/>
    <w:rsid w:val="00162C3B"/>
    <w:pPr>
      <w:tabs>
        <w:tab w:val="left" w:pos="2835"/>
      </w:tabs>
      <w:ind w:left="2835" w:hanging="2835"/>
    </w:pPr>
  </w:style>
  <w:style w:type="paragraph" w:customStyle="1" w:styleId="BodyTextnopadding">
    <w:name w:val="Body Text no padding"/>
    <w:basedOn w:val="BodyText"/>
    <w:qFormat/>
    <w:rsid w:val="00162C3B"/>
    <w:pPr>
      <w:spacing w:before="0" w:after="0"/>
    </w:pPr>
  </w:style>
  <w:style w:type="paragraph" w:customStyle="1" w:styleId="BodyTextBold">
    <w:name w:val="Body Text Bold"/>
    <w:basedOn w:val="BodyText"/>
    <w:qFormat/>
    <w:rsid w:val="00162C3B"/>
    <w:rPr>
      <w:b/>
    </w:rPr>
  </w:style>
  <w:style w:type="character" w:styleId="Hyperlink">
    <w:name w:val="Hyperlink"/>
    <w:basedOn w:val="DefaultParagraphFont"/>
    <w:uiPriority w:val="99"/>
    <w:unhideWhenUsed/>
    <w:rsid w:val="001273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6757</Characters>
  <Application>Microsoft Office Word</Application>
  <DocSecurity>0</DocSecurity>
  <Lines>143</Lines>
  <Paragraphs>87</Paragraphs>
  <ScaleCrop>false</ScaleCrop>
  <Company>Author-it Software Corporation Ltd.</Company>
  <LinksUpToDate>false</LinksUpToDate>
  <CharactersWithSpaces>7734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RIIWHS302E Implement traffic management plans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2024-12-24T01:35:00Z</dcterms:created>
  <dcterms:modified xsi:type="dcterms:W3CDTF">2024-12-24T01:35:00Z</dcterms:modified>
</cp:coreProperties>
</file>