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91A" w:rsidP="007B791A">
      <w:pPr>
        <w:pStyle w:val="Title"/>
      </w:pPr>
      <w:r>
        <w:fldChar w:fldCharType="begin"/>
      </w:r>
      <w:r>
        <w:instrText xml:space="preserve"> TITLE   \* MERGEFORMAT </w:instrText>
      </w:r>
      <w:r>
        <w:fldChar w:fldCharType="separate"/>
      </w:r>
      <w:r>
        <w:t>Assessment Requirements for RIIWHS205E Control traffic with stop-slow bat</w:t>
      </w:r>
      <w:r>
        <w:fldChar w:fldCharType="end"/>
      </w:r>
    </w:p>
    <w:p w:rsidR="007B791A" w:rsidP="007B791A">
      <w:pPr>
        <w:pStyle w:val="Version"/>
        <w:sectPr w:rsidSect="007340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340EA" w:rsidP="007340EA">
      <w:pPr>
        <w:pStyle w:val="SuperHeading"/>
      </w:pPr>
      <w:r w:rsidRPr="007340EA">
        <w:t>Assessment Requirements for RIIWHS205E Control traffic with stop-slow bat</w:t>
      </w:r>
    </w:p>
    <w:p w:rsidR="00000000" w:rsidRPr="007340EA" w:rsidP="007340EA">
      <w:pPr>
        <w:pStyle w:val="Heading1"/>
      </w:pPr>
      <w:bookmarkStart w:id="1" w:name="O_1084482"/>
      <w:bookmarkEnd w:id="1"/>
      <w:r w:rsidRPr="007340EA">
        <w:t>Modification History</w:t>
      </w:r>
    </w:p>
    <w:p w:rsidR="00000000" w:rsidRPr="007340EA" w:rsidP="007B791A">
      <w:pPr>
        <w:pStyle w:val="BodyText"/>
      </w:pPr>
      <w:r w:rsidRPr="007340EA">
        <w:t>This unit replaces RIIWHS205D Control traffic with slow-stop bat. Significant endorseable amendments have been made to Elements, Performance Criteria, Foundation Skills, Performance Evidence and Knowledge Evidence to better reflect current industry practic</w:t>
      </w:r>
      <w:r w:rsidRPr="007340EA">
        <w:t>es and clarify training outcomes.</w:t>
      </w:r>
    </w:p>
    <w:p w:rsidR="00000000" w:rsidRPr="007340EA" w:rsidP="007340EA">
      <w:pPr>
        <w:pStyle w:val="Heading1"/>
      </w:pPr>
      <w:bookmarkStart w:id="2" w:name="O_1084481"/>
      <w:bookmarkEnd w:id="2"/>
      <w:r w:rsidRPr="007340EA">
        <w:t>Performance Evidence</w:t>
      </w:r>
    </w:p>
    <w:p w:rsidR="00000000" w:rsidRPr="007340EA" w:rsidP="007B791A">
      <w:pPr>
        <w:pStyle w:val="BodyText"/>
      </w:pPr>
      <w:r w:rsidRPr="007340EA">
        <w:t xml:space="preserve">The candidate must demonstrate the ability to complete the tasks outlined in the elements, performance criteria and foundation skills of this unit, including evidence of the ability </w:t>
      </w:r>
      <w:r w:rsidRPr="007340EA">
        <w:t>to:</w:t>
      </w:r>
    </w:p>
    <w:p w:rsidR="00000000" w:rsidRPr="007340EA" w:rsidP="007340EA">
      <w:pPr>
        <w:pStyle w:val="ListBullet"/>
      </w:pPr>
      <w:r w:rsidRPr="007340EA">
        <w:t>Control traffic with a stop-slow bat according to traffic guidance schemes in a manner that is safe and follows workplace policies and procedures on at least two occassions, including:</w:t>
      </w:r>
    </w:p>
    <w:p w:rsidR="00000000" w:rsidRPr="007340EA" w:rsidP="007340EA">
      <w:pPr>
        <w:pStyle w:val="ListBullet2"/>
      </w:pPr>
      <w:r w:rsidRPr="007340EA">
        <w:t>directing pedestrian traffic, including at least one of the follo</w:t>
      </w:r>
      <w:r w:rsidRPr="007340EA">
        <w:t>wing:</w:t>
      </w:r>
    </w:p>
    <w:p w:rsidR="00000000" w:rsidRPr="007340EA" w:rsidP="007340EA">
      <w:pPr>
        <w:pStyle w:val="List3"/>
      </w:pPr>
      <w:r w:rsidRPr="007340EA">
        <w:t xml:space="preserve">~ pedestrians with mobility issues </w:t>
      </w:r>
    </w:p>
    <w:p w:rsidR="00000000" w:rsidRPr="007340EA" w:rsidP="007340EA">
      <w:pPr>
        <w:pStyle w:val="List3"/>
      </w:pPr>
      <w:r w:rsidRPr="007340EA">
        <w:t xml:space="preserve">~ pedestrians with prams </w:t>
      </w:r>
    </w:p>
    <w:p w:rsidR="00000000" w:rsidRPr="007340EA" w:rsidP="007340EA">
      <w:pPr>
        <w:pStyle w:val="List3"/>
      </w:pPr>
      <w:r w:rsidRPr="007340EA">
        <w:t>~ cyclists</w:t>
      </w:r>
    </w:p>
    <w:p w:rsidR="00000000" w:rsidRPr="007340EA" w:rsidP="007340EA">
      <w:pPr>
        <w:pStyle w:val="ListBullet2"/>
      </w:pPr>
      <w:r w:rsidRPr="007340EA">
        <w:t>using approved communication devices to transmit message and report traffic offenders, including the use of at least one of the following devices:</w:t>
      </w:r>
    </w:p>
    <w:p w:rsidR="00000000" w:rsidRPr="007340EA" w:rsidP="007340EA">
      <w:pPr>
        <w:pStyle w:val="List3"/>
      </w:pPr>
      <w:r w:rsidRPr="007340EA">
        <w:t>~ hand held radios</w:t>
      </w:r>
    </w:p>
    <w:p w:rsidR="00000000" w:rsidRPr="007340EA" w:rsidP="007340EA">
      <w:pPr>
        <w:pStyle w:val="List3"/>
      </w:pPr>
      <w:r w:rsidRPr="007340EA">
        <w:t>~ telephones.</w:t>
      </w:r>
    </w:p>
    <w:p w:rsidR="00000000" w:rsidRPr="007340EA" w:rsidP="007B791A">
      <w:pPr>
        <w:pStyle w:val="BodyText"/>
      </w:pPr>
      <w:r w:rsidRPr="007340EA">
        <w:t xml:space="preserve">During the above, the candidate must: </w:t>
      </w:r>
    </w:p>
    <w:p w:rsidR="00000000" w:rsidRPr="007340EA" w:rsidP="007340EA">
      <w:pPr>
        <w:pStyle w:val="ListBullet"/>
      </w:pPr>
      <w:r w:rsidRPr="007340EA">
        <w:t>coordinate operations with pilot vehicle in a shuttle flow work arrangement</w:t>
      </w:r>
    </w:p>
    <w:p w:rsidR="00000000" w:rsidRPr="007340EA" w:rsidP="007340EA">
      <w:pPr>
        <w:pStyle w:val="ListBullet"/>
      </w:pPr>
      <w:r w:rsidRPr="007340EA">
        <w:t>participate in risk assessment and management processes</w:t>
      </w:r>
    </w:p>
    <w:p w:rsidR="00000000" w:rsidRPr="007340EA" w:rsidP="007340EA">
      <w:pPr>
        <w:pStyle w:val="ListBullet"/>
      </w:pPr>
      <w:r w:rsidRPr="007340EA">
        <w:t xml:space="preserve">identify the type and scope of hazards and their impact and recommend </w:t>
      </w:r>
      <w:r w:rsidRPr="007340EA">
        <w:t>risk control measures</w:t>
      </w:r>
    </w:p>
    <w:p w:rsidR="00000000" w:rsidRPr="007340EA" w:rsidP="007340EA">
      <w:pPr>
        <w:pStyle w:val="ListBullet"/>
      </w:pPr>
      <w:r w:rsidRPr="007340EA">
        <w:t xml:space="preserve">identify key environmental protection issues and describe required solutions </w:t>
      </w:r>
    </w:p>
    <w:p w:rsidR="00000000" w:rsidRPr="007340EA" w:rsidP="007340EA">
      <w:pPr>
        <w:pStyle w:val="ListBullet"/>
      </w:pPr>
      <w:r w:rsidRPr="007340EA">
        <w:t>locate and complete at least one incident report</w:t>
      </w:r>
    </w:p>
    <w:p w:rsidR="00000000" w:rsidRPr="007340EA" w:rsidP="007340EA">
      <w:pPr>
        <w:pStyle w:val="ListBullet"/>
      </w:pPr>
      <w:r w:rsidRPr="007340EA">
        <w:t>complete housekeeping requirements.</w:t>
      </w:r>
    </w:p>
    <w:p w:rsidR="00000000" w:rsidRPr="007340EA" w:rsidP="007340EA">
      <w:pPr>
        <w:pStyle w:val="AllowPageBreak"/>
      </w:pPr>
    </w:p>
    <w:p w:rsidR="00000000" w:rsidRPr="007340EA" w:rsidP="007340EA">
      <w:pPr>
        <w:pStyle w:val="Heading1"/>
      </w:pPr>
      <w:bookmarkStart w:id="3" w:name="O_1084480"/>
      <w:bookmarkEnd w:id="3"/>
      <w:r w:rsidRPr="007340EA">
        <w:t>Knowledge Evidence</w:t>
      </w:r>
    </w:p>
    <w:p w:rsidR="00000000" w:rsidRPr="007340EA" w:rsidP="007B791A">
      <w:pPr>
        <w:pStyle w:val="BodyText"/>
      </w:pPr>
      <w:r w:rsidRPr="007340EA">
        <w:t>The candidate must be able to demonstrate knowledge to complete the tasks outlined in the elements, performance criteria and foundation skills of this unit, including knowledge of:</w:t>
      </w:r>
    </w:p>
    <w:p w:rsidR="00000000" w:rsidRPr="007340EA" w:rsidP="007340EA">
      <w:pPr>
        <w:pStyle w:val="ListBullet"/>
      </w:pPr>
      <w:r w:rsidRPr="007340EA">
        <w:t>risk assessment processes and hierarchy of control</w:t>
      </w:r>
    </w:p>
    <w:p w:rsidR="00000000" w:rsidRPr="007340EA" w:rsidP="007340EA">
      <w:pPr>
        <w:pStyle w:val="ListBullet"/>
      </w:pPr>
      <w:r w:rsidRPr="007340EA">
        <w:t>work instructions and p</w:t>
      </w:r>
      <w:r w:rsidRPr="007340EA">
        <w:t>rocedures for planning work</w:t>
      </w:r>
    </w:p>
    <w:p w:rsidR="00000000" w:rsidRPr="007340EA" w:rsidP="007340EA">
      <w:pPr>
        <w:pStyle w:val="ListBullet"/>
      </w:pPr>
      <w:r w:rsidRPr="007340EA">
        <w:t>jurisdictional safety requirements relevant to temporary traffic management</w:t>
      </w:r>
    </w:p>
    <w:p w:rsidR="00000000" w:rsidRPr="007340EA" w:rsidP="007340EA">
      <w:pPr>
        <w:pStyle w:val="ListBullet"/>
      </w:pPr>
      <w:r w:rsidRPr="007340EA">
        <w:t>environmental protection requirements</w:t>
      </w:r>
    </w:p>
    <w:p w:rsidR="00000000" w:rsidRPr="007340EA" w:rsidP="007340EA">
      <w:pPr>
        <w:pStyle w:val="ListBullet"/>
      </w:pPr>
      <w:r w:rsidRPr="007340EA">
        <w:t>site emergency procedures</w:t>
      </w:r>
    </w:p>
    <w:p w:rsidR="00000000" w:rsidRPr="007340EA" w:rsidP="007340EA">
      <w:pPr>
        <w:pStyle w:val="ListBullet"/>
      </w:pPr>
      <w:r w:rsidRPr="007340EA">
        <w:t>site and equipment safety requirements</w:t>
      </w:r>
    </w:p>
    <w:p w:rsidR="00000000" w:rsidRPr="007340EA" w:rsidP="007340EA">
      <w:pPr>
        <w:pStyle w:val="ListBullet"/>
      </w:pPr>
      <w:r w:rsidRPr="007340EA">
        <w:t>traffic control requirements and procedures for d</w:t>
      </w:r>
      <w:r w:rsidRPr="007340EA">
        <w:t>irecting the following predestrian traffic groups:</w:t>
      </w:r>
    </w:p>
    <w:p w:rsidR="00000000" w:rsidRPr="007340EA" w:rsidP="007340EA">
      <w:pPr>
        <w:pStyle w:val="ListBullet2"/>
      </w:pPr>
      <w:r w:rsidRPr="007340EA">
        <w:t>pedestrians with mobility issues</w:t>
      </w:r>
    </w:p>
    <w:p w:rsidR="00000000" w:rsidRPr="007340EA" w:rsidP="007340EA">
      <w:pPr>
        <w:pStyle w:val="ListBullet2"/>
      </w:pPr>
      <w:r w:rsidRPr="007340EA">
        <w:t>pedestrians with prams</w:t>
      </w:r>
    </w:p>
    <w:p w:rsidR="00000000" w:rsidRPr="007340EA" w:rsidP="007340EA">
      <w:pPr>
        <w:pStyle w:val="ListBullet2"/>
      </w:pPr>
      <w:r w:rsidRPr="007340EA">
        <w:t>cyclists</w:t>
      </w:r>
    </w:p>
    <w:p w:rsidR="00000000" w:rsidRPr="007340EA" w:rsidP="007340EA">
      <w:pPr>
        <w:pStyle w:val="ListBullet"/>
      </w:pPr>
      <w:r w:rsidRPr="007340EA">
        <w:t>traffic guidance scheme and traffic management plan compliance</w:t>
      </w:r>
    </w:p>
    <w:p w:rsidR="00000000" w:rsidRPr="007340EA" w:rsidP="007340EA">
      <w:pPr>
        <w:pStyle w:val="ListBullet"/>
      </w:pPr>
      <w:r w:rsidRPr="007340EA">
        <w:t>communication device operations, including:</w:t>
      </w:r>
    </w:p>
    <w:p w:rsidR="00000000" w:rsidRPr="007340EA" w:rsidP="007340EA">
      <w:pPr>
        <w:pStyle w:val="ListBullet2"/>
      </w:pPr>
      <w:r w:rsidRPr="007340EA">
        <w:t>hand held radios</w:t>
      </w:r>
    </w:p>
    <w:p w:rsidR="00000000" w:rsidRPr="007340EA" w:rsidP="007340EA">
      <w:pPr>
        <w:pStyle w:val="ListBullet2"/>
      </w:pPr>
      <w:r w:rsidRPr="007340EA">
        <w:t>telephones</w:t>
      </w:r>
    </w:p>
    <w:p w:rsidR="00000000" w:rsidRPr="007340EA" w:rsidP="007340EA">
      <w:pPr>
        <w:pStyle w:val="ListBullet"/>
      </w:pPr>
      <w:r w:rsidRPr="007340EA">
        <w:t>traffic control equipment types, characteristics, technical capabilities and limitations</w:t>
      </w:r>
    </w:p>
    <w:p w:rsidR="00000000" w:rsidRPr="007340EA" w:rsidP="007340EA">
      <w:pPr>
        <w:pStyle w:val="ListBullet"/>
      </w:pPr>
      <w:r w:rsidRPr="007340EA">
        <w:t>operational and maintenance procedures for equipment</w:t>
      </w:r>
    </w:p>
    <w:p w:rsidR="00000000" w:rsidRPr="007340EA" w:rsidP="007340EA">
      <w:pPr>
        <w:pStyle w:val="ListBullet"/>
      </w:pPr>
      <w:r w:rsidRPr="007340EA">
        <w:t>site isolation and traffic control responsibilities and authorities</w:t>
      </w:r>
    </w:p>
    <w:p w:rsidR="00000000" w:rsidRPr="007340EA" w:rsidP="007340EA">
      <w:pPr>
        <w:pStyle w:val="ListBullet"/>
      </w:pPr>
      <w:r w:rsidRPr="007340EA">
        <w:t>the effects of travel speed and vehicle mass o</w:t>
      </w:r>
      <w:r w:rsidRPr="007340EA">
        <w:t>n stopping distances.</w:t>
      </w:r>
    </w:p>
    <w:p w:rsidR="00000000" w:rsidRPr="007340EA" w:rsidP="007340EA">
      <w:pPr>
        <w:pStyle w:val="AllowPageBreak"/>
      </w:pPr>
    </w:p>
    <w:p w:rsidR="00000000" w:rsidRPr="007340EA" w:rsidP="007340EA">
      <w:pPr>
        <w:pStyle w:val="Heading1"/>
      </w:pPr>
      <w:bookmarkStart w:id="4" w:name="O_1084479"/>
      <w:bookmarkEnd w:id="4"/>
      <w:r w:rsidRPr="007340EA">
        <w:t>Assessment Conditions</w:t>
      </w:r>
    </w:p>
    <w:p w:rsidR="00000000" w:rsidRPr="007340EA" w:rsidP="007B791A">
      <w:pPr>
        <w:pStyle w:val="BodyText"/>
      </w:pPr>
      <w:r w:rsidRPr="007340EA">
        <w:t>Mandatory conditions for assessment of this unit are stipulated below. The assessment must:</w:t>
      </w:r>
    </w:p>
    <w:p w:rsidR="00000000" w:rsidRPr="007340EA" w:rsidP="007340EA">
      <w:pPr>
        <w:pStyle w:val="ListBullet"/>
      </w:pPr>
      <w:r w:rsidRPr="007340EA">
        <w:t>include access to:</w:t>
      </w:r>
    </w:p>
    <w:p w:rsidR="00000000" w:rsidRPr="007340EA" w:rsidP="007340EA">
      <w:pPr>
        <w:pStyle w:val="ListBullet2"/>
      </w:pPr>
      <w:r w:rsidRPr="007340EA">
        <w:t>stop-slow bat</w:t>
      </w:r>
    </w:p>
    <w:p w:rsidR="00000000" w:rsidRPr="007340EA" w:rsidP="007340EA">
      <w:pPr>
        <w:pStyle w:val="ListBullet2"/>
      </w:pPr>
      <w:r w:rsidRPr="007340EA">
        <w:t>personal protective equipment</w:t>
      </w:r>
    </w:p>
    <w:p w:rsidR="00000000" w:rsidRPr="007340EA" w:rsidP="007340EA">
      <w:pPr>
        <w:pStyle w:val="ListBullet2"/>
      </w:pPr>
      <w:r w:rsidRPr="007340EA">
        <w:t>hand held radio or telephone</w:t>
      </w:r>
    </w:p>
    <w:p w:rsidR="00000000" w:rsidRPr="007340EA" w:rsidP="007340EA">
      <w:pPr>
        <w:pStyle w:val="ListBullet"/>
      </w:pPr>
      <w:r w:rsidRPr="007340EA">
        <w:t>be conducted in a safe environment; and</w:t>
      </w:r>
    </w:p>
    <w:p w:rsidR="00000000" w:rsidRPr="007340EA" w:rsidP="007340EA">
      <w:pPr>
        <w:pStyle w:val="ListBullet"/>
      </w:pPr>
      <w:r w:rsidRPr="007340EA">
        <w:t>be assessed in context of this sector</w:t>
      </w:r>
      <w:r>
        <w:t>’</w:t>
      </w:r>
      <w:r w:rsidRPr="007340EA">
        <w:t>s work environment on a real live road setting under supervision; and</w:t>
      </w:r>
    </w:p>
    <w:p w:rsidR="00000000" w:rsidRPr="007340EA" w:rsidP="007340EA">
      <w:pPr>
        <w:pStyle w:val="ListBullet"/>
      </w:pPr>
      <w:r w:rsidRPr="007340EA">
        <w:t>be assessed in compliance with relevant legislation/regulation and using policies, procedures, processes and</w:t>
      </w:r>
      <w:r w:rsidRPr="007340EA">
        <w:t xml:space="preserve"> operational manuals directly related to the industry sector for which it is being assessed; and</w:t>
      </w:r>
    </w:p>
    <w:p w:rsidR="00000000" w:rsidRPr="007340EA" w:rsidP="007340EA">
      <w:pPr>
        <w:pStyle w:val="ListBullet"/>
      </w:pPr>
      <w:r w:rsidRPr="007340EA">
        <w:t>confirm consistent performance can be applied in a range of relevant workplace circumstances</w:t>
      </w:r>
    </w:p>
    <w:p w:rsidR="00000000" w:rsidRPr="007340EA" w:rsidP="007B791A">
      <w:pPr>
        <w:pStyle w:val="BodyText"/>
      </w:pPr>
      <w:r w:rsidRPr="007340EA">
        <w:t>Where personal safety or environmental damage are limiting factors</w:t>
      </w:r>
      <w:r w:rsidRPr="007340EA">
        <w:t>, assessment may occur in a simulated work environment* provided it is realistic and sufficiently rigorous to cover all aspects of this sector’s workplace performance, including environment, task skills, task management skills, contingency management skill</w:t>
      </w:r>
      <w:r w:rsidRPr="007340EA">
        <w:t>s and job role environment skills.</w:t>
      </w:r>
    </w:p>
    <w:p w:rsidR="00000000" w:rsidRPr="007340EA" w:rsidP="007340EA">
      <w:pPr>
        <w:pStyle w:val="Heading1"/>
      </w:pPr>
      <w:r w:rsidRPr="007340EA">
        <w:t>Assessor Requirements</w:t>
      </w:r>
    </w:p>
    <w:p w:rsidR="00000000" w:rsidRPr="007340EA" w:rsidP="007B791A">
      <w:pPr>
        <w:pStyle w:val="BodyText"/>
      </w:pPr>
      <w:r w:rsidRPr="007340EA">
        <w:t xml:space="preserve">Assessors must be able to clearly demonstrate current and relevant industry knowledge and experience to satisfy the mandatory competency standards as set out in the Standards for Registered Training </w:t>
      </w:r>
      <w:r w:rsidRPr="007340EA">
        <w:t>Organisations (RTOs) 2015/Australian Quality Training Framework mandatory requirements for assessors current at the time of assessment and any relevant licensing and certification requirements. This includes:</w:t>
      </w:r>
    </w:p>
    <w:p w:rsidR="00000000" w:rsidRPr="007340EA" w:rsidP="007340EA">
      <w:pPr>
        <w:pStyle w:val="ListBullet"/>
      </w:pPr>
      <w:r w:rsidRPr="007340EA">
        <w:t xml:space="preserve">vocational competencies at least to the level </w:t>
      </w:r>
      <w:r w:rsidRPr="007340EA">
        <w:t>being delivered and assessed</w:t>
      </w:r>
    </w:p>
    <w:p w:rsidR="00000000" w:rsidRPr="007340EA" w:rsidP="007340EA">
      <w:pPr>
        <w:pStyle w:val="ListBullet"/>
      </w:pPr>
      <w:r w:rsidRPr="007340EA">
        <w:t>current industry skills directly relevant to the training and assessment being provided</w:t>
      </w:r>
    </w:p>
    <w:p w:rsidR="00000000" w:rsidRPr="007340EA" w:rsidP="007340EA">
      <w:pPr>
        <w:pStyle w:val="ListBullet"/>
      </w:pPr>
      <w:r w:rsidRPr="007340EA">
        <w:t>current knowledge and skills in vocational training and learning that informs their training and assessment</w:t>
      </w:r>
    </w:p>
    <w:p w:rsidR="00000000" w:rsidRPr="007340EA" w:rsidP="007340EA">
      <w:pPr>
        <w:pStyle w:val="ListBullet"/>
      </w:pPr>
      <w:r w:rsidRPr="007340EA">
        <w:t>formal relevant qualifications in training and assessment</w:t>
      </w:r>
    </w:p>
    <w:p w:rsidR="00000000" w:rsidRPr="007340EA" w:rsidP="007340EA">
      <w:pPr>
        <w:pStyle w:val="ListBullet"/>
      </w:pPr>
      <w:r w:rsidRPr="007340EA">
        <w:t>having knowledge of and/or experience using the latest techniques and processes</w:t>
      </w:r>
    </w:p>
    <w:p w:rsidR="00000000" w:rsidRPr="007340EA" w:rsidP="007340EA">
      <w:pPr>
        <w:pStyle w:val="ListBullet"/>
      </w:pPr>
      <w:r w:rsidRPr="007340EA">
        <w:t>possessing a high level of RII training product knowledge</w:t>
      </w:r>
    </w:p>
    <w:p w:rsidR="00000000" w:rsidRPr="007340EA" w:rsidP="007340EA">
      <w:pPr>
        <w:pStyle w:val="ListBullet"/>
      </w:pPr>
      <w:r w:rsidRPr="007340EA">
        <w:t>having an understanding and knowledge of legislations and re</w:t>
      </w:r>
      <w:r w:rsidRPr="007340EA">
        <w:t>gulations relevant to the industry and to employment and workplaces</w:t>
      </w:r>
    </w:p>
    <w:p w:rsidR="00000000" w:rsidRPr="007340EA" w:rsidP="007340EA">
      <w:pPr>
        <w:pStyle w:val="ListBullet"/>
      </w:pPr>
      <w:r w:rsidRPr="007340EA">
        <w:t xml:space="preserve">demonstrating the performance evidence, and knowledge evidence as outlined in this unit of competency, and </w:t>
      </w:r>
    </w:p>
    <w:p w:rsidR="00000000" w:rsidRPr="007340EA" w:rsidP="007340EA">
      <w:pPr>
        <w:pStyle w:val="ListBullet"/>
      </w:pPr>
      <w:r w:rsidRPr="007340EA">
        <w:t>the minimum years of current** work experience after competency has been obtaine</w:t>
      </w:r>
      <w:r w:rsidRPr="007340EA">
        <w:t>d as specified below in an industry sector relevant to the outcomes of the unit.</w:t>
      </w:r>
    </w:p>
    <w:p w:rsidR="00000000" w:rsidRPr="007340EA" w:rsidP="007B791A">
      <w:pPr>
        <w:pStyle w:val="BodyText"/>
      </w:pPr>
      <w:r w:rsidRPr="007340EA">
        <w:t>It is also acceptable for the appropriately qualified assessor to work with an industry expert to conduct assessment together and for the industry expert to be involved in the</w:t>
      </w:r>
      <w:r w:rsidRPr="007340EA">
        <w:t xml:space="preserve"> assessment judgement. The industry expert must hold the relevant vocational competencies and have current industry skills directly relevant to the training and assessment being provided and must work alongside a trainer and/or assessor to conduct the asse</w:t>
      </w:r>
      <w:r w:rsidRPr="007340EA">
        <w:t>ssment. This means the industry subject matter expert should hold the unit being assessed (or an equivalent unit), and must also demonstrate skills and knowledge from the minimum years of current work experience after competency has been obtained as specif</w:t>
      </w:r>
      <w:r w:rsidRPr="007340EA">
        <w:t>ied below, including time spent in roles related to the unit being assessed:</w:t>
      </w:r>
    </w:p>
    <w:tbl>
      <w:tblPr>
        <w:tblW w:w="9630" w:type="dxa"/>
        <w:tblLayout w:type="fixed"/>
        <w:tblCellMar>
          <w:left w:w="62" w:type="dxa"/>
          <w:right w:w="62" w:type="dxa"/>
        </w:tblCellMar>
        <w:tblLook w:val="0000"/>
      </w:tblPr>
      <w:tblGrid>
        <w:gridCol w:w="4534"/>
        <w:gridCol w:w="1698"/>
        <w:gridCol w:w="3398"/>
      </w:tblGrid>
      <w:tr w:rsidTr="007340EA">
        <w:tblPrEx>
          <w:tblW w:w="9630" w:type="dxa"/>
          <w:tblLayout w:type="fixed"/>
          <w:tblCellMar>
            <w:left w:w="62" w:type="dxa"/>
            <w:right w:w="62" w:type="dxa"/>
          </w:tblCellMar>
          <w:tblLook w:val="0000"/>
        </w:tblPrEx>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0EA">
            <w:pPr>
              <w:pStyle w:val="Heading4"/>
              <w:rPr>
                <w:lang w:val="en-NZ"/>
              </w:rPr>
            </w:pPr>
            <w:r w:rsidRPr="007340EA">
              <w:t>Industry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0EA">
            <w:pPr>
              <w:pStyle w:val="Heading4"/>
              <w:rPr>
                <w:lang w:val="en-NZ"/>
              </w:rPr>
            </w:pPr>
            <w:r w:rsidRPr="007340EA">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40EA">
            <w:pPr>
              <w:pStyle w:val="Heading4"/>
              <w:rPr>
                <w:lang w:val="en-NZ"/>
              </w:rPr>
            </w:pPr>
            <w:r w:rsidRPr="007340EA">
              <w:t>Required assessor or industry subject matter expert experience</w:t>
            </w:r>
          </w:p>
        </w:tc>
      </w:tr>
      <w:tr w:rsidTr="007340EA">
        <w:tblPrEx>
          <w:tblW w:w="9630" w:type="dxa"/>
          <w:tblLayout w:type="fixed"/>
          <w:tblCellMar>
            <w:left w:w="62" w:type="dxa"/>
            <w:right w:w="62" w:type="dxa"/>
          </w:tblCellMar>
          <w:tblLook w:val="0000"/>
        </w:tblPrEx>
        <w:tc>
          <w:tcPr>
            <w:tcW w:w="453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40EA">
            <w:pPr>
              <w:pStyle w:val="BodyText"/>
              <w:rPr>
                <w:lang w:val="en-NZ"/>
              </w:rPr>
            </w:pPr>
            <w:r w:rsidRPr="007340EA">
              <w:t>Drilling, Metalliferous Mining, Coal Mining, Extractive (Quarrying) and Civil Construction</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40EA">
            <w:pPr>
              <w:pStyle w:val="BodyText"/>
              <w:rPr>
                <w:lang w:val="en-NZ"/>
              </w:rPr>
            </w:pPr>
            <w:r w:rsidRPr="007340EA">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40EA">
            <w:pPr>
              <w:pStyle w:val="BodyText"/>
              <w:rPr>
                <w:lang w:val="en-NZ"/>
              </w:rPr>
            </w:pPr>
            <w:r w:rsidRPr="007340EA">
              <w:t>1 year</w:t>
            </w:r>
          </w:p>
        </w:tc>
      </w:tr>
      <w:tr w:rsidTr="007340EA">
        <w:tblPrEx>
          <w:tblW w:w="9630" w:type="dxa"/>
          <w:tblLayout w:type="fixed"/>
          <w:tblCellMar>
            <w:left w:w="62" w:type="dxa"/>
            <w:right w:w="62" w:type="dxa"/>
          </w:tblCellMar>
          <w:tblLook w:val="0000"/>
        </w:tblPrEx>
        <w:tc>
          <w:tcPr>
            <w:tcW w:w="453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40EA">
            <w:pPr>
              <w:pStyle w:val="BodyText"/>
              <w:rPr>
                <w:lang w:val="en-NZ"/>
              </w:rPr>
            </w:pPr>
            <w:r w:rsidRPr="007340EA">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40EA">
            <w:pPr>
              <w:pStyle w:val="BodyText"/>
              <w:rPr>
                <w:lang w:val="en-NZ"/>
              </w:rPr>
            </w:pPr>
            <w:r w:rsidRPr="007340EA">
              <w:t>2 years</w:t>
            </w:r>
          </w:p>
        </w:tc>
      </w:tr>
      <w:tr w:rsidTr="007340EA">
        <w:tblPrEx>
          <w:tblW w:w="9630" w:type="dxa"/>
          <w:tblLayout w:type="fixed"/>
          <w:tblCellMar>
            <w:left w:w="62" w:type="dxa"/>
            <w:right w:w="62" w:type="dxa"/>
          </w:tblCellMar>
          <w:tblLook w:val="0000"/>
        </w:tblPrEx>
        <w:trPr>
          <w:trHeight w:val="1060"/>
        </w:trPr>
        <w:tc>
          <w:tcPr>
            <w:tcW w:w="4534" w:type="dxa"/>
            <w:tcBorders>
              <w:top w:val="single" w:sz="4" w:space="0" w:color="auto"/>
              <w:left w:val="single" w:sz="4" w:space="0" w:color="auto"/>
              <w:bottom w:val="nil"/>
              <w:right w:val="single" w:sz="4" w:space="0" w:color="auto"/>
            </w:tcBorders>
            <w:tcMar>
              <w:top w:w="0" w:type="dxa"/>
              <w:left w:w="62" w:type="dxa"/>
              <w:bottom w:w="0" w:type="dxa"/>
              <w:right w:w="62" w:type="dxa"/>
            </w:tcMar>
            <w:vAlign w:val="center"/>
          </w:tcPr>
          <w:p w:rsidR="00000000" w:rsidP="007340EA">
            <w:pPr>
              <w:pStyle w:val="BodyText"/>
              <w:rPr>
                <w:lang w:val="en-NZ"/>
              </w:rPr>
            </w:pPr>
            <w:r w:rsidRPr="007340EA">
              <w:t>Drilling, Coal Mining and Extractive (Quarrying), Metalliferous Mining and Civil Construction</w:t>
            </w:r>
          </w:p>
        </w:tc>
        <w:tc>
          <w:tcPr>
            <w:tcW w:w="1698" w:type="dxa"/>
            <w:tcBorders>
              <w:top w:val="single" w:sz="4" w:space="0" w:color="auto"/>
              <w:left w:val="single" w:sz="4" w:space="0" w:color="auto"/>
              <w:bottom w:val="nil"/>
              <w:right w:val="single" w:sz="4" w:space="0" w:color="auto"/>
            </w:tcBorders>
            <w:tcMar>
              <w:top w:w="0" w:type="dxa"/>
              <w:left w:w="62" w:type="dxa"/>
              <w:bottom w:w="0" w:type="dxa"/>
              <w:right w:w="62" w:type="dxa"/>
            </w:tcMar>
            <w:vAlign w:val="center"/>
          </w:tcPr>
          <w:p w:rsidR="00000000" w:rsidP="007340EA">
            <w:pPr>
              <w:pStyle w:val="BodyText"/>
              <w:rPr>
                <w:lang w:val="en-NZ"/>
              </w:rPr>
            </w:pPr>
            <w:r w:rsidRPr="007340EA">
              <w:t>3-6</w:t>
            </w:r>
          </w:p>
        </w:tc>
        <w:tc>
          <w:tcPr>
            <w:tcW w:w="3398" w:type="dxa"/>
            <w:tcBorders>
              <w:top w:val="single" w:sz="4" w:space="0" w:color="auto"/>
              <w:left w:val="single" w:sz="4" w:space="0" w:color="auto"/>
              <w:bottom w:val="nil"/>
              <w:right w:val="single" w:sz="4" w:space="0" w:color="auto"/>
            </w:tcBorders>
            <w:tcMar>
              <w:top w:w="0" w:type="dxa"/>
              <w:left w:w="62" w:type="dxa"/>
              <w:bottom w:w="0" w:type="dxa"/>
              <w:right w:w="62" w:type="dxa"/>
            </w:tcMar>
            <w:vAlign w:val="center"/>
          </w:tcPr>
          <w:p w:rsidR="00000000" w:rsidP="007340EA">
            <w:pPr>
              <w:pStyle w:val="BodyText"/>
              <w:rPr>
                <w:lang w:val="en-NZ"/>
              </w:rPr>
            </w:pPr>
            <w:r w:rsidRPr="007340EA">
              <w:t>3 years</w:t>
            </w:r>
          </w:p>
        </w:tc>
      </w:tr>
      <w:tr w:rsidTr="007340EA">
        <w:tblPrEx>
          <w:tblW w:w="9630" w:type="dxa"/>
          <w:tblLayout w:type="fixed"/>
          <w:tblCellMar>
            <w:left w:w="62" w:type="dxa"/>
            <w:right w:w="62" w:type="dxa"/>
          </w:tblCellMar>
          <w:tblLook w:val="0000"/>
        </w:tblPrEx>
        <w:trPr>
          <w:trHeight w:val="1060"/>
        </w:trPr>
        <w:tc>
          <w:tcPr>
            <w:tcW w:w="4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340EA">
            <w:pPr>
              <w:pStyle w:val="BodyText"/>
              <w:rPr>
                <w:lang w:val="en-NZ"/>
              </w:rPr>
            </w:pPr>
            <w:r w:rsidRPr="007340EA">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340EA" w:rsidP="007340EA">
            <w:pPr>
              <w:pStyle w:val="BodyText"/>
            </w:pPr>
            <w:r w:rsidRPr="007340EA">
              <w:t>Where this unit is being assessed outside of the resources and infrastructure sectors assessor and/or industry subject matter expert experience should be in-line with industry standards for the sector in which it is being assessed and where no industry sta</w:t>
            </w:r>
            <w:r w:rsidRPr="007340EA">
              <w:t>ndard is specified should comply with any relevant regulation.</w:t>
            </w:r>
          </w:p>
        </w:tc>
      </w:tr>
    </w:tbl>
    <w:p w:rsidR="00000000" w:rsidRPr="007340EA" w:rsidP="007B791A">
      <w:pPr>
        <w:pStyle w:val="BodyText"/>
      </w:pPr>
      <w:r w:rsidRPr="007340EA">
        <w:t>*Guidance on simulated environments has been stipulated in the RII Companion Volume Implementation Guide located on VETNet.</w:t>
      </w:r>
    </w:p>
    <w:p w:rsidR="00000000" w:rsidRPr="007340EA" w:rsidP="007B791A">
      <w:pPr>
        <w:pStyle w:val="BodyText"/>
      </w:pPr>
      <w:r w:rsidRPr="007340EA">
        <w:t>**Assessors can demonstrate current work experience through employm</w:t>
      </w:r>
      <w:r w:rsidRPr="007340EA">
        <w:t>ent within industry in a role relevant to the outcomes of the unit; or, for external assessors this can be demonstrated through exposure to industry by conducting a minimum number of site assessments as determined by the relevant industry sector, across va</w:t>
      </w:r>
      <w:r w:rsidRPr="007340EA">
        <w:t>rious locations.</w:t>
      </w:r>
    </w:p>
    <w:p w:rsidR="00000000" w:rsidRPr="007340EA" w:rsidP="007B791A">
      <w:pPr>
        <w:pStyle w:val="BodyText"/>
      </w:pPr>
      <w:r w:rsidRPr="007340EA">
        <w:t>*** While a unit of competency does not have an AQF level, where a unit is being delivered outside of a qualification the first numeric character in the unit code should be considered as the AQF indicator level for assessment purposes.</w:t>
      </w:r>
    </w:p>
    <w:p w:rsidR="00000000" w:rsidRPr="007340EA" w:rsidP="007340EA">
      <w:pPr>
        <w:pStyle w:val="Heading1"/>
      </w:pPr>
      <w:bookmarkStart w:id="5" w:name="O_1084490"/>
      <w:bookmarkEnd w:id="5"/>
      <w:r w:rsidRPr="007340EA">
        <w:t>Links</w:t>
      </w:r>
    </w:p>
    <w:p w:rsidR="00000000" w:rsidRPr="007340EA" w:rsidP="007B791A">
      <w:pPr>
        <w:pStyle w:val="BodyText"/>
      </w:pPr>
      <w:r w:rsidRPr="007340E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54F9F">
        <w:rPr>
          <w:rStyle w:val="Hyperlink"/>
        </w:rPr>
        <w:t>https://vetnet.gov.au/Pages/TrainingDocs.aspx?q=88a61002-9a21-4386-aaf8-69c76e675272</w:t>
      </w:r>
      <w:r>
        <w:fldChar w:fldCharType="end"/>
      </w:r>
    </w:p>
    <w:p w:rsidR="00000000" w:rsidRPr="007340EA" w:rsidP="007340EA"/>
    <w:sectPr w:rsidSect="007340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0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0EA" w:rsidRPr="007B791A" w:rsidP="007B79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0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91A" w:rsidP="007340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791A" w:rsidP="007340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B791A" w:rsidP="007340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0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9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40EA" w:rsidRPr="007B791A" w:rsidP="007B79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0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91A" w:rsidRPr="002D2AF8" w:rsidP="007340EA">
    <w:pPr>
      <w:pStyle w:val="Header"/>
      <w:framePr w:wrap="around"/>
    </w:pPr>
    <w:r>
      <w:fldChar w:fldCharType="begin"/>
    </w:r>
    <w:r>
      <w:instrText xml:space="preserve"> TITLE   \* MERGEFORMAT </w:instrText>
    </w:r>
    <w:r>
      <w:fldChar w:fldCharType="separate"/>
    </w:r>
    <w:r>
      <w:t>Assessment Requirements for RIIWHS205E Control traffic with stop-slow bat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7B791A" w:rsidP="007340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42B0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1A63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D6AF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0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40EA"/>
    <w:pPr>
      <w:spacing w:before="360" w:after="60"/>
      <w:outlineLvl w:val="0"/>
    </w:pPr>
    <w:rPr>
      <w:sz w:val="32"/>
    </w:rPr>
  </w:style>
  <w:style w:type="paragraph" w:styleId="Heading2">
    <w:name w:val="heading 2"/>
    <w:basedOn w:val="HeadingBase"/>
    <w:next w:val="BodyText"/>
    <w:link w:val="Heading2Char"/>
    <w:qFormat/>
    <w:rsid w:val="007340EA"/>
    <w:pPr>
      <w:keepLines/>
      <w:spacing w:before="240" w:after="120"/>
      <w:outlineLvl w:val="1"/>
    </w:pPr>
    <w:rPr>
      <w:sz w:val="28"/>
      <w:szCs w:val="40"/>
    </w:rPr>
  </w:style>
  <w:style w:type="paragraph" w:styleId="Heading3">
    <w:name w:val="heading 3"/>
    <w:basedOn w:val="HeadingBase"/>
    <w:next w:val="BodyText"/>
    <w:link w:val="Heading3Char"/>
    <w:qFormat/>
    <w:rsid w:val="007340EA"/>
    <w:pPr>
      <w:spacing w:before="180" w:after="120"/>
      <w:outlineLvl w:val="2"/>
    </w:pPr>
    <w:rPr>
      <w:spacing w:val="-10"/>
      <w:kern w:val="32"/>
    </w:rPr>
  </w:style>
  <w:style w:type="paragraph" w:styleId="Heading4">
    <w:name w:val="heading 4"/>
    <w:basedOn w:val="HeadingBase"/>
    <w:next w:val="BodyText"/>
    <w:link w:val="Heading4Char"/>
    <w:qFormat/>
    <w:rsid w:val="007340EA"/>
    <w:pPr>
      <w:spacing w:before="160" w:after="120"/>
      <w:outlineLvl w:val="3"/>
    </w:pPr>
    <w:rPr>
      <w:sz w:val="22"/>
    </w:rPr>
  </w:style>
  <w:style w:type="paragraph" w:styleId="Heading5">
    <w:name w:val="heading 5"/>
    <w:basedOn w:val="HeadingBase"/>
    <w:next w:val="Normal"/>
    <w:link w:val="Heading5Char"/>
    <w:qFormat/>
    <w:rsid w:val="007340EA"/>
    <w:pPr>
      <w:spacing w:before="80"/>
      <w:outlineLvl w:val="4"/>
    </w:pPr>
    <w:rPr>
      <w:color w:val="918585"/>
      <w:sz w:val="20"/>
    </w:rPr>
  </w:style>
  <w:style w:type="paragraph" w:styleId="Heading6">
    <w:name w:val="heading 6"/>
    <w:basedOn w:val="HeadingBase"/>
    <w:next w:val="Normal"/>
    <w:link w:val="Heading6Char"/>
    <w:qFormat/>
    <w:rsid w:val="007340EA"/>
    <w:pPr>
      <w:spacing w:before="60"/>
      <w:outlineLvl w:val="5"/>
    </w:pPr>
    <w:rPr>
      <w:color w:val="918585"/>
      <w:sz w:val="20"/>
    </w:rPr>
  </w:style>
  <w:style w:type="paragraph" w:styleId="Heading7">
    <w:name w:val="heading 7"/>
    <w:basedOn w:val="Normal"/>
    <w:next w:val="Normal"/>
    <w:link w:val="Heading7Char"/>
    <w:qFormat/>
    <w:rsid w:val="007340EA"/>
    <w:pPr>
      <w:ind w:left="720"/>
      <w:outlineLvl w:val="6"/>
    </w:pPr>
    <w:rPr>
      <w:i/>
    </w:rPr>
  </w:style>
  <w:style w:type="paragraph" w:styleId="Heading8">
    <w:name w:val="heading 8"/>
    <w:basedOn w:val="Normal"/>
    <w:next w:val="Normal"/>
    <w:link w:val="Heading8Char"/>
    <w:qFormat/>
    <w:rsid w:val="007340EA"/>
    <w:pPr>
      <w:ind w:left="720"/>
      <w:outlineLvl w:val="7"/>
    </w:pPr>
    <w:rPr>
      <w:i/>
    </w:rPr>
  </w:style>
  <w:style w:type="paragraph" w:styleId="Heading9">
    <w:name w:val="heading 9"/>
    <w:basedOn w:val="Normal"/>
    <w:next w:val="Normal"/>
    <w:link w:val="Heading9Char"/>
    <w:qFormat/>
    <w:rsid w:val="007340EA"/>
    <w:pPr>
      <w:ind w:left="720"/>
      <w:outlineLvl w:val="8"/>
    </w:pPr>
    <w:rPr>
      <w:i/>
    </w:rPr>
  </w:style>
  <w:style w:type="character" w:default="1" w:styleId="DefaultParagraphFont">
    <w:name w:val="Default Paragraph Font"/>
    <w:uiPriority w:val="1"/>
    <w:unhideWhenUsed/>
    <w:rsid w:val="007340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0EA"/>
  </w:style>
  <w:style w:type="character" w:customStyle="1" w:styleId="Heading1Char">
    <w:name w:val="Heading 1 Char"/>
    <w:basedOn w:val="DefaultParagraphFont"/>
    <w:link w:val="Heading1"/>
    <w:rsid w:val="007340EA"/>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340EA"/>
    <w:rPr>
      <w:rFonts w:ascii="Times New Roman" w:eastAsia="Times New Roman" w:hAnsi="Times New Roman" w:cs="Times New Roman"/>
      <w:b/>
      <w:szCs w:val="20"/>
      <w:lang w:eastAsia="en-US"/>
    </w:rPr>
  </w:style>
  <w:style w:type="paragraph" w:styleId="BodyText">
    <w:name w:val="Body Text"/>
    <w:basedOn w:val="Normal"/>
    <w:link w:val="BodyTextChar"/>
    <w:rsid w:val="007340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40EA"/>
    <w:rPr>
      <w:rFonts w:ascii="Times New Roman" w:eastAsia="Times New Roman" w:hAnsi="Times New Roman" w:cs="Times New Roman"/>
      <w:sz w:val="24"/>
      <w:lang w:eastAsia="en-US"/>
    </w:rPr>
  </w:style>
  <w:style w:type="paragraph" w:styleId="ListBullet">
    <w:name w:val="List Bullet"/>
    <w:basedOn w:val="List"/>
    <w:rsid w:val="007340EA"/>
    <w:pPr>
      <w:numPr>
        <w:numId w:val="12"/>
      </w:numPr>
      <w:tabs>
        <w:tab w:val="clear" w:pos="340"/>
      </w:tabs>
      <w:spacing w:before="40" w:after="40"/>
    </w:pPr>
  </w:style>
  <w:style w:type="paragraph" w:styleId="ListBullet2">
    <w:name w:val="List Bullet 2"/>
    <w:basedOn w:val="List2"/>
    <w:rsid w:val="007340EA"/>
    <w:pPr>
      <w:numPr>
        <w:numId w:val="13"/>
      </w:numPr>
      <w:tabs>
        <w:tab w:val="clear" w:pos="680"/>
      </w:tabs>
    </w:pPr>
  </w:style>
  <w:style w:type="paragraph" w:customStyle="1" w:styleId="SuperHeading">
    <w:name w:val="SuperHeading"/>
    <w:basedOn w:val="Normal"/>
    <w:rsid w:val="007340EA"/>
    <w:pPr>
      <w:spacing w:before="240" w:after="120"/>
      <w:outlineLvl w:val="0"/>
    </w:pPr>
    <w:rPr>
      <w:rFonts w:ascii="Times New Roman" w:hAnsi="Times New Roman"/>
      <w:b/>
      <w:sz w:val="32"/>
    </w:rPr>
  </w:style>
  <w:style w:type="paragraph" w:customStyle="1" w:styleId="AllowPageBreak">
    <w:name w:val="AllowPageBreak"/>
    <w:rsid w:val="007340EA"/>
    <w:pPr>
      <w:widowControl w:val="0"/>
      <w:spacing w:after="0" w:line="240" w:lineRule="auto"/>
    </w:pPr>
    <w:rPr>
      <w:rFonts w:ascii="Times New Roman" w:eastAsia="Times New Roman" w:hAnsi="Times New Roman" w:cs="Times New Roman"/>
      <w:noProof/>
      <w:sz w:val="2"/>
      <w:szCs w:val="20"/>
      <w:lang w:eastAsia="en-US"/>
    </w:rPr>
  </w:style>
  <w:style w:type="paragraph" w:styleId="List3">
    <w:name w:val="List 3"/>
    <w:basedOn w:val="BodyText"/>
    <w:rsid w:val="007340EA"/>
    <w:pPr>
      <w:tabs>
        <w:tab w:val="left" w:pos="1021"/>
      </w:tabs>
      <w:spacing w:before="60" w:after="60"/>
      <w:ind w:left="1020" w:hanging="340"/>
    </w:pPr>
  </w:style>
  <w:style w:type="character" w:customStyle="1" w:styleId="Heading2Char">
    <w:name w:val="Heading 2 Char"/>
    <w:basedOn w:val="DefaultParagraphFont"/>
    <w:link w:val="Heading2"/>
    <w:rsid w:val="007340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0EA"/>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340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0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0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40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40EA"/>
    <w:rPr>
      <w:rFonts w:ascii="Courier New" w:eastAsia="Times New Roman" w:hAnsi="Courier New" w:cs="Times New Roman"/>
      <w:i/>
      <w:szCs w:val="20"/>
      <w:lang w:eastAsia="en-US"/>
    </w:rPr>
  </w:style>
  <w:style w:type="paragraph" w:customStyle="1" w:styleId="HeadingBase">
    <w:name w:val="Heading Base"/>
    <w:rsid w:val="007340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0EA"/>
    <w:pPr>
      <w:tabs>
        <w:tab w:val="right" w:leader="dot" w:pos="9072"/>
      </w:tabs>
      <w:ind w:left="567"/>
    </w:pPr>
    <w:rPr>
      <w:szCs w:val="22"/>
    </w:rPr>
  </w:style>
  <w:style w:type="paragraph" w:customStyle="1" w:styleId="TOCBase">
    <w:name w:val="TOC Base"/>
    <w:rsid w:val="007340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0EA"/>
    <w:pPr>
      <w:tabs>
        <w:tab w:val="right" w:leader="dot" w:pos="9072"/>
      </w:tabs>
      <w:spacing w:before="40" w:after="40"/>
      <w:ind w:left="284"/>
    </w:pPr>
    <w:rPr>
      <w:rFonts w:ascii="Times New Roman" w:hAnsi="Times New Roman"/>
    </w:rPr>
  </w:style>
  <w:style w:type="paragraph" w:styleId="TOC1">
    <w:name w:val="toc 1"/>
    <w:basedOn w:val="TOCBase"/>
    <w:next w:val="Normal"/>
    <w:rsid w:val="007340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40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0EA"/>
    <w:rPr>
      <w:rFonts w:ascii="Times New Roman" w:eastAsia="Times New Roman" w:hAnsi="Times New Roman" w:cs="Times New Roman"/>
      <w:sz w:val="16"/>
      <w:lang w:eastAsia="en-US"/>
    </w:rPr>
  </w:style>
  <w:style w:type="paragraph" w:styleId="Title">
    <w:name w:val="Title"/>
    <w:basedOn w:val="HeadingBase"/>
    <w:link w:val="TitleChar"/>
    <w:qFormat/>
    <w:rsid w:val="007340EA"/>
    <w:pPr>
      <w:spacing w:before="5040"/>
      <w:jc w:val="center"/>
    </w:pPr>
    <w:rPr>
      <w:sz w:val="48"/>
      <w:szCs w:val="72"/>
      <w:lang w:val="en-US"/>
    </w:rPr>
  </w:style>
  <w:style w:type="character" w:customStyle="1" w:styleId="TitleChar">
    <w:name w:val="Title Char"/>
    <w:basedOn w:val="DefaultParagraphFont"/>
    <w:link w:val="Title"/>
    <w:rsid w:val="007340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0EA"/>
    <w:pPr>
      <w:tabs>
        <w:tab w:val="left" w:pos="3600"/>
        <w:tab w:val="left" w:pos="3958"/>
      </w:tabs>
    </w:pPr>
  </w:style>
  <w:style w:type="paragraph" w:styleId="List">
    <w:name w:val="List"/>
    <w:basedOn w:val="BodyText"/>
    <w:next w:val="BodyText"/>
    <w:rsid w:val="007340EA"/>
    <w:pPr>
      <w:tabs>
        <w:tab w:val="left" w:pos="340"/>
      </w:tabs>
      <w:spacing w:before="60" w:after="60"/>
      <w:ind w:left="340" w:hanging="340"/>
    </w:pPr>
  </w:style>
  <w:style w:type="paragraph" w:customStyle="1" w:styleId="Note">
    <w:name w:val="Note"/>
    <w:basedOn w:val="BodyText"/>
    <w:rsid w:val="007340E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340EA"/>
    <w:rPr>
      <w:b/>
      <w:spacing w:val="0"/>
    </w:rPr>
  </w:style>
  <w:style w:type="paragraph" w:customStyle="1" w:styleId="SuperTitle">
    <w:name w:val="SuperTitle"/>
    <w:basedOn w:val="Title"/>
    <w:rsid w:val="007340EA"/>
    <w:pPr>
      <w:framePr w:wrap="auto" w:hAnchor="text" w:y="6049"/>
    </w:pPr>
    <w:rPr>
      <w:color w:val="000000"/>
      <w:sz w:val="40"/>
    </w:rPr>
  </w:style>
  <w:style w:type="paragraph" w:customStyle="1" w:styleId="TOCTitle">
    <w:name w:val="TOCTitle"/>
    <w:basedOn w:val="Heading1"/>
    <w:rsid w:val="007340EA"/>
    <w:pPr>
      <w:spacing w:after="240"/>
      <w:jc w:val="center"/>
      <w:outlineLvl w:val="9"/>
    </w:pPr>
    <w:rPr>
      <w:caps/>
    </w:rPr>
  </w:style>
  <w:style w:type="paragraph" w:customStyle="1" w:styleId="Version">
    <w:name w:val="Version"/>
    <w:rsid w:val="007340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40EA"/>
    <w:pPr>
      <w:keepNext w:val="0"/>
      <w:tabs>
        <w:tab w:val="right" w:pos="4176"/>
      </w:tabs>
      <w:ind w:left="198" w:hanging="198"/>
    </w:pPr>
    <w:rPr>
      <w:rFonts w:ascii="Garamond" w:hAnsi="Garamond"/>
    </w:rPr>
  </w:style>
  <w:style w:type="paragraph" w:styleId="IndexHeading">
    <w:name w:val="index heading"/>
    <w:basedOn w:val="Normal"/>
    <w:next w:val="Index1"/>
    <w:semiHidden/>
    <w:rsid w:val="007340EA"/>
    <w:pPr>
      <w:spacing w:before="120" w:after="120"/>
    </w:pPr>
    <w:rPr>
      <w:rFonts w:ascii="Arial" w:hAnsi="Arial"/>
      <w:b/>
      <w:color w:val="918585"/>
      <w:sz w:val="24"/>
    </w:rPr>
  </w:style>
  <w:style w:type="paragraph" w:styleId="Header">
    <w:name w:val="header"/>
    <w:basedOn w:val="Normal"/>
    <w:link w:val="HeaderChar"/>
    <w:rsid w:val="007340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0EA"/>
    <w:rPr>
      <w:rFonts w:ascii="Times New Roman" w:eastAsia="Times New Roman" w:hAnsi="Times New Roman" w:cs="Times New Roman"/>
      <w:sz w:val="16"/>
      <w:szCs w:val="20"/>
      <w:lang w:val="en-GB" w:eastAsia="en-US"/>
    </w:rPr>
  </w:style>
  <w:style w:type="paragraph" w:customStyle="1" w:styleId="Chapter">
    <w:name w:val="Chapter"/>
    <w:basedOn w:val="Normal"/>
    <w:rsid w:val="007340EA"/>
    <w:pPr>
      <w:spacing w:before="240"/>
    </w:pPr>
    <w:rPr>
      <w:rFonts w:ascii="Times New Roman" w:hAnsi="Times New Roman"/>
      <w:smallCaps/>
      <w:spacing w:val="80"/>
      <w:sz w:val="28"/>
    </w:rPr>
  </w:style>
  <w:style w:type="paragraph" w:customStyle="1" w:styleId="InChapter">
    <w:name w:val="InChapter"/>
    <w:basedOn w:val="Heading3"/>
    <w:rsid w:val="007340EA"/>
    <w:pPr>
      <w:spacing w:after="240"/>
      <w:outlineLvl w:val="9"/>
    </w:pPr>
    <w:rPr>
      <w:noProof/>
    </w:rPr>
  </w:style>
  <w:style w:type="paragraph" w:styleId="Index2">
    <w:name w:val="index 2"/>
    <w:basedOn w:val="Normal"/>
    <w:next w:val="Normal"/>
    <w:semiHidden/>
    <w:rsid w:val="007340EA"/>
    <w:pPr>
      <w:tabs>
        <w:tab w:val="right" w:pos="4176"/>
      </w:tabs>
      <w:ind w:left="568" w:hanging="284"/>
    </w:pPr>
    <w:rPr>
      <w:rFonts w:ascii="Garamond" w:hAnsi="Garamond"/>
    </w:rPr>
  </w:style>
  <w:style w:type="paragraph" w:customStyle="1" w:styleId="Byline">
    <w:name w:val="Byline"/>
    <w:rsid w:val="007340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0EA"/>
    <w:pPr>
      <w:tabs>
        <w:tab w:val="clear" w:pos="3600"/>
        <w:tab w:val="clear" w:pos="3958"/>
      </w:tabs>
      <w:jc w:val="right"/>
    </w:pPr>
  </w:style>
  <w:style w:type="character" w:styleId="Emphasis">
    <w:name w:val="Emphasis"/>
    <w:basedOn w:val="DefaultParagraphFont"/>
    <w:qFormat/>
    <w:rsid w:val="007340EA"/>
    <w:rPr>
      <w:i/>
    </w:rPr>
  </w:style>
  <w:style w:type="paragraph" w:styleId="Caption">
    <w:name w:val="caption"/>
    <w:basedOn w:val="BodyText"/>
    <w:next w:val="Normal"/>
    <w:qFormat/>
    <w:rsid w:val="007340EA"/>
    <w:pPr>
      <w:framePr w:w="2268" w:hSpace="181" w:vSpace="181" w:wrap="around" w:vAnchor="text" w:hAnchor="page" w:x="1135" w:y="285" w:anchorLock="1"/>
    </w:pPr>
    <w:rPr>
      <w:i/>
    </w:rPr>
  </w:style>
  <w:style w:type="paragraph" w:customStyle="1" w:styleId="MiniTOCTitle">
    <w:name w:val="MiniTOCTitle"/>
    <w:basedOn w:val="Heading4"/>
    <w:rsid w:val="007340EA"/>
    <w:pPr>
      <w:spacing w:before="240"/>
      <w:outlineLvl w:val="9"/>
    </w:pPr>
    <w:rPr>
      <w:noProof/>
      <w:sz w:val="24"/>
    </w:rPr>
  </w:style>
  <w:style w:type="paragraph" w:customStyle="1" w:styleId="MiniTOCItem">
    <w:name w:val="MiniTOCItem"/>
    <w:basedOn w:val="ListBullet"/>
    <w:rsid w:val="007340EA"/>
    <w:pPr>
      <w:numPr>
        <w:numId w:val="0"/>
      </w:numPr>
      <w:tabs>
        <w:tab w:val="right" w:leader="dot" w:pos="6521"/>
      </w:tabs>
      <w:spacing w:before="0" w:after="0"/>
    </w:pPr>
  </w:style>
  <w:style w:type="paragraph" w:customStyle="1" w:styleId="TOFTitle">
    <w:name w:val="TOFTitle"/>
    <w:basedOn w:val="TOCTitle"/>
    <w:rsid w:val="007340EA"/>
  </w:style>
  <w:style w:type="paragraph" w:styleId="TableofFigures">
    <w:name w:val="table of figures"/>
    <w:basedOn w:val="Normal"/>
    <w:next w:val="Normal"/>
    <w:semiHidden/>
    <w:rsid w:val="007340EA"/>
    <w:pPr>
      <w:tabs>
        <w:tab w:val="right" w:leader="dot" w:pos="9072"/>
      </w:tabs>
      <w:ind w:left="970" w:hanging="403"/>
    </w:pPr>
    <w:rPr>
      <w:rFonts w:ascii="Times New Roman" w:hAnsi="Times New Roman"/>
      <w:b/>
    </w:rPr>
  </w:style>
  <w:style w:type="paragraph" w:styleId="ListNumber">
    <w:name w:val="List Number"/>
    <w:basedOn w:val="List"/>
    <w:rsid w:val="007340EA"/>
    <w:pPr>
      <w:numPr>
        <w:numId w:val="15"/>
      </w:numPr>
      <w:tabs>
        <w:tab w:val="clear" w:pos="340"/>
      </w:tabs>
    </w:pPr>
  </w:style>
  <w:style w:type="character" w:customStyle="1" w:styleId="WingdingSymbols">
    <w:name w:val="Wingding Symbols"/>
    <w:rsid w:val="007340EA"/>
    <w:rPr>
      <w:rFonts w:ascii="Wingdings" w:hAnsi="Wingdings"/>
    </w:rPr>
  </w:style>
  <w:style w:type="paragraph" w:customStyle="1" w:styleId="TableHeading">
    <w:name w:val="Table Heading"/>
    <w:basedOn w:val="HeadingBase"/>
    <w:rsid w:val="007340EA"/>
    <w:pPr>
      <w:keepLines/>
      <w:pBdr>
        <w:bottom w:val="single" w:sz="6" w:space="1" w:color="918585"/>
      </w:pBdr>
      <w:spacing w:before="240"/>
    </w:pPr>
  </w:style>
  <w:style w:type="character" w:customStyle="1" w:styleId="HotSpot">
    <w:name w:val="HotSpot"/>
    <w:rsid w:val="007340EA"/>
    <w:rPr>
      <w:color w:val="0033CC"/>
      <w:u w:val="none"/>
    </w:rPr>
  </w:style>
  <w:style w:type="paragraph" w:customStyle="1" w:styleId="BodyTextRight">
    <w:name w:val="Body Text Right"/>
    <w:basedOn w:val="BodyText"/>
    <w:rsid w:val="007340EA"/>
    <w:pPr>
      <w:spacing w:before="0" w:after="0"/>
      <w:jc w:val="right"/>
    </w:pPr>
  </w:style>
  <w:style w:type="paragraph" w:styleId="Index3">
    <w:name w:val="index 3"/>
    <w:basedOn w:val="ListNumber2"/>
    <w:next w:val="Normal"/>
    <w:semiHidden/>
    <w:rsid w:val="007340EA"/>
    <w:pPr>
      <w:numPr>
        <w:numId w:val="0"/>
      </w:numPr>
      <w:tabs>
        <w:tab w:val="right" w:leader="dot" w:pos="4176"/>
      </w:tabs>
    </w:pPr>
  </w:style>
  <w:style w:type="paragraph" w:styleId="ListNumber2">
    <w:name w:val="List Number 2"/>
    <w:basedOn w:val="List2"/>
    <w:rsid w:val="007340EA"/>
    <w:pPr>
      <w:numPr>
        <w:numId w:val="10"/>
      </w:numPr>
      <w:tabs>
        <w:tab w:val="clear" w:pos="1060"/>
      </w:tabs>
    </w:pPr>
  </w:style>
  <w:style w:type="paragraph" w:customStyle="1" w:styleId="MarginNote">
    <w:name w:val="Margin Note"/>
    <w:basedOn w:val="BodyText"/>
    <w:rsid w:val="007340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0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0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40EA"/>
    <w:rPr>
      <w:sz w:val="32"/>
    </w:rPr>
  </w:style>
  <w:style w:type="paragraph" w:customStyle="1" w:styleId="HeadingProcedure">
    <w:name w:val="Heading Procedure"/>
    <w:basedOn w:val="HeadingBase"/>
    <w:next w:val="Normal"/>
    <w:rsid w:val="007340EA"/>
    <w:pPr>
      <w:tabs>
        <w:tab w:val="left" w:pos="0"/>
      </w:tabs>
      <w:spacing w:before="120" w:after="60"/>
    </w:pPr>
    <w:rPr>
      <w:i/>
      <w:color w:val="918585"/>
      <w:sz w:val="22"/>
    </w:rPr>
  </w:style>
  <w:style w:type="paragraph" w:customStyle="1" w:styleId="TableBodyText">
    <w:name w:val="Table Body Text"/>
    <w:basedOn w:val="BodyText"/>
    <w:rsid w:val="007340EA"/>
    <w:pPr>
      <w:spacing w:before="60" w:after="60"/>
    </w:pPr>
  </w:style>
  <w:style w:type="paragraph" w:styleId="ListContinue">
    <w:name w:val="List Continue"/>
    <w:basedOn w:val="List"/>
    <w:rsid w:val="007340EA"/>
    <w:pPr>
      <w:ind w:firstLine="0"/>
    </w:pPr>
  </w:style>
  <w:style w:type="paragraph" w:customStyle="1" w:styleId="ListNote">
    <w:name w:val="List Note"/>
    <w:basedOn w:val="List"/>
    <w:rsid w:val="007340EA"/>
    <w:pPr>
      <w:pBdr>
        <w:top w:val="single" w:sz="6" w:space="2" w:color="918585"/>
        <w:bottom w:val="single" w:sz="6" w:space="2" w:color="918585"/>
      </w:pBdr>
      <w:tabs>
        <w:tab w:val="left" w:pos="1021"/>
      </w:tabs>
      <w:ind w:firstLine="0"/>
    </w:pPr>
  </w:style>
  <w:style w:type="paragraph" w:customStyle="1" w:styleId="Warning">
    <w:name w:val="Warning"/>
    <w:basedOn w:val="BodyText"/>
    <w:rsid w:val="007340EA"/>
    <w:pPr>
      <w:shd w:val="clear" w:color="auto" w:fill="D9D9D9"/>
      <w:tabs>
        <w:tab w:val="left" w:pos="992"/>
      </w:tabs>
      <w:ind w:left="119" w:right="119"/>
    </w:pPr>
    <w:rPr>
      <w:sz w:val="20"/>
    </w:rPr>
  </w:style>
  <w:style w:type="paragraph" w:customStyle="1" w:styleId="MarginIcons">
    <w:name w:val="Margin Icons"/>
    <w:basedOn w:val="BodyText"/>
    <w:rsid w:val="007340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0EA"/>
    <w:rPr>
      <w:rFonts w:ascii="Courier New" w:hAnsi="Courier New"/>
    </w:rPr>
  </w:style>
  <w:style w:type="paragraph" w:customStyle="1" w:styleId="NoteBullet">
    <w:name w:val="Note Bullet"/>
    <w:basedOn w:val="Note"/>
    <w:rsid w:val="007340EA"/>
    <w:pPr>
      <w:tabs>
        <w:tab w:val="clear" w:pos="680"/>
      </w:tabs>
      <w:spacing w:before="60" w:after="60"/>
    </w:pPr>
  </w:style>
  <w:style w:type="paragraph" w:customStyle="1" w:styleId="SubHeading2">
    <w:name w:val="SubHeading2"/>
    <w:basedOn w:val="HeadingBase"/>
    <w:rsid w:val="007340EA"/>
    <w:pPr>
      <w:spacing w:before="240" w:after="60"/>
    </w:pPr>
    <w:rPr>
      <w:sz w:val="20"/>
    </w:rPr>
  </w:style>
  <w:style w:type="paragraph" w:customStyle="1" w:styleId="SubHeading1">
    <w:name w:val="SubHeading1"/>
    <w:basedOn w:val="HeadingBase"/>
    <w:rsid w:val="007340EA"/>
    <w:pPr>
      <w:spacing w:before="240" w:after="60"/>
    </w:pPr>
    <w:rPr>
      <w:color w:val="918585"/>
      <w:sz w:val="22"/>
    </w:rPr>
  </w:style>
  <w:style w:type="paragraph" w:customStyle="1" w:styleId="SideHeading">
    <w:name w:val="Side Heading"/>
    <w:basedOn w:val="HeadingBase"/>
    <w:rsid w:val="007340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0EA"/>
    <w:pPr>
      <w:tabs>
        <w:tab w:val="num" w:pos="360"/>
      </w:tabs>
    </w:pPr>
  </w:style>
  <w:style w:type="paragraph" w:styleId="PlainText">
    <w:name w:val="Plain Text"/>
    <w:basedOn w:val="Normal"/>
    <w:link w:val="PlainTextChar"/>
    <w:rsid w:val="007340EA"/>
    <w:rPr>
      <w:sz w:val="20"/>
    </w:rPr>
  </w:style>
  <w:style w:type="character" w:customStyle="1" w:styleId="PlainTextChar">
    <w:name w:val="Plain Text Char"/>
    <w:basedOn w:val="DefaultParagraphFont"/>
    <w:link w:val="PlainText"/>
    <w:rsid w:val="007340EA"/>
    <w:rPr>
      <w:rFonts w:ascii="Courier New" w:eastAsia="Times New Roman" w:hAnsi="Courier New" w:cs="Times New Roman"/>
      <w:sz w:val="20"/>
      <w:szCs w:val="20"/>
      <w:lang w:eastAsia="en-US"/>
    </w:rPr>
  </w:style>
  <w:style w:type="character" w:customStyle="1" w:styleId="MenuOption">
    <w:name w:val="Menu Option"/>
    <w:basedOn w:val="DefaultParagraphFont"/>
    <w:rsid w:val="007340EA"/>
    <w:rPr>
      <w:b/>
      <w:smallCaps/>
    </w:rPr>
  </w:style>
  <w:style w:type="paragraph" w:customStyle="1" w:styleId="TableListNumber">
    <w:name w:val="Table List Number"/>
    <w:basedOn w:val="ListNumber"/>
    <w:rsid w:val="007340EA"/>
    <w:pPr>
      <w:numPr>
        <w:numId w:val="0"/>
      </w:numPr>
    </w:pPr>
  </w:style>
  <w:style w:type="paragraph" w:styleId="TOC4">
    <w:name w:val="toc 4"/>
    <w:basedOn w:val="TOCBase"/>
    <w:next w:val="Normal"/>
    <w:semiHidden/>
    <w:rsid w:val="007340EA"/>
    <w:pPr>
      <w:tabs>
        <w:tab w:val="right" w:leader="dot" w:pos="9071"/>
      </w:tabs>
      <w:ind w:left="1701"/>
    </w:pPr>
  </w:style>
  <w:style w:type="paragraph" w:customStyle="1" w:styleId="ListAlpha">
    <w:name w:val="List Alpha"/>
    <w:basedOn w:val="List"/>
    <w:rsid w:val="007340EA"/>
    <w:pPr>
      <w:numPr>
        <w:numId w:val="9"/>
      </w:numPr>
    </w:pPr>
  </w:style>
  <w:style w:type="paragraph" w:customStyle="1" w:styleId="ListAlpha2">
    <w:name w:val="List Alpha 2"/>
    <w:basedOn w:val="List2"/>
    <w:rsid w:val="007340EA"/>
    <w:pPr>
      <w:numPr>
        <w:numId w:val="8"/>
      </w:numPr>
    </w:pPr>
  </w:style>
  <w:style w:type="paragraph" w:styleId="List2">
    <w:name w:val="List 2"/>
    <w:basedOn w:val="BodyText"/>
    <w:rsid w:val="007340EA"/>
    <w:pPr>
      <w:tabs>
        <w:tab w:val="left" w:pos="680"/>
      </w:tabs>
      <w:spacing w:before="60" w:after="60"/>
      <w:ind w:left="680" w:hanging="340"/>
    </w:pPr>
  </w:style>
  <w:style w:type="paragraph" w:styleId="List4">
    <w:name w:val="List 4"/>
    <w:basedOn w:val="BodyText"/>
    <w:rsid w:val="007340EA"/>
    <w:pPr>
      <w:tabs>
        <w:tab w:val="left" w:pos="1361"/>
      </w:tabs>
      <w:spacing w:before="60" w:after="60"/>
      <w:ind w:left="1361" w:hanging="340"/>
    </w:pPr>
  </w:style>
  <w:style w:type="paragraph" w:styleId="List5">
    <w:name w:val="List 5"/>
    <w:basedOn w:val="BodyText"/>
    <w:rsid w:val="007340EA"/>
    <w:pPr>
      <w:tabs>
        <w:tab w:val="left" w:pos="1701"/>
      </w:tabs>
      <w:spacing w:before="60" w:after="60"/>
      <w:ind w:left="1701" w:hanging="340"/>
    </w:pPr>
  </w:style>
  <w:style w:type="paragraph" w:styleId="ListBullet3">
    <w:name w:val="List Bullet 3"/>
    <w:basedOn w:val="List3"/>
    <w:rsid w:val="007340EA"/>
    <w:pPr>
      <w:numPr>
        <w:numId w:val="14"/>
      </w:numPr>
      <w:tabs>
        <w:tab w:val="clear" w:pos="1021"/>
      </w:tabs>
      <w:ind w:left="1037" w:hanging="357"/>
    </w:pPr>
  </w:style>
  <w:style w:type="paragraph" w:styleId="ListBullet4">
    <w:name w:val="List Bullet 4"/>
    <w:basedOn w:val="List4"/>
    <w:rsid w:val="007340EA"/>
    <w:pPr>
      <w:numPr>
        <w:numId w:val="3"/>
      </w:numPr>
      <w:tabs>
        <w:tab w:val="clear" w:pos="1361"/>
      </w:tabs>
    </w:pPr>
  </w:style>
  <w:style w:type="paragraph" w:styleId="ListBullet5">
    <w:name w:val="List Bullet 5"/>
    <w:basedOn w:val="List5"/>
    <w:rsid w:val="007340EA"/>
    <w:pPr>
      <w:numPr>
        <w:numId w:val="4"/>
      </w:numPr>
    </w:pPr>
  </w:style>
  <w:style w:type="paragraph" w:styleId="ListContinue2">
    <w:name w:val="List Continue 2"/>
    <w:basedOn w:val="List2"/>
    <w:rsid w:val="007340EA"/>
    <w:pPr>
      <w:ind w:firstLine="0"/>
    </w:pPr>
  </w:style>
  <w:style w:type="paragraph" w:styleId="ListContinue3">
    <w:name w:val="List Continue 3"/>
    <w:basedOn w:val="List3"/>
    <w:rsid w:val="007340EA"/>
    <w:pPr>
      <w:ind w:left="1021" w:firstLine="0"/>
    </w:pPr>
  </w:style>
  <w:style w:type="paragraph" w:styleId="ListContinue4">
    <w:name w:val="List Continue 4"/>
    <w:basedOn w:val="List4"/>
    <w:rsid w:val="007340EA"/>
    <w:pPr>
      <w:ind w:firstLine="0"/>
    </w:pPr>
  </w:style>
  <w:style w:type="paragraph" w:styleId="ListContinue5">
    <w:name w:val="List Continue 5"/>
    <w:basedOn w:val="List5"/>
    <w:rsid w:val="007340EA"/>
    <w:pPr>
      <w:ind w:firstLine="0"/>
    </w:pPr>
  </w:style>
  <w:style w:type="paragraph" w:styleId="ListNumber3">
    <w:name w:val="List Number 3"/>
    <w:basedOn w:val="List3"/>
    <w:rsid w:val="007340EA"/>
    <w:pPr>
      <w:numPr>
        <w:numId w:val="5"/>
      </w:numPr>
    </w:pPr>
  </w:style>
  <w:style w:type="paragraph" w:styleId="ListNumber4">
    <w:name w:val="List Number 4"/>
    <w:basedOn w:val="List4"/>
    <w:rsid w:val="007340EA"/>
    <w:pPr>
      <w:numPr>
        <w:numId w:val="6"/>
      </w:numPr>
    </w:pPr>
  </w:style>
  <w:style w:type="paragraph" w:styleId="ListNumber5">
    <w:name w:val="List Number 5"/>
    <w:basedOn w:val="List5"/>
    <w:rsid w:val="007340EA"/>
    <w:pPr>
      <w:numPr>
        <w:numId w:val="7"/>
      </w:numPr>
    </w:pPr>
  </w:style>
  <w:style w:type="paragraph" w:styleId="BlockText">
    <w:name w:val="Block Text"/>
    <w:basedOn w:val="Normal"/>
    <w:rsid w:val="007340EA"/>
    <w:pPr>
      <w:spacing w:after="120"/>
      <w:ind w:left="1440" w:right="1440"/>
    </w:pPr>
  </w:style>
  <w:style w:type="character" w:customStyle="1" w:styleId="Subscript">
    <w:name w:val="Subscript"/>
    <w:basedOn w:val="DefaultParagraphFont"/>
    <w:rsid w:val="007340EA"/>
    <w:rPr>
      <w:sz w:val="16"/>
      <w:vertAlign w:val="subscript"/>
    </w:rPr>
  </w:style>
  <w:style w:type="character" w:customStyle="1" w:styleId="Superscript">
    <w:name w:val="Superscript"/>
    <w:basedOn w:val="DefaultParagraphFont"/>
    <w:rsid w:val="007340EA"/>
    <w:rPr>
      <w:sz w:val="16"/>
      <w:vertAlign w:val="superscript"/>
    </w:rPr>
  </w:style>
  <w:style w:type="character" w:customStyle="1" w:styleId="Symbols">
    <w:name w:val="Symbols"/>
    <w:basedOn w:val="DefaultParagraphFont"/>
    <w:rsid w:val="007340EA"/>
    <w:rPr>
      <w:rFonts w:ascii="Symbol" w:hAnsi="Symbol"/>
    </w:rPr>
  </w:style>
  <w:style w:type="character" w:customStyle="1" w:styleId="MenuOptions">
    <w:name w:val="Menu Options"/>
    <w:basedOn w:val="DefaultParagraphFont"/>
    <w:rsid w:val="007340EA"/>
    <w:rPr>
      <w:rFonts w:ascii="Arial Narrow" w:hAnsi="Arial Narrow"/>
      <w:smallCaps/>
    </w:rPr>
  </w:style>
  <w:style w:type="character" w:customStyle="1" w:styleId="Buttons">
    <w:name w:val="Buttons"/>
    <w:basedOn w:val="DefaultParagraphFont"/>
    <w:rsid w:val="007340EA"/>
    <w:rPr>
      <w:b/>
    </w:rPr>
  </w:style>
  <w:style w:type="character" w:customStyle="1" w:styleId="Underlined">
    <w:name w:val="Underlined"/>
    <w:basedOn w:val="DefaultParagraphFont"/>
    <w:rsid w:val="007340EA"/>
    <w:rPr>
      <w:u w:val="single"/>
    </w:rPr>
  </w:style>
  <w:style w:type="paragraph" w:customStyle="1" w:styleId="TableBodyTextRight">
    <w:name w:val="Table Body Text Right"/>
    <w:basedOn w:val="TableBodyText"/>
    <w:rsid w:val="007340EA"/>
    <w:pPr>
      <w:widowControl w:val="0"/>
      <w:autoSpaceDE w:val="0"/>
      <w:autoSpaceDN w:val="0"/>
      <w:adjustRightInd w:val="0"/>
      <w:jc w:val="right"/>
    </w:pPr>
    <w:rPr>
      <w:rFonts w:cs="Arial"/>
      <w:szCs w:val="18"/>
    </w:rPr>
  </w:style>
  <w:style w:type="paragraph" w:customStyle="1" w:styleId="CopyrightText">
    <w:name w:val="Copyright Text"/>
    <w:basedOn w:val="BodyText"/>
    <w:rsid w:val="007340EA"/>
    <w:rPr>
      <w:sz w:val="18"/>
    </w:rPr>
  </w:style>
  <w:style w:type="paragraph" w:customStyle="1" w:styleId="BodySmallRight">
    <w:name w:val="Body Small Right"/>
    <w:basedOn w:val="BodyTextRight"/>
    <w:rsid w:val="007340EA"/>
    <w:rPr>
      <w:sz w:val="18"/>
      <w:szCs w:val="18"/>
    </w:rPr>
  </w:style>
  <w:style w:type="paragraph" w:customStyle="1" w:styleId="MarginEdition">
    <w:name w:val="Margin Edition"/>
    <w:basedOn w:val="MarginNote"/>
    <w:rsid w:val="007340EA"/>
    <w:pPr>
      <w:spacing w:before="0" w:after="0"/>
    </w:pPr>
    <w:rPr>
      <w:rFonts w:ascii="Times New Roman" w:hAnsi="Times New Roman"/>
      <w:color w:val="999999"/>
    </w:rPr>
  </w:style>
  <w:style w:type="paragraph" w:customStyle="1" w:styleId="Spacer">
    <w:name w:val="Spacer"/>
    <w:basedOn w:val="Normal"/>
    <w:rsid w:val="007340EA"/>
    <w:rPr>
      <w:sz w:val="2"/>
      <w:szCs w:val="2"/>
    </w:rPr>
  </w:style>
  <w:style w:type="character" w:customStyle="1" w:styleId="Small">
    <w:name w:val="Small"/>
    <w:basedOn w:val="DefaultParagraphFont"/>
    <w:rsid w:val="007340EA"/>
    <w:rPr>
      <w:sz w:val="16"/>
    </w:rPr>
  </w:style>
  <w:style w:type="paragraph" w:customStyle="1" w:styleId="WideTable">
    <w:name w:val="Wide Table"/>
    <w:basedOn w:val="Normal"/>
    <w:rsid w:val="007340EA"/>
    <w:pPr>
      <w:ind w:left="-1418"/>
    </w:pPr>
    <w:rPr>
      <w:sz w:val="2"/>
      <w:szCs w:val="2"/>
    </w:rPr>
  </w:style>
  <w:style w:type="character" w:styleId="PageNumber">
    <w:name w:val="page number"/>
    <w:basedOn w:val="DefaultParagraphFont"/>
    <w:rsid w:val="007340EA"/>
  </w:style>
  <w:style w:type="paragraph" w:styleId="Quote">
    <w:name w:val="Quote"/>
    <w:basedOn w:val="Heading1"/>
    <w:link w:val="QuoteChar"/>
    <w:qFormat/>
    <w:rsid w:val="007340EA"/>
    <w:rPr>
      <w:b w:val="0"/>
      <w:sz w:val="72"/>
      <w:szCs w:val="72"/>
      <w:lang w:val="en-NZ"/>
    </w:rPr>
  </w:style>
  <w:style w:type="character" w:customStyle="1" w:styleId="QuoteChar">
    <w:name w:val="Quote Char"/>
    <w:basedOn w:val="DefaultParagraphFont"/>
    <w:link w:val="Quote"/>
    <w:rsid w:val="007340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0EA"/>
    <w:pPr>
      <w:pageBreakBefore/>
    </w:pPr>
  </w:style>
  <w:style w:type="paragraph" w:customStyle="1" w:styleId="Border">
    <w:name w:val="Border"/>
    <w:basedOn w:val="Normal"/>
    <w:qFormat/>
    <w:rsid w:val="007340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0EA"/>
    <w:rPr>
      <w:b/>
      <w:bCs/>
      <w:i/>
      <w:iCs/>
      <w:color w:val="auto"/>
    </w:rPr>
  </w:style>
  <w:style w:type="paragraph" w:styleId="IntenseQuote">
    <w:name w:val="Intense Quote"/>
    <w:basedOn w:val="Normal"/>
    <w:next w:val="Normal"/>
    <w:link w:val="IntenseQuoteChar"/>
    <w:uiPriority w:val="30"/>
    <w:qFormat/>
    <w:rsid w:val="007340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0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40EA"/>
    <w:rPr>
      <w:smallCaps/>
      <w:color w:val="auto"/>
      <w:u w:val="single"/>
    </w:rPr>
  </w:style>
  <w:style w:type="character" w:styleId="IntenseReference">
    <w:name w:val="Intense Reference"/>
    <w:basedOn w:val="DefaultParagraphFont"/>
    <w:uiPriority w:val="32"/>
    <w:qFormat/>
    <w:rsid w:val="007340EA"/>
    <w:rPr>
      <w:b/>
      <w:bCs/>
      <w:smallCaps/>
      <w:color w:val="auto"/>
      <w:spacing w:val="5"/>
      <w:u w:val="single"/>
    </w:rPr>
  </w:style>
  <w:style w:type="paragraph" w:customStyle="1" w:styleId="2ColumnHeading">
    <w:name w:val="2Column Heading"/>
    <w:basedOn w:val="BodyText"/>
    <w:qFormat/>
    <w:rsid w:val="007340EA"/>
    <w:pPr>
      <w:spacing w:after="60"/>
      <w:ind w:left="-2268"/>
    </w:pPr>
    <w:rPr>
      <w:b/>
    </w:rPr>
  </w:style>
  <w:style w:type="paragraph" w:customStyle="1" w:styleId="Heading1TOC">
    <w:name w:val="Heading1 TOC"/>
    <w:basedOn w:val="Normal"/>
    <w:qFormat/>
    <w:rsid w:val="007340EA"/>
    <w:pPr>
      <w:spacing w:before="240" w:after="120"/>
    </w:pPr>
    <w:rPr>
      <w:rFonts w:ascii="Times New Roman" w:hAnsi="Times New Roman"/>
      <w:b/>
      <w:sz w:val="32"/>
    </w:rPr>
  </w:style>
  <w:style w:type="paragraph" w:customStyle="1" w:styleId="Heading2TOC">
    <w:name w:val="Heading2 TOC"/>
    <w:basedOn w:val="Normal"/>
    <w:qFormat/>
    <w:rsid w:val="007340EA"/>
    <w:pPr>
      <w:spacing w:before="240" w:after="60"/>
    </w:pPr>
    <w:rPr>
      <w:rFonts w:ascii="Times New Roman" w:hAnsi="Times New Roman"/>
      <w:b/>
      <w:sz w:val="28"/>
    </w:rPr>
  </w:style>
  <w:style w:type="character" w:customStyle="1" w:styleId="Underline">
    <w:name w:val="Underline"/>
    <w:basedOn w:val="DefaultParagraphFont"/>
    <w:qFormat/>
    <w:rsid w:val="007340EA"/>
    <w:rPr>
      <w:u w:val="single"/>
    </w:rPr>
  </w:style>
  <w:style w:type="character" w:customStyle="1" w:styleId="BoldandItalics">
    <w:name w:val="Bold and Italics"/>
    <w:qFormat/>
    <w:rsid w:val="007340EA"/>
    <w:rPr>
      <w:b/>
      <w:i/>
      <w:u w:val="none"/>
    </w:rPr>
  </w:style>
  <w:style w:type="paragraph" w:styleId="BalloonText">
    <w:name w:val="Balloon Text"/>
    <w:basedOn w:val="Normal"/>
    <w:link w:val="BalloonTextChar"/>
    <w:rsid w:val="007340EA"/>
    <w:rPr>
      <w:rFonts w:ascii="Tahoma" w:hAnsi="Tahoma" w:cs="Tahoma"/>
      <w:sz w:val="16"/>
      <w:szCs w:val="16"/>
    </w:rPr>
  </w:style>
  <w:style w:type="character" w:customStyle="1" w:styleId="BalloonTextChar">
    <w:name w:val="Balloon Text Char"/>
    <w:basedOn w:val="DefaultParagraphFont"/>
    <w:link w:val="BalloonText"/>
    <w:rsid w:val="007340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40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40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40EA"/>
    <w:rPr>
      <w:b/>
      <w:color w:val="660033"/>
      <w:spacing w:val="0"/>
    </w:rPr>
  </w:style>
  <w:style w:type="paragraph" w:customStyle="1" w:styleId="Nameditemlist">
    <w:name w:val="Named item list"/>
    <w:basedOn w:val="BodyText"/>
    <w:qFormat/>
    <w:rsid w:val="007340EA"/>
    <w:pPr>
      <w:tabs>
        <w:tab w:val="left" w:pos="2835"/>
      </w:tabs>
      <w:ind w:left="2835" w:hanging="2835"/>
    </w:pPr>
  </w:style>
  <w:style w:type="paragraph" w:customStyle="1" w:styleId="BodyTextnopadding">
    <w:name w:val="Body Text no padding"/>
    <w:basedOn w:val="BodyText"/>
    <w:qFormat/>
    <w:rsid w:val="007340EA"/>
    <w:pPr>
      <w:spacing w:before="0" w:after="0"/>
    </w:pPr>
  </w:style>
  <w:style w:type="paragraph" w:customStyle="1" w:styleId="BodyTextBold">
    <w:name w:val="Body Text Bold"/>
    <w:basedOn w:val="BodyText"/>
    <w:qFormat/>
    <w:rsid w:val="007340EA"/>
    <w:rPr>
      <w:b/>
    </w:rPr>
  </w:style>
  <w:style w:type="character" w:styleId="Hyperlink">
    <w:name w:val="Hyperlink"/>
    <w:basedOn w:val="DefaultParagraphFont"/>
    <w:uiPriority w:val="99"/>
    <w:unhideWhenUsed/>
    <w:rsid w:val="007B79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1027</Words>
  <Characters>6393</Characters>
  <Application>Microsoft Office Word</Application>
  <DocSecurity>0</DocSecurity>
  <Lines>148</Lines>
  <Paragraphs>97</Paragraphs>
  <ScaleCrop>false</ScaleCrop>
  <Company>Author-it Software Corporation Ltd.</Company>
  <LinksUpToDate>false</LinksUpToDate>
  <CharactersWithSpaces>7323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RIIWHS205E Control traffic with stop-slow bat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2025-02-11T06:11:00Z</dcterms:created>
  <dcterms:modified xsi:type="dcterms:W3CDTF">2025-02-11T06:11:00Z</dcterms:modified>
</cp:coreProperties>
</file>