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DAF" w:rsidP="00B51DAF">
      <w:pPr>
        <w:pStyle w:val="Title"/>
      </w:pPr>
      <w:r>
        <w:fldChar w:fldCharType="begin"/>
      </w:r>
      <w:r>
        <w:instrText xml:space="preserve"> TITLE   \* MERGEFORMAT </w:instrText>
      </w:r>
      <w:r>
        <w:fldChar w:fldCharType="separate"/>
      </w:r>
      <w:r>
        <w:t>RIIWHS204D Work safely at heights</w:t>
      </w:r>
      <w:r>
        <w:fldChar w:fldCharType="end"/>
      </w:r>
    </w:p>
    <w:p w:rsidR="00B51DAF" w:rsidP="00B51DAF">
      <w:pPr>
        <w:pStyle w:val="Version"/>
        <w:sectPr w:rsidSect="004B4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B4EB4" w:rsidP="004B4EB4">
      <w:pPr>
        <w:pStyle w:val="SuperHeading"/>
      </w:pPr>
      <w:r w:rsidRPr="004B4EB4">
        <w:t>RIIWHS204D Work safely at heights</w:t>
      </w:r>
    </w:p>
    <w:p w:rsidR="00000000" w:rsidRPr="004B4EB4" w:rsidP="004B4EB4">
      <w:pPr>
        <w:pStyle w:val="Heading1"/>
      </w:pPr>
      <w:bookmarkStart w:id="1" w:name="O_681783"/>
      <w:bookmarkEnd w:id="1"/>
      <w:r w:rsidRPr="004B4EB4">
        <w:t>Modification History</w:t>
      </w:r>
    </w:p>
    <w:tbl>
      <w:tblPr>
        <w:tblW w:w="0" w:type="auto"/>
        <w:tblCellMar>
          <w:left w:w="62" w:type="dxa"/>
          <w:right w:w="62" w:type="dxa"/>
        </w:tblCellMar>
        <w:tblLook w:val="0000"/>
      </w:tblPr>
      <w:tblGrid>
        <w:gridCol w:w="1107"/>
        <w:gridCol w:w="8089"/>
      </w:tblGrid>
      <w:tr w:rsidTr="00B51DA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Heading4"/>
              <w:rPr>
                <w:lang w:val="en-NZ"/>
              </w:rPr>
            </w:pPr>
            <w:r w:rsidRPr="004B4EB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Heading4"/>
              <w:rPr>
                <w:lang w:val="en-NZ"/>
              </w:rPr>
            </w:pPr>
            <w:r w:rsidRPr="004B4EB4">
              <w:t>Comments</w:t>
            </w:r>
          </w:p>
        </w:tc>
      </w:tr>
      <w:tr w:rsidTr="00B51DA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This unit replaces RIIOHS204A Work safely at heights.</w:t>
            </w:r>
          </w:p>
        </w:tc>
      </w:tr>
      <w:tr w:rsidTr="00B51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Formatting corrections.</w:t>
            </w:r>
          </w:p>
        </w:tc>
      </w:tr>
      <w:tr w:rsidTr="00B51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Inserted Application information.</w:t>
            </w:r>
          </w:p>
        </w:tc>
      </w:tr>
      <w:tr w:rsidTr="00B51DA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EB4" w:rsidP="004B4EB4">
            <w:pPr>
              <w:pStyle w:val="BodyText"/>
            </w:pPr>
            <w:r w:rsidRPr="004B4EB4">
              <w:t>Required frequency and volume of evidence amended in Performance evidence.</w:t>
            </w:r>
          </w:p>
          <w:p w:rsidR="00000000" w:rsidRPr="004B4EB4" w:rsidP="004B4EB4">
            <w:pPr>
              <w:pStyle w:val="BodyText"/>
            </w:pPr>
            <w:r w:rsidRPr="004B4EB4">
              <w:t>Substantial amendments made in Assessment Conditions field, including: references to Industry Sectors, assessor and subject matter expert experience requirements, how assessment should be conducted and what it should confirm.</w:t>
            </w:r>
          </w:p>
        </w:tc>
      </w:tr>
    </w:tbl>
    <w:p w:rsidR="00000000" w:rsidRPr="004B4EB4" w:rsidP="004B4EB4">
      <w:pPr>
        <w:pStyle w:val="BodyText"/>
      </w:pPr>
    </w:p>
    <w:p w:rsidR="00000000" w:rsidRPr="004B4EB4" w:rsidP="004B4EB4">
      <w:pPr>
        <w:pStyle w:val="AllowPageBreak"/>
      </w:pPr>
    </w:p>
    <w:p w:rsidR="00000000" w:rsidRPr="004B4EB4" w:rsidP="004B4EB4">
      <w:pPr>
        <w:pStyle w:val="Heading1"/>
      </w:pPr>
      <w:bookmarkStart w:id="2" w:name="O_681782"/>
      <w:bookmarkEnd w:id="2"/>
      <w:r w:rsidRPr="004B4EB4">
        <w:t>Application</w:t>
      </w:r>
    </w:p>
    <w:p w:rsidR="00000000" w:rsidRPr="004B4EB4" w:rsidP="00B51DAF">
      <w:pPr>
        <w:pStyle w:val="BodyText"/>
      </w:pPr>
      <w:r w:rsidRPr="004B4EB4">
        <w:t>This unit describes a participant’s skills and knowledge required to work safety at heights in the Resources and Infrastructure Industries.</w:t>
      </w:r>
    </w:p>
    <w:p w:rsidR="00000000" w:rsidRPr="004B4EB4" w:rsidP="00B51DAF">
      <w:pPr>
        <w:pStyle w:val="BodyText"/>
      </w:pPr>
      <w:r w:rsidRPr="004B4EB4">
        <w:t>This unit it appropriate for those working in operational roles where they are required to perform work at heights.</w:t>
      </w:r>
      <w:r w:rsidRPr="004B4EB4">
        <w:t xml:space="preserve"> </w:t>
      </w:r>
    </w:p>
    <w:p w:rsidR="00000000" w:rsidRPr="004B4EB4" w:rsidP="00B51DAF">
      <w:pPr>
        <w:pStyle w:val="BodyText"/>
      </w:pPr>
      <w:r w:rsidRPr="004B4EB4">
        <w:t>Licensing, legislative, regulatory and certification requirements that apply to this unit can vary between states, territories, and Industry sectors.  Relevant information must be sourced prior to application of the unit.</w:t>
      </w:r>
    </w:p>
    <w:p w:rsidR="00B51DAF" w:rsidRPr="00B51DAF" w:rsidP="00B51DAF">
      <w:pPr>
        <w:pStyle w:val="BodyText"/>
        <w:rPr>
          <w:i/>
        </w:rPr>
      </w:pPr>
      <w:r w:rsidRPr="00B51DAF">
        <w:rPr>
          <w:rStyle w:val="Emphasis"/>
        </w:rPr>
        <w:t>Note: The terms Occupational Hea</w:t>
      </w:r>
      <w:r w:rsidRPr="00B51DAF">
        <w:rPr>
          <w:rStyle w:val="Emphasis"/>
        </w:rPr>
        <w:t>lth and Safety (OHS) and Work Health and Safety (WHS) are equivalent and generally either can be used in the workplace. In jurisdictions where the National Model WHS Legislation has not been implemented RTOs are advised to contextualise the unit of compete</w:t>
      </w:r>
      <w:r w:rsidRPr="00B51DAF">
        <w:rPr>
          <w:rStyle w:val="Emphasis"/>
        </w:rPr>
        <w:t>ncy by referring to the existing State/Territory OHS legislative requirements.</w:t>
      </w:r>
    </w:p>
    <w:p w:rsidR="00000000" w:rsidRPr="004B4EB4" w:rsidP="004B4EB4">
      <w:pPr>
        <w:pStyle w:val="Heading1"/>
      </w:pPr>
      <w:bookmarkStart w:id="3" w:name="O_681781"/>
      <w:bookmarkEnd w:id="3"/>
      <w:r w:rsidRPr="004B4EB4">
        <w:t>Elements and Performance Criteria</w:t>
      </w:r>
    </w:p>
    <w:tbl>
      <w:tblPr>
        <w:tblW w:w="9322" w:type="dxa"/>
        <w:tblLayout w:type="fixed"/>
        <w:tblCellMar>
          <w:left w:w="62" w:type="dxa"/>
          <w:right w:w="62" w:type="dxa"/>
        </w:tblCellMar>
        <w:tblLook w:val="0000"/>
      </w:tblPr>
      <w:tblGrid>
        <w:gridCol w:w="2438"/>
        <w:gridCol w:w="6884"/>
      </w:tblGrid>
      <w:tr w:rsidTr="004B4E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EB4">
            <w:pPr>
              <w:pStyle w:val="BodyText"/>
              <w:rPr>
                <w:lang w:val="en-NZ"/>
              </w:rPr>
            </w:pPr>
            <w:r w:rsidRPr="004B4EB4">
              <w:t>1. Identify work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EB4" w:rsidP="004B4EB4">
            <w:pPr>
              <w:pStyle w:val="BodyText"/>
            </w:pPr>
            <w:r w:rsidRPr="004B4EB4">
              <w:t>1.1</w:t>
            </w:r>
            <w:r w:rsidRPr="004B4EB4">
              <w:tab/>
              <w:t>Access, interpret and apply height safety procedures and ensure the work activity is compli</w:t>
            </w:r>
            <w:r w:rsidRPr="004B4EB4">
              <w:t>ant</w:t>
            </w:r>
          </w:p>
          <w:p w:rsidR="00000000" w:rsidRPr="004B4EB4" w:rsidP="004B4EB4">
            <w:pPr>
              <w:pStyle w:val="BodyText"/>
            </w:pPr>
            <w:r w:rsidRPr="004B4EB4">
              <w:t>1.2</w:t>
            </w:r>
            <w:r w:rsidRPr="004B4EB4">
              <w:tab/>
              <w:t>Inspect site to determine layout and physical condition, condition of structures, prevailing weather conditions, equipment requirements and potential hazards</w:t>
            </w:r>
          </w:p>
          <w:p w:rsidR="00000000" w:rsidRPr="004B4EB4" w:rsidP="004B4EB4">
            <w:pPr>
              <w:pStyle w:val="BodyText"/>
            </w:pPr>
            <w:r w:rsidRPr="004B4EB4">
              <w:t>1.3</w:t>
            </w:r>
            <w:r w:rsidRPr="004B4EB4">
              <w:tab/>
              <w:t>Adhere to WHS requirements</w:t>
            </w:r>
          </w:p>
          <w:p w:rsidR="00000000" w:rsidRPr="004B4EB4" w:rsidP="004B4EB4">
            <w:pPr>
              <w:pStyle w:val="BodyText"/>
            </w:pPr>
            <w:r w:rsidRPr="004B4EB4">
              <w:t>1.4</w:t>
            </w:r>
            <w:r w:rsidRPr="004B4EB4">
              <w:tab/>
              <w:t>Identify, select and check safety equipment for service</w:t>
            </w:r>
            <w:r w:rsidRPr="004B4EB4">
              <w:t>ability</w:t>
            </w:r>
          </w:p>
          <w:p w:rsidR="00000000" w:rsidP="004B4EB4">
            <w:pPr>
              <w:pStyle w:val="BodyText"/>
              <w:rPr>
                <w:lang w:val="en-NZ"/>
              </w:rPr>
            </w:pPr>
            <w:r w:rsidRPr="004B4EB4">
              <w:t>1.5</w:t>
            </w:r>
            <w:r w:rsidRPr="004B4EB4">
              <w:tab/>
              <w:t>Identify, manage and report potential risks and hazards</w:t>
            </w:r>
          </w:p>
        </w:tc>
      </w:tr>
      <w:tr w:rsidTr="004B4E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EB4">
            <w:pPr>
              <w:pStyle w:val="BodyText"/>
              <w:rPr>
                <w:lang w:val="en-NZ"/>
              </w:rPr>
            </w:pPr>
            <w:r w:rsidRPr="004B4EB4">
              <w:t>2. Identify work procedures and instructions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EB4" w:rsidP="004B4EB4">
            <w:pPr>
              <w:pStyle w:val="BodyText"/>
            </w:pPr>
            <w:r w:rsidRPr="004B4EB4">
              <w:t>2.1</w:t>
            </w:r>
            <w:r w:rsidRPr="004B4EB4">
              <w:tab/>
              <w:t>Consult with authorised personnel to select materials, tools and equipment and check for serviceability</w:t>
            </w:r>
          </w:p>
          <w:p w:rsidR="00000000" w:rsidRPr="004B4EB4" w:rsidP="004B4EB4">
            <w:pPr>
              <w:pStyle w:val="BodyText"/>
            </w:pPr>
            <w:r w:rsidRPr="004B4EB4">
              <w:t>2.2</w:t>
            </w:r>
            <w:r w:rsidRPr="004B4EB4">
              <w:tab/>
            </w:r>
            <w:r w:rsidRPr="004B4EB4">
              <w:t>Select, wear  and care for personal protective equipment</w:t>
            </w:r>
          </w:p>
          <w:p w:rsidR="00000000" w:rsidRPr="004B4EB4" w:rsidP="004B4EB4">
            <w:pPr>
              <w:pStyle w:val="BodyText"/>
            </w:pPr>
            <w:r w:rsidRPr="004B4EB4">
              <w:t>2.3</w:t>
            </w:r>
            <w:r w:rsidRPr="004B4EB4">
              <w:tab/>
              <w:t xml:space="preserve">Inspect/install fall protection and perimeter protection equipment </w:t>
            </w:r>
          </w:p>
          <w:p w:rsidR="00000000" w:rsidRPr="004B4EB4" w:rsidP="004B4EB4">
            <w:pPr>
              <w:pStyle w:val="BodyText"/>
            </w:pPr>
            <w:r w:rsidRPr="004B4EB4">
              <w:t>2.4</w:t>
            </w:r>
            <w:r w:rsidRPr="004B4EB4">
              <w:tab/>
              <w:t>Identify approved methods of moving tools and equipment to work area and minimise potential hazards associated with tools a</w:t>
            </w:r>
            <w:r w:rsidRPr="004B4EB4">
              <w:t>t heights</w:t>
            </w:r>
          </w:p>
          <w:p w:rsidR="00000000" w:rsidRPr="004B4EB4" w:rsidP="004B4EB4">
            <w:pPr>
              <w:pStyle w:val="BodyText"/>
            </w:pPr>
            <w:r w:rsidRPr="004B4EB4">
              <w:t>2.5</w:t>
            </w:r>
            <w:r w:rsidRPr="004B4EB4">
              <w:tab/>
              <w:t xml:space="preserve">Ensure safety system has been installed correctly </w:t>
            </w:r>
          </w:p>
          <w:p w:rsidR="00000000" w:rsidP="004B4EB4">
            <w:pPr>
              <w:pStyle w:val="BodyText"/>
              <w:rPr>
                <w:lang w:val="en-NZ"/>
              </w:rPr>
            </w:pPr>
            <w:r w:rsidRPr="004B4EB4">
              <w:t>2.6</w:t>
            </w:r>
            <w:r w:rsidRPr="004B4EB4">
              <w:tab/>
              <w:t>Select and install appropriate signs and barricades</w:t>
            </w:r>
          </w:p>
        </w:tc>
      </w:tr>
      <w:tr w:rsidTr="004B4E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EB4">
            <w:pPr>
              <w:pStyle w:val="BodyText"/>
              <w:rPr>
                <w:lang w:val="en-NZ"/>
              </w:rPr>
            </w:pPr>
            <w:r w:rsidRPr="004B4EB4">
              <w:t>3. Access and install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EB4" w:rsidP="004B4EB4">
            <w:pPr>
              <w:pStyle w:val="BodyText"/>
            </w:pPr>
            <w:r w:rsidRPr="004B4EB4">
              <w:t>3.1</w:t>
            </w:r>
            <w:r w:rsidRPr="004B4EB4">
              <w:tab/>
              <w:t>Consult with authorised personnel to ensure anchor fall protection and associated equipment is cor</w:t>
            </w:r>
            <w:r w:rsidRPr="004B4EB4">
              <w:t>rectly fitted and adjusted</w:t>
            </w:r>
          </w:p>
          <w:p w:rsidR="00000000" w:rsidRPr="004B4EB4" w:rsidP="004B4EB4">
            <w:pPr>
              <w:pStyle w:val="BodyText"/>
            </w:pPr>
            <w:r w:rsidRPr="004B4EB4">
              <w:t>3.2</w:t>
            </w:r>
            <w:r w:rsidRPr="004B4EB4">
              <w:tab/>
              <w:t>Ensure all required equipment is installed</w:t>
            </w:r>
          </w:p>
          <w:p w:rsidR="00000000" w:rsidRPr="004B4EB4" w:rsidP="004B4EB4">
            <w:pPr>
              <w:pStyle w:val="BodyText"/>
            </w:pPr>
            <w:r w:rsidRPr="004B4EB4">
              <w:t>3.3</w:t>
            </w:r>
            <w:r w:rsidRPr="004B4EB4">
              <w:tab/>
              <w:t>Use recommended methods to access work area for people, tools and equipment</w:t>
            </w:r>
          </w:p>
          <w:p w:rsidR="00000000" w:rsidP="004B4EB4">
            <w:pPr>
              <w:pStyle w:val="BodyText"/>
              <w:rPr>
                <w:lang w:val="en-NZ"/>
              </w:rPr>
            </w:pPr>
            <w:r w:rsidRPr="004B4EB4">
              <w:t>3.4</w:t>
            </w:r>
            <w:r w:rsidRPr="004B4EB4">
              <w:tab/>
              <w:t>Locate tools and materials to eliminate or minimise the risk of items being knocked down</w:t>
            </w:r>
          </w:p>
        </w:tc>
      </w:tr>
      <w:tr w:rsidTr="004B4EB4">
        <w:tblPrEx>
          <w:tblW w:w="9322" w:type="dxa"/>
          <w:tblLayout w:type="fixed"/>
          <w:tblCellMar>
            <w:left w:w="62" w:type="dxa"/>
            <w:right w:w="62" w:type="dxa"/>
          </w:tblCellMar>
          <w:tblLook w:val="0000"/>
        </w:tblPrEx>
        <w:trPr>
          <w:trHeight w:val="309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EB4">
            <w:pPr>
              <w:pStyle w:val="BodyText"/>
              <w:rPr>
                <w:lang w:val="en-NZ"/>
              </w:rPr>
            </w:pPr>
            <w:r w:rsidRPr="004B4EB4">
              <w:t>4. Perfo</w:t>
            </w:r>
            <w:r w:rsidRPr="004B4EB4">
              <w:t>rm work at heights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EB4" w:rsidP="004B4EB4">
            <w:pPr>
              <w:pStyle w:val="BodyText"/>
            </w:pPr>
            <w:r w:rsidRPr="004B4EB4">
              <w:t>4.1</w:t>
            </w:r>
            <w:r w:rsidRPr="004B4EB4">
              <w:tab/>
              <w:t xml:space="preserve">Check access from ground to work area and ensure it is safe </w:t>
            </w:r>
          </w:p>
          <w:p w:rsidR="00000000" w:rsidRPr="004B4EB4" w:rsidP="004B4EB4">
            <w:pPr>
              <w:pStyle w:val="BodyText"/>
            </w:pPr>
            <w:r w:rsidRPr="004B4EB4">
              <w:t>4.2</w:t>
            </w:r>
            <w:r w:rsidRPr="004B4EB4">
              <w:tab/>
              <w:t>Keep fall equipment in place and adjusted appropriately for movement during work</w:t>
            </w:r>
          </w:p>
          <w:p w:rsidR="00000000" w:rsidRPr="004B4EB4" w:rsidP="004B4EB4">
            <w:pPr>
              <w:pStyle w:val="BodyText"/>
            </w:pPr>
            <w:r w:rsidRPr="004B4EB4">
              <w:t>4.3</w:t>
            </w:r>
            <w:r w:rsidRPr="004B4EB4">
              <w:tab/>
              <w:t>Undertake manual handling of materials and equipment</w:t>
            </w:r>
          </w:p>
          <w:p w:rsidR="00000000" w:rsidRPr="004B4EB4" w:rsidP="004B4EB4">
            <w:pPr>
              <w:pStyle w:val="BodyText"/>
            </w:pPr>
            <w:r w:rsidRPr="004B4EB4">
              <w:t>4.4</w:t>
            </w:r>
            <w:r w:rsidRPr="004B4EB4">
              <w:tab/>
              <w:t>Locate materials and equip</w:t>
            </w:r>
            <w:r w:rsidRPr="004B4EB4">
              <w:t>ment ensuring that they are safely secured and distributed</w:t>
            </w:r>
          </w:p>
          <w:p w:rsidR="00000000" w:rsidRPr="004B4EB4" w:rsidP="004B4EB4">
            <w:pPr>
              <w:pStyle w:val="BodyText"/>
            </w:pPr>
            <w:r w:rsidRPr="004B4EB4">
              <w:t>4.5</w:t>
            </w:r>
            <w:r w:rsidRPr="004B4EB4">
              <w:tab/>
              <w:t>Check safety system periodically for compliance</w:t>
            </w:r>
          </w:p>
          <w:p w:rsidR="00000000" w:rsidRPr="004B4EB4" w:rsidP="004B4EB4">
            <w:pPr>
              <w:pStyle w:val="BodyText"/>
            </w:pPr>
            <w:r w:rsidRPr="004B4EB4">
              <w:t>4.6</w:t>
            </w:r>
            <w:r w:rsidRPr="004B4EB4">
              <w:tab/>
              <w:t>Monitor risk control measures to ensure that they are effective and appropriate</w:t>
            </w:r>
          </w:p>
          <w:p w:rsidR="00000000" w:rsidP="004B4EB4">
            <w:pPr>
              <w:pStyle w:val="BodyText"/>
              <w:rPr>
                <w:lang w:val="en-NZ"/>
              </w:rPr>
            </w:pPr>
            <w:r w:rsidRPr="004B4EB4">
              <w:t>4.7</w:t>
            </w:r>
            <w:r w:rsidRPr="004B4EB4">
              <w:tab/>
              <w:t>Reassess risk control measures, as required, in accordanc</w:t>
            </w:r>
            <w:r w:rsidRPr="004B4EB4">
              <w:t>e with changed work practices and/or site conditions and undertake alterations</w:t>
            </w:r>
          </w:p>
        </w:tc>
      </w:tr>
      <w:tr w:rsidTr="004B4E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EB4">
            <w:pPr>
              <w:pStyle w:val="BodyText"/>
              <w:rPr>
                <w:lang w:val="en-NZ"/>
              </w:rPr>
            </w:pPr>
            <w:r w:rsidRPr="004B4EB4">
              <w:t>5. Clean up work area</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EB4" w:rsidP="004B4EB4">
            <w:pPr>
              <w:pStyle w:val="BodyText"/>
            </w:pPr>
            <w:r w:rsidRPr="004B4EB4">
              <w:t>5.1</w:t>
            </w:r>
            <w:r w:rsidRPr="004B4EB4">
              <w:tab/>
              <w:t>Consult with authorised personnel to ensure safety system is dismantled and removed</w:t>
            </w:r>
          </w:p>
          <w:p w:rsidR="00000000" w:rsidRPr="004B4EB4" w:rsidP="004B4EB4">
            <w:pPr>
              <w:pStyle w:val="BodyText"/>
            </w:pPr>
            <w:r w:rsidRPr="004B4EB4">
              <w:t>5.2</w:t>
            </w:r>
            <w:r w:rsidRPr="004B4EB4">
              <w:tab/>
              <w:t>Clear work area and dispose of or recycle materials</w:t>
            </w:r>
          </w:p>
          <w:p w:rsidR="00000000" w:rsidRPr="004B4EB4" w:rsidP="004B4EB4">
            <w:pPr>
              <w:pStyle w:val="BodyText"/>
            </w:pPr>
            <w:r w:rsidRPr="004B4EB4">
              <w:t>5.3</w:t>
            </w:r>
            <w:r w:rsidRPr="004B4EB4">
              <w:tab/>
            </w:r>
            <w:r w:rsidRPr="004B4EB4">
              <w:t>Clean, check, maintain and store tools and equipment</w:t>
            </w:r>
          </w:p>
        </w:tc>
      </w:tr>
    </w:tbl>
    <w:p w:rsidR="00000000" w:rsidRPr="004B4EB4" w:rsidP="004B4EB4">
      <w:pPr>
        <w:pStyle w:val="BodyText"/>
      </w:pPr>
    </w:p>
    <w:p w:rsidR="00000000" w:rsidRPr="004B4EB4" w:rsidP="004B4EB4">
      <w:pPr>
        <w:pStyle w:val="AllowPageBreak"/>
      </w:pPr>
    </w:p>
    <w:p w:rsidR="00000000" w:rsidRPr="004B4EB4" w:rsidP="004B4EB4">
      <w:pPr>
        <w:pStyle w:val="Heading1"/>
      </w:pPr>
      <w:bookmarkStart w:id="4" w:name="O_681780"/>
      <w:bookmarkEnd w:id="4"/>
      <w:r w:rsidRPr="004B4EB4">
        <w:t>Foundation Skills</w:t>
      </w:r>
    </w:p>
    <w:p w:rsidR="00000000" w:rsidRPr="004B4EB4" w:rsidP="00B51DAF">
      <w:pPr>
        <w:pStyle w:val="BodyText"/>
      </w:pPr>
      <w:r w:rsidRPr="004B4EB4">
        <w:t>Foundation skills essential to performance are explicit in the performance criteria of this unit. Further information is available in the Resources and Infrastructure</w:t>
      </w:r>
      <w:r w:rsidRPr="004B4EB4">
        <w:t xml:space="preserve"> Industry Training Package Companion Volume.</w:t>
      </w:r>
    </w:p>
    <w:p w:rsidR="00000000" w:rsidRPr="004B4EB4" w:rsidP="004B4EB4">
      <w:pPr>
        <w:pStyle w:val="Heading1"/>
      </w:pPr>
      <w:bookmarkStart w:id="5" w:name="O_681779"/>
      <w:bookmarkEnd w:id="5"/>
      <w:r w:rsidRPr="004B4EB4">
        <w:t>Unit Mapping Information</w:t>
      </w:r>
    </w:p>
    <w:p w:rsidR="00000000" w:rsidRPr="004B4EB4" w:rsidP="00B51DAF">
      <w:pPr>
        <w:pStyle w:val="BodyText"/>
      </w:pPr>
      <w:r w:rsidRPr="004B4EB4">
        <w:t>RIIOHS204A Working safely at heights</w:t>
      </w:r>
    </w:p>
    <w:p w:rsidR="00000000" w:rsidRPr="004B4EB4" w:rsidP="004B4EB4">
      <w:pPr>
        <w:pStyle w:val="Heading1"/>
      </w:pPr>
      <w:bookmarkStart w:id="6" w:name="O_681784"/>
      <w:bookmarkEnd w:id="6"/>
      <w:r w:rsidRPr="004B4EB4">
        <w:t>Links</w:t>
      </w:r>
    </w:p>
    <w:p w:rsidR="00000000" w:rsidRPr="004B4EB4" w:rsidP="00B51DAF">
      <w:pPr>
        <w:pStyle w:val="BodyText"/>
      </w:pPr>
      <w:r w:rsidRPr="004B4EB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637C">
        <w:rPr>
          <w:rStyle w:val="Hyperlink"/>
        </w:rPr>
        <w:t>https://vetnet.gov.au/Pages/TrainingDocs.aspx?q=88a61002-9a21-4386-aaf8-69c76e675272</w:t>
      </w:r>
      <w:r>
        <w:fldChar w:fldCharType="end"/>
      </w:r>
    </w:p>
    <w:p w:rsidR="00000000" w:rsidRPr="004B4EB4" w:rsidP="00B51DAF">
      <w:pPr>
        <w:pStyle w:val="BodyText"/>
        <w:sectPr w:rsidSect="004B4EB4">
          <w:headerReference w:type="default" r:id="rId10"/>
          <w:footerReference w:type="default" r:id="rId11"/>
          <w:pgSz w:w="11908" w:h="16833"/>
          <w:pgMar w:top="1702" w:right="1418" w:bottom="1702" w:left="1418" w:header="992" w:footer="992" w:gutter="0"/>
          <w:cols w:space="720"/>
          <w:noEndnote/>
          <w:docGrid w:linePitch="299"/>
        </w:sectPr>
      </w:pPr>
    </w:p>
    <w:p w:rsidR="00000000" w:rsidRPr="004B4EB4" w:rsidP="004B4EB4">
      <w:pPr>
        <w:pStyle w:val="SuperHeading"/>
      </w:pPr>
      <w:r w:rsidRPr="004B4EB4">
        <w:t>Assessment Requirements for RIIWHS204D Work safely at heights</w:t>
      </w:r>
    </w:p>
    <w:p w:rsidR="00000000" w:rsidRPr="004B4EB4" w:rsidP="004B4EB4">
      <w:pPr>
        <w:pStyle w:val="Heading1"/>
      </w:pPr>
      <w:bookmarkStart w:id="7" w:name="O_681777"/>
      <w:bookmarkEnd w:id="7"/>
      <w:r w:rsidRPr="004B4EB4">
        <w:t>Modification History</w:t>
      </w:r>
    </w:p>
    <w:tbl>
      <w:tblPr>
        <w:tblW w:w="0" w:type="auto"/>
        <w:tblCellMar>
          <w:left w:w="62" w:type="dxa"/>
          <w:right w:w="62" w:type="dxa"/>
        </w:tblCellMar>
        <w:tblLook w:val="0000"/>
      </w:tblPr>
      <w:tblGrid>
        <w:gridCol w:w="1107"/>
        <w:gridCol w:w="8089"/>
      </w:tblGrid>
      <w:tr w:rsidTr="00B51DA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Heading4"/>
              <w:rPr>
                <w:lang w:val="en-NZ"/>
              </w:rPr>
            </w:pPr>
            <w:r w:rsidRPr="004B4EB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Heading4"/>
              <w:rPr>
                <w:lang w:val="en-NZ"/>
              </w:rPr>
            </w:pPr>
            <w:r w:rsidRPr="004B4EB4">
              <w:t>Comments</w:t>
            </w:r>
          </w:p>
        </w:tc>
      </w:tr>
      <w:tr w:rsidTr="00B51DA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This unit replaces RIIOHS204A Work safely at heights.</w:t>
            </w:r>
          </w:p>
        </w:tc>
      </w:tr>
      <w:tr w:rsidTr="00B51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Formatting corrections.</w:t>
            </w:r>
          </w:p>
        </w:tc>
      </w:tr>
      <w:tr w:rsidTr="00B51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Inserted Application information.</w:t>
            </w:r>
          </w:p>
        </w:tc>
      </w:tr>
      <w:tr w:rsidTr="00B51DA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EB4">
            <w:pPr>
              <w:pStyle w:val="BodyText"/>
              <w:rPr>
                <w:lang w:val="en-NZ"/>
              </w:rPr>
            </w:pPr>
            <w:r w:rsidRPr="004B4EB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EB4" w:rsidP="004B4EB4">
            <w:pPr>
              <w:pStyle w:val="BodyText"/>
            </w:pPr>
            <w:r w:rsidRPr="004B4EB4">
              <w:t>Required frequency and volume of evidence amended in Performance evidence.</w:t>
            </w:r>
          </w:p>
          <w:p w:rsidR="00000000" w:rsidRPr="004B4EB4" w:rsidP="004B4EB4">
            <w:pPr>
              <w:pStyle w:val="BodyText"/>
            </w:pPr>
            <w:r w:rsidRPr="004B4EB4">
              <w:t>Sub</w:t>
            </w:r>
            <w:r w:rsidRPr="004B4EB4">
              <w:t>stantial amendments made in Assessment Conditions field, including: references to Industry Sectors, assessor and subject matter expert experience requirements, how assessment should be conducted and what it should confirm.</w:t>
            </w:r>
          </w:p>
        </w:tc>
      </w:tr>
    </w:tbl>
    <w:p w:rsidR="00000000" w:rsidRPr="004B4EB4" w:rsidP="004B4EB4">
      <w:pPr>
        <w:pStyle w:val="BodyText"/>
      </w:pPr>
    </w:p>
    <w:p w:rsidR="00000000" w:rsidRPr="004B4EB4" w:rsidP="004B4EB4">
      <w:pPr>
        <w:pStyle w:val="AllowPageBreak"/>
      </w:pPr>
    </w:p>
    <w:p w:rsidR="00000000" w:rsidRPr="004B4EB4" w:rsidP="004B4EB4">
      <w:pPr>
        <w:pStyle w:val="Heading1"/>
      </w:pPr>
      <w:bookmarkStart w:id="8" w:name="O_681776"/>
      <w:bookmarkEnd w:id="8"/>
      <w:r w:rsidRPr="004B4EB4">
        <w:t>Performance Ev</w:t>
      </w:r>
      <w:r w:rsidRPr="004B4EB4">
        <w:t>idence</w:t>
      </w:r>
    </w:p>
    <w:p w:rsidR="00000000" w:rsidRPr="004B4EB4" w:rsidP="00B51DAF">
      <w:pPr>
        <w:pStyle w:val="BodyText"/>
      </w:pPr>
      <w:r w:rsidRPr="004B4EB4">
        <w:t>Evidence is required to be collected that demonstrates a candidate’s competency in this unit. Evidence must be relevant to the roles within this sector’s work operations and satisfy all of the requirements of the performance criteria of this unit an</w:t>
      </w:r>
      <w:r w:rsidRPr="004B4EB4">
        <w:t>d include evidence that the candidate:</w:t>
      </w:r>
    </w:p>
    <w:p w:rsidR="00000000" w:rsidRPr="004B4EB4" w:rsidP="004B4EB4">
      <w:pPr>
        <w:pStyle w:val="ListBullet"/>
      </w:pPr>
      <w:r w:rsidRPr="004B4EB4">
        <w:t>locates and applies relevant documentation, policies and procedures</w:t>
      </w:r>
    </w:p>
    <w:p w:rsidR="00000000" w:rsidRPr="004B4EB4" w:rsidP="004B4EB4">
      <w:pPr>
        <w:pStyle w:val="ListBullet"/>
      </w:pPr>
      <w:r w:rsidRPr="004B4EB4">
        <w:t>demonstrates completion of working safely at heights that safely, effectively and efficiently meets all of the required outcomes on more than one (1) occasion including:</w:t>
      </w:r>
    </w:p>
    <w:p w:rsidR="00000000" w:rsidRPr="004B4EB4" w:rsidP="004B4EB4">
      <w:pPr>
        <w:pStyle w:val="ListBullet2"/>
      </w:pPr>
      <w:r w:rsidRPr="004B4EB4">
        <w:t xml:space="preserve">accessing, interpreting and applying technical and safety information for working at </w:t>
      </w:r>
      <w:r w:rsidRPr="004B4EB4">
        <w:t>heights</w:t>
      </w:r>
    </w:p>
    <w:p w:rsidR="00000000" w:rsidRPr="004B4EB4" w:rsidP="004B4EB4">
      <w:pPr>
        <w:pStyle w:val="ListBullet2"/>
      </w:pPr>
      <w:r w:rsidRPr="004B4EB4">
        <w:t>assessing hazards and risk associated with working at heights and implement control methods</w:t>
      </w:r>
    </w:p>
    <w:p w:rsidR="00000000" w:rsidRPr="004B4EB4" w:rsidP="004B4EB4">
      <w:pPr>
        <w:pStyle w:val="ListBullet2"/>
      </w:pPr>
      <w:r w:rsidRPr="004B4EB4">
        <w:t>selecting wearing and caring for personal protective equipment</w:t>
      </w:r>
    </w:p>
    <w:p w:rsidR="00000000" w:rsidRPr="004B4EB4" w:rsidP="004B4EB4">
      <w:pPr>
        <w:pStyle w:val="ListBullet2"/>
      </w:pPr>
      <w:r w:rsidRPr="004B4EB4">
        <w:t>identifying required safety systems including fall protection and associated equipment</w:t>
      </w:r>
    </w:p>
    <w:p w:rsidR="00000000" w:rsidRPr="004B4EB4" w:rsidP="004B4EB4">
      <w:pPr>
        <w:pStyle w:val="ListBullet2"/>
      </w:pPr>
      <w:r w:rsidRPr="004B4EB4">
        <w:t>checki</w:t>
      </w:r>
      <w:r w:rsidRPr="004B4EB4">
        <w:t>ng that fitting, adjusting and anchoring of fall protection and associated equipment is correct</w:t>
      </w:r>
    </w:p>
    <w:p w:rsidR="00000000" w:rsidRPr="004B4EB4" w:rsidP="004B4EB4">
      <w:pPr>
        <w:pStyle w:val="ListBullet2"/>
      </w:pPr>
      <w:r w:rsidRPr="004B4EB4">
        <w:t>performing work safely at heights</w:t>
      </w:r>
    </w:p>
    <w:p w:rsidR="00000000" w:rsidRPr="004B4EB4" w:rsidP="004B4EB4">
      <w:pPr>
        <w:pStyle w:val="AllowPageBreak"/>
      </w:pPr>
    </w:p>
    <w:p w:rsidR="00000000" w:rsidRPr="004B4EB4" w:rsidP="004B4EB4">
      <w:pPr>
        <w:pStyle w:val="Heading1"/>
      </w:pPr>
      <w:bookmarkStart w:id="9" w:name="O_681775"/>
      <w:bookmarkEnd w:id="9"/>
      <w:r w:rsidRPr="004B4EB4">
        <w:t>Knowledge Evidence</w:t>
      </w:r>
    </w:p>
    <w:p w:rsidR="00000000" w:rsidRPr="004B4EB4" w:rsidP="00B51DAF">
      <w:pPr>
        <w:pStyle w:val="BodyText"/>
      </w:pPr>
      <w:r w:rsidRPr="004B4EB4">
        <w:t>The candidate must demonstrate knowledge of the following when working safely at heights:</w:t>
      </w:r>
    </w:p>
    <w:p w:rsidR="00000000" w:rsidRPr="004B4EB4" w:rsidP="004B4EB4">
      <w:pPr>
        <w:pStyle w:val="ListBullet"/>
      </w:pPr>
      <w:r w:rsidRPr="004B4EB4">
        <w:t>names and functions of equipment, components and materials</w:t>
      </w:r>
    </w:p>
    <w:p w:rsidR="00000000" w:rsidRPr="004B4EB4" w:rsidP="004B4EB4">
      <w:pPr>
        <w:pStyle w:val="ListBullet"/>
      </w:pPr>
      <w:r w:rsidRPr="004B4EB4">
        <w:t>complying with equipment manufacturer’s instructions and specifications</w:t>
      </w:r>
    </w:p>
    <w:p w:rsidR="00000000" w:rsidRPr="004B4EB4" w:rsidP="004B4EB4">
      <w:pPr>
        <w:pStyle w:val="ListBullet"/>
      </w:pPr>
      <w:r w:rsidRPr="004B4EB4">
        <w:t>safe shifting and handling of tools and materials</w:t>
      </w:r>
    </w:p>
    <w:p w:rsidR="00000000" w:rsidRPr="004B4EB4" w:rsidP="004B4EB4">
      <w:pPr>
        <w:pStyle w:val="ListBullet"/>
      </w:pPr>
      <w:r w:rsidRPr="004B4EB4">
        <w:t>adhering to statutory and regulatory authority requirements</w:t>
      </w:r>
    </w:p>
    <w:p w:rsidR="00000000" w:rsidRPr="004B4EB4" w:rsidP="004B4EB4">
      <w:pPr>
        <w:pStyle w:val="ListBullet"/>
      </w:pPr>
      <w:r w:rsidRPr="004B4EB4">
        <w:t>the nature o</w:t>
      </w:r>
      <w:r w:rsidRPr="004B4EB4">
        <w:t>f work undertaken at heights</w:t>
      </w:r>
    </w:p>
    <w:p w:rsidR="00000000" w:rsidRPr="004B4EB4" w:rsidP="004B4EB4">
      <w:pPr>
        <w:pStyle w:val="ListBullet"/>
      </w:pPr>
      <w:r w:rsidRPr="004B4EB4">
        <w:t>complying with heights safety systems</w:t>
      </w:r>
    </w:p>
    <w:p w:rsidR="00000000" w:rsidRPr="004B4EB4" w:rsidP="004B4EB4">
      <w:pPr>
        <w:pStyle w:val="ListBullet"/>
      </w:pPr>
      <w:r w:rsidRPr="004B4EB4">
        <w:t>the processes of providing for safe working practices</w:t>
      </w:r>
    </w:p>
    <w:p w:rsidR="00000000" w:rsidRPr="004B4EB4" w:rsidP="004B4EB4">
      <w:pPr>
        <w:pStyle w:val="ListBullet"/>
      </w:pPr>
      <w:r w:rsidRPr="004B4EB4">
        <w:t>using safety equipment/systems and considerations to facilitate working safely at heights</w:t>
      </w:r>
    </w:p>
    <w:p w:rsidR="00000000" w:rsidRPr="004B4EB4" w:rsidP="004B4EB4">
      <w:pPr>
        <w:pStyle w:val="ListBullet"/>
      </w:pPr>
      <w:r w:rsidRPr="004B4EB4">
        <w:t>complying with safe work methods</w:t>
      </w:r>
    </w:p>
    <w:p w:rsidR="00000000" w:rsidRPr="004B4EB4" w:rsidP="004B4EB4">
      <w:pPr>
        <w:pStyle w:val="AllowPageBreak"/>
      </w:pPr>
    </w:p>
    <w:p w:rsidR="00000000" w:rsidRPr="004B4EB4" w:rsidP="004B4EB4">
      <w:pPr>
        <w:pStyle w:val="Heading1"/>
      </w:pPr>
      <w:bookmarkStart w:id="10" w:name="O_681774"/>
      <w:bookmarkEnd w:id="10"/>
      <w:r w:rsidRPr="004B4EB4">
        <w:t>Assessment Conditions</w:t>
      </w:r>
    </w:p>
    <w:p w:rsidR="00000000" w:rsidRPr="004B4EB4" w:rsidP="004B4EB4">
      <w:pPr>
        <w:pStyle w:val="ListBullet"/>
      </w:pPr>
      <w:r w:rsidRPr="004B4EB4">
        <w:t xml:space="preserve">An assessor of this unit must satisfy the requirements of the NVR/AQTF or their successors; and Industry regulations for certification and licensing; and, </w:t>
      </w:r>
    </w:p>
    <w:p w:rsidR="00000000" w:rsidRPr="004B4EB4" w:rsidP="004B4EB4">
      <w:pPr>
        <w:pStyle w:val="ListBullet"/>
      </w:pPr>
      <w:r w:rsidRPr="004B4EB4">
        <w:t>this unit is best assessed in the context of this sector’s work environm</w:t>
      </w:r>
      <w:r w:rsidRPr="004B4EB4">
        <w:t>ent;</w:t>
      </w:r>
    </w:p>
    <w:p w:rsidR="00000000" w:rsidRPr="004B4EB4" w:rsidP="004B4EB4">
      <w:pPr>
        <w:pStyle w:val="ListBullet"/>
      </w:pPr>
      <w:r w:rsidRPr="004B4EB4">
        <w:t xml:space="preserve">where personal safety or environmental damage are limiting factors, assessment may occur in a simulated environment provided it is realistic and sufficiently rigorous to cover all aspects of this sector’s workplace performance, including environment, </w:t>
      </w:r>
      <w:r w:rsidRPr="004B4EB4">
        <w:t>task skills, task management skills, contingency management skills and job role environment skills; and,</w:t>
      </w:r>
    </w:p>
    <w:p w:rsidR="00000000" w:rsidRPr="004B4EB4" w:rsidP="004B4EB4">
      <w:pPr>
        <w:pStyle w:val="ListBullet"/>
      </w:pPr>
      <w:r w:rsidRPr="004B4EB4">
        <w:t>this unit must be assessed in compliance with relevant legislation/regulation and using policies, procedures, processes and operational manuals directl</w:t>
      </w:r>
      <w:r w:rsidRPr="004B4EB4">
        <w:t>y related to the industry sector for which it is being assessed; and,</w:t>
      </w:r>
    </w:p>
    <w:p w:rsidR="00000000" w:rsidRPr="004B4EB4" w:rsidP="004B4EB4">
      <w:pPr>
        <w:pStyle w:val="ListBullet"/>
      </w:pPr>
      <w:r w:rsidRPr="004B4EB4">
        <w:t>assessment may be conducted in conjunction with the assessment of other Units of Competency; and,</w:t>
      </w:r>
    </w:p>
    <w:p w:rsidR="00000000" w:rsidRPr="004B4EB4" w:rsidP="004B4EB4">
      <w:pPr>
        <w:pStyle w:val="ListBullet"/>
      </w:pPr>
      <w:r w:rsidRPr="004B4EB4">
        <w:t>assessment must confirm consistent performance can be applied in a range of relevant wor</w:t>
      </w:r>
      <w:r w:rsidRPr="004B4EB4">
        <w:t>kplace circumstances; and,</w:t>
      </w:r>
    </w:p>
    <w:p w:rsidR="00000000" w:rsidRPr="004B4EB4" w:rsidP="004B4EB4">
      <w:pPr>
        <w:pStyle w:val="ListBullet"/>
      </w:pPr>
      <w:r w:rsidRPr="004B4EB4">
        <w:t>assessors must demonstrate the performance evidence, and knowledge evidence as outlined in this Unit of Competency, and through the minimum years of current* work experience specified below in an Industry sector relevant to the o</w:t>
      </w:r>
      <w:r w:rsidRPr="004B4EB4">
        <w:t>utcomes of the unit; or,</w:t>
      </w:r>
    </w:p>
    <w:p w:rsidR="00000000" w:rsidRPr="004B4EB4" w:rsidP="004B4EB4">
      <w:pPr>
        <w:pStyle w:val="ListBullet"/>
      </w:pPr>
      <w:r w:rsidRPr="004B4EB4">
        <w:t>where the assessor does not meet experience requirements a co-assessment or partnership arrangement must exist between the qualified assessor and an Industry subject matter expert. The Industry subject matter expert should hold the</w:t>
      </w:r>
      <w:r w:rsidRPr="004B4EB4">
        <w:t xml:space="preserve"> unit being assessed (or an equivalent unit) and/or demonstrate equivalence of skills and knowledge at the unit level. An Industry technical expert must also demonstrate skills and knowledge from the minimum years of current work experience specified below</w:t>
      </w:r>
      <w:r w:rsidRPr="004B4EB4">
        <w:t xml:space="preserve"> in the Industry sector, including time spent in roles related to the unit being assessed; and,</w:t>
      </w:r>
    </w:p>
    <w:p w:rsidR="00000000" w:rsidRPr="004B4EB4" w:rsidP="004B4EB4">
      <w:pPr>
        <w:pStyle w:val="ListBullet"/>
      </w:pPr>
      <w:r w:rsidRPr="004B4EB4">
        <w:t>assessor and Industry subject matter expert requirements differ depending on the Australian Qualifications Framework Level (AQF) of the qualification being asse</w:t>
      </w:r>
      <w:r w:rsidRPr="004B4EB4">
        <w:t>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B4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SubHeading1"/>
              <w:rPr>
                <w:lang w:val="en-NZ"/>
              </w:rPr>
            </w:pPr>
            <w:r w:rsidRPr="004B4EB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SubHeading1"/>
              <w:rPr>
                <w:lang w:val="en-NZ"/>
              </w:rPr>
            </w:pPr>
            <w:r w:rsidRPr="004B4EB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SubHeading1"/>
              <w:rPr>
                <w:lang w:val="en-NZ"/>
              </w:rPr>
            </w:pPr>
            <w:r w:rsidRPr="004B4EB4">
              <w:t>Required assessor or Industry subject matter expert experience</w:t>
            </w:r>
          </w:p>
        </w:tc>
      </w:tr>
      <w:tr w:rsidTr="004B4EB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1 Year</w:t>
            </w:r>
          </w:p>
        </w:tc>
      </w:tr>
      <w:tr w:rsidTr="004B4EB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2 Years</w:t>
            </w:r>
          </w:p>
        </w:tc>
      </w:tr>
      <w:tr w:rsidTr="004B4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3 Years</w:t>
            </w:r>
          </w:p>
        </w:tc>
      </w:tr>
      <w:tr w:rsidTr="004B4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5 Years</w:t>
            </w:r>
          </w:p>
        </w:tc>
      </w:tr>
      <w:tr w:rsidTr="004B4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EB4">
            <w:pPr>
              <w:pStyle w:val="BodyText"/>
              <w:rPr>
                <w:lang w:val="en-NZ"/>
              </w:rPr>
            </w:pPr>
            <w:r w:rsidRPr="004B4EB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4EB4" w:rsidP="004B4EB4">
            <w:pPr>
              <w:pStyle w:val="BodyText"/>
            </w:pPr>
            <w:r w:rsidRPr="004B4EB4">
              <w:t>Where this Unit is being assessed outside of the Resources and Infrastructure Sectors assessor and/or Industry subject mat</w:t>
            </w:r>
            <w:r w:rsidRPr="004B4EB4">
              <w:t>ter expert experience should be in-line with industry standards for the sector in which it is being assessed and where no Industry standard is specified should comply with any relevant regulation.</w:t>
            </w:r>
          </w:p>
        </w:tc>
      </w:tr>
    </w:tbl>
    <w:p w:rsidR="00000000" w:rsidRPr="004B4EB4" w:rsidP="00B51DAF">
      <w:pPr>
        <w:pStyle w:val="BodyText"/>
      </w:pPr>
      <w:r w:rsidRPr="004B4EB4">
        <w:t>*Assessors can demonstrate current work experience through employment within Industry in a role relevant to the outcomes of the Unit; or, for external assessors this can be demonstrated through exposure to Industry by conducting frequent site assessments a</w:t>
      </w:r>
      <w:r w:rsidRPr="004B4EB4">
        <w:t>cross various locations.</w:t>
      </w:r>
    </w:p>
    <w:p w:rsidR="00000000" w:rsidRPr="004B4EB4" w:rsidP="00B51DAF">
      <w:pPr>
        <w:pStyle w:val="BodyText"/>
      </w:pPr>
      <w:r w:rsidRPr="004B4EB4">
        <w:t>**Where a unit is being delivered outside of a Qualification the first numeric character in the Unit code should be considered to indicate the AQF level</w:t>
      </w:r>
    </w:p>
    <w:p w:rsidR="00000000" w:rsidRPr="004B4EB4" w:rsidP="004B4EB4">
      <w:pPr>
        <w:pStyle w:val="Heading1"/>
      </w:pPr>
      <w:bookmarkStart w:id="11" w:name="O_681785"/>
      <w:bookmarkEnd w:id="11"/>
      <w:r w:rsidRPr="004B4EB4">
        <w:t>Links</w:t>
      </w:r>
    </w:p>
    <w:p w:rsidR="00000000" w:rsidRPr="004B4EB4" w:rsidP="00B51DAF">
      <w:pPr>
        <w:pStyle w:val="BodyText"/>
      </w:pPr>
      <w:r w:rsidRPr="004B4EB4">
        <w:t>Companion Volume implementation guides are found in VET</w:t>
      </w:r>
      <w:r w:rsidRPr="004B4EB4">
        <w:t xml:space="preserve">Net - </w:t>
      </w:r>
      <w:r>
        <w:fldChar w:fldCharType="begin"/>
      </w:r>
      <w:r>
        <w:instrText xml:space="preserve"> HYPERLINK "https://vetnet.gov.au/Pages/TrainingDocs.aspx?q=88a61002-9a21-4386-aaf8-69c76e675272" </w:instrText>
      </w:r>
      <w:r>
        <w:fldChar w:fldCharType="separate"/>
      </w:r>
      <w:r w:rsidRPr="00E0637C">
        <w:rPr>
          <w:rStyle w:val="Hyperlink"/>
        </w:rPr>
        <w:t>https://vetnet.gov.au/Pages/TrainingDocs.aspx?q=88a61002-9a21-4386-aaf8-69c76e675272</w:t>
      </w:r>
      <w:r>
        <w:fldChar w:fldCharType="end"/>
      </w:r>
    </w:p>
    <w:p w:rsidR="00000000" w:rsidRPr="004B4EB4" w:rsidP="004B4EB4"/>
    <w:sectPr w:rsidSect="004B4E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EB4" w:rsidRPr="00B51DAF" w:rsidP="00B51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AF" w:rsidP="004B4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DAF" w:rsidP="004B4E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1DAF" w:rsidP="004B4E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EB4" w:rsidP="004B4EB4">
    <w:pPr>
      <w:pStyle w:val="Footer"/>
      <w:framePr w:wrap="around"/>
    </w:pPr>
    <w:r>
      <w:fldChar w:fldCharType="begin"/>
    </w:r>
    <w:r>
      <w:instrText xml:space="preserve"> DOCPROPERTY  Subject  \* MERGEFORMAT </w:instrText>
    </w:r>
    <w:r>
      <w:fldChar w:fldCharType="separate"/>
    </w:r>
    <w:r w:rsidR="00B51DAF">
      <w:t>Approved</w:t>
    </w:r>
    <w:r w:rsidR="00B51DAF">
      <w:fldChar w:fldCharType="end"/>
    </w:r>
    <w:r>
      <w:tab/>
      <w:t xml:space="preserve">Page </w:t>
    </w:r>
    <w:r>
      <w:fldChar w:fldCharType="begin"/>
    </w:r>
    <w:r>
      <w:instrText xml:space="preserve"> PAGE  \* Arabic  \* MERGEFORMAT </w:instrText>
    </w:r>
    <w:r>
      <w:fldChar w:fldCharType="separate"/>
    </w:r>
    <w:r w:rsidR="00B51D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1DAF">
      <w:rPr>
        <w:noProof/>
      </w:rPr>
      <w:t>4</w:t>
    </w:r>
    <w:r>
      <w:rPr>
        <w:noProof/>
      </w:rPr>
      <w:fldChar w:fldCharType="end"/>
    </w:r>
  </w:p>
  <w:p w:rsidR="004B4EB4" w:rsidP="004B4EB4">
    <w:pPr>
      <w:pStyle w:val="Footer"/>
      <w:framePr w:wrap="around"/>
    </w:pPr>
    <w:r>
      <w:t xml:space="preserve">© Commonwealth of Australia, </w:t>
    </w:r>
    <w:r>
      <w:fldChar w:fldCharType="begin"/>
    </w:r>
    <w:r>
      <w:instrText xml:space="preserve"> DATE  \@ "yyyy"  \* MERGEFORMAT </w:instrText>
    </w:r>
    <w:r>
      <w:fldChar w:fldCharType="separate"/>
    </w:r>
    <w:r w:rsidR="00B51DAF">
      <w:rPr>
        <w:noProof/>
      </w:rPr>
      <w:t>2025</w:t>
    </w:r>
    <w:r>
      <w:fldChar w:fldCharType="end"/>
    </w:r>
    <w:r>
      <w:tab/>
    </w:r>
    <w:r>
      <w:fldChar w:fldCharType="begin"/>
    </w:r>
    <w:r>
      <w:instrText xml:space="preserve"> DOCPROPERTY  Author  \* MERGEFORMAT </w:instrText>
    </w:r>
    <w:r>
      <w:fldChar w:fldCharType="separate"/>
    </w:r>
    <w:r w:rsidR="00B51DAF">
      <w:t>Mining and Automotive Skills Alliance</w:t>
    </w:r>
    <w:r w:rsidR="00B51DAF">
      <w:fldChar w:fldCharType="end"/>
    </w:r>
  </w:p>
  <w:p w:rsidR="004B4EB4" w:rsidP="004B4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EB4" w:rsidRPr="00B51DAF" w:rsidP="00B51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AF" w:rsidRPr="002D2AF8" w:rsidP="004B4EB4">
    <w:pPr>
      <w:pStyle w:val="Header"/>
      <w:framePr w:wrap="around"/>
    </w:pPr>
    <w:r>
      <w:fldChar w:fldCharType="begin"/>
    </w:r>
    <w:r>
      <w:instrText xml:space="preserve"> TITLE   \* MERGEFORMAT </w:instrText>
    </w:r>
    <w:r>
      <w:fldChar w:fldCharType="separate"/>
    </w:r>
    <w:r>
      <w:t>RIIWHS204D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1DAF" w:rsidP="004B4E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EB4" w:rsidRPr="002D2AF8" w:rsidP="004B4EB4">
    <w:pPr>
      <w:pStyle w:val="Header"/>
      <w:framePr w:wrap="around"/>
    </w:pPr>
    <w:r>
      <w:fldChar w:fldCharType="begin"/>
    </w:r>
    <w:r>
      <w:instrText xml:space="preserve"> TITLE   \* MERGEFORMAT </w:instrText>
    </w:r>
    <w:r>
      <w:fldChar w:fldCharType="separate"/>
    </w:r>
    <w:r w:rsidR="00B51DAF">
      <w:t>RIIWHS204D Work safely at heights</w:t>
    </w:r>
    <w:r w:rsidR="00B51DAF">
      <w:fldChar w:fldCharType="end"/>
    </w:r>
    <w:r>
      <w:tab/>
      <w:t xml:space="preserve">Date this document was generated: </w:t>
    </w:r>
    <w:r>
      <w:fldChar w:fldCharType="begin"/>
    </w:r>
    <w:r>
      <w:instrText xml:space="preserve"> CREATEDATE  \@ "d MMMM yyyy"  \* MERGEFORMAT </w:instrText>
    </w:r>
    <w:r>
      <w:fldChar w:fldCharType="separate"/>
    </w:r>
    <w:r w:rsidR="00B51DAF">
      <w:rPr>
        <w:noProof/>
      </w:rPr>
      <w:t>2 March 2025</w:t>
    </w:r>
    <w:r>
      <w:fldChar w:fldCharType="end"/>
    </w:r>
  </w:p>
  <w:p w:rsidR="004B4EB4" w:rsidP="004B4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8B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A6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43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EB4"/>
    <w:pPr>
      <w:spacing w:before="360" w:after="60"/>
      <w:outlineLvl w:val="0"/>
    </w:pPr>
    <w:rPr>
      <w:sz w:val="32"/>
    </w:rPr>
  </w:style>
  <w:style w:type="paragraph" w:styleId="Heading2">
    <w:name w:val="heading 2"/>
    <w:basedOn w:val="HeadingBase"/>
    <w:next w:val="BodyText"/>
    <w:link w:val="Heading2Char"/>
    <w:qFormat/>
    <w:rsid w:val="004B4EB4"/>
    <w:pPr>
      <w:keepLines/>
      <w:spacing w:before="240" w:after="120"/>
      <w:outlineLvl w:val="1"/>
    </w:pPr>
    <w:rPr>
      <w:sz w:val="28"/>
      <w:szCs w:val="40"/>
    </w:rPr>
  </w:style>
  <w:style w:type="paragraph" w:styleId="Heading3">
    <w:name w:val="heading 3"/>
    <w:basedOn w:val="HeadingBase"/>
    <w:next w:val="BodyText"/>
    <w:link w:val="Heading3Char"/>
    <w:qFormat/>
    <w:rsid w:val="004B4EB4"/>
    <w:pPr>
      <w:spacing w:before="180" w:after="120"/>
      <w:outlineLvl w:val="2"/>
    </w:pPr>
    <w:rPr>
      <w:spacing w:val="-10"/>
      <w:kern w:val="32"/>
    </w:rPr>
  </w:style>
  <w:style w:type="paragraph" w:styleId="Heading4">
    <w:name w:val="heading 4"/>
    <w:basedOn w:val="HeadingBase"/>
    <w:next w:val="BodyText"/>
    <w:link w:val="Heading4Char"/>
    <w:qFormat/>
    <w:rsid w:val="004B4EB4"/>
    <w:pPr>
      <w:spacing w:before="160" w:after="120"/>
      <w:outlineLvl w:val="3"/>
    </w:pPr>
    <w:rPr>
      <w:sz w:val="22"/>
    </w:rPr>
  </w:style>
  <w:style w:type="paragraph" w:styleId="Heading5">
    <w:name w:val="heading 5"/>
    <w:basedOn w:val="HeadingBase"/>
    <w:next w:val="Normal"/>
    <w:link w:val="Heading5Char"/>
    <w:qFormat/>
    <w:rsid w:val="004B4EB4"/>
    <w:pPr>
      <w:spacing w:before="80"/>
      <w:outlineLvl w:val="4"/>
    </w:pPr>
    <w:rPr>
      <w:color w:val="918585"/>
      <w:sz w:val="20"/>
    </w:rPr>
  </w:style>
  <w:style w:type="paragraph" w:styleId="Heading6">
    <w:name w:val="heading 6"/>
    <w:basedOn w:val="HeadingBase"/>
    <w:next w:val="Normal"/>
    <w:link w:val="Heading6Char"/>
    <w:qFormat/>
    <w:rsid w:val="004B4EB4"/>
    <w:pPr>
      <w:spacing w:before="60"/>
      <w:outlineLvl w:val="5"/>
    </w:pPr>
    <w:rPr>
      <w:color w:val="918585"/>
      <w:sz w:val="20"/>
    </w:rPr>
  </w:style>
  <w:style w:type="paragraph" w:styleId="Heading7">
    <w:name w:val="heading 7"/>
    <w:basedOn w:val="Normal"/>
    <w:next w:val="Normal"/>
    <w:link w:val="Heading7Char"/>
    <w:qFormat/>
    <w:rsid w:val="004B4EB4"/>
    <w:pPr>
      <w:ind w:left="720"/>
      <w:outlineLvl w:val="6"/>
    </w:pPr>
    <w:rPr>
      <w:i/>
    </w:rPr>
  </w:style>
  <w:style w:type="paragraph" w:styleId="Heading8">
    <w:name w:val="heading 8"/>
    <w:basedOn w:val="Normal"/>
    <w:next w:val="Normal"/>
    <w:link w:val="Heading8Char"/>
    <w:qFormat/>
    <w:rsid w:val="004B4EB4"/>
    <w:pPr>
      <w:ind w:left="720"/>
      <w:outlineLvl w:val="7"/>
    </w:pPr>
    <w:rPr>
      <w:i/>
    </w:rPr>
  </w:style>
  <w:style w:type="paragraph" w:styleId="Heading9">
    <w:name w:val="heading 9"/>
    <w:basedOn w:val="Normal"/>
    <w:next w:val="Normal"/>
    <w:link w:val="Heading9Char"/>
    <w:qFormat/>
    <w:rsid w:val="004B4EB4"/>
    <w:pPr>
      <w:ind w:left="720"/>
      <w:outlineLvl w:val="8"/>
    </w:pPr>
    <w:rPr>
      <w:i/>
    </w:rPr>
  </w:style>
  <w:style w:type="character" w:default="1" w:styleId="DefaultParagraphFont">
    <w:name w:val="Default Paragraph Font"/>
    <w:uiPriority w:val="1"/>
    <w:unhideWhenUsed/>
    <w:rsid w:val="004B4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EB4"/>
  </w:style>
  <w:style w:type="character" w:customStyle="1" w:styleId="Heading1Char">
    <w:name w:val="Heading 1 Char"/>
    <w:basedOn w:val="DefaultParagraphFont"/>
    <w:link w:val="Heading1"/>
    <w:rsid w:val="004B4E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B4EB4"/>
    <w:rPr>
      <w:rFonts w:ascii="Times New Roman" w:eastAsia="Times New Roman" w:hAnsi="Times New Roman" w:cs="Times New Roman"/>
      <w:b/>
      <w:szCs w:val="20"/>
      <w:lang w:eastAsia="en-US"/>
    </w:rPr>
  </w:style>
  <w:style w:type="paragraph" w:styleId="BodyText">
    <w:name w:val="Body Text"/>
    <w:basedOn w:val="Normal"/>
    <w:link w:val="BodyTextChar"/>
    <w:rsid w:val="004B4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EB4"/>
    <w:rPr>
      <w:rFonts w:ascii="Times New Roman" w:eastAsia="Times New Roman" w:hAnsi="Times New Roman" w:cs="Times New Roman"/>
      <w:sz w:val="24"/>
      <w:lang w:eastAsia="en-US"/>
    </w:rPr>
  </w:style>
  <w:style w:type="paragraph" w:styleId="ListBullet">
    <w:name w:val="List Bullet"/>
    <w:basedOn w:val="List"/>
    <w:rsid w:val="004B4EB4"/>
    <w:pPr>
      <w:numPr>
        <w:numId w:val="12"/>
      </w:numPr>
      <w:tabs>
        <w:tab w:val="clear" w:pos="340"/>
      </w:tabs>
      <w:spacing w:before="40" w:after="40"/>
    </w:pPr>
  </w:style>
  <w:style w:type="paragraph" w:styleId="ListBullet2">
    <w:name w:val="List Bullet 2"/>
    <w:basedOn w:val="List2"/>
    <w:rsid w:val="004B4EB4"/>
    <w:pPr>
      <w:numPr>
        <w:numId w:val="13"/>
      </w:numPr>
      <w:tabs>
        <w:tab w:val="clear" w:pos="680"/>
      </w:tabs>
    </w:pPr>
  </w:style>
  <w:style w:type="character" w:styleId="Emphasis">
    <w:name w:val="Emphasis"/>
    <w:basedOn w:val="DefaultParagraphFont"/>
    <w:qFormat/>
    <w:rsid w:val="004B4EB4"/>
    <w:rPr>
      <w:i/>
    </w:rPr>
  </w:style>
  <w:style w:type="paragraph" w:customStyle="1" w:styleId="SuperHeading">
    <w:name w:val="SuperHeading"/>
    <w:basedOn w:val="Normal"/>
    <w:rsid w:val="004B4EB4"/>
    <w:pPr>
      <w:spacing w:before="240" w:after="120"/>
      <w:outlineLvl w:val="0"/>
    </w:pPr>
    <w:rPr>
      <w:rFonts w:ascii="Times New Roman" w:hAnsi="Times New Roman"/>
      <w:b/>
      <w:sz w:val="32"/>
    </w:rPr>
  </w:style>
  <w:style w:type="paragraph" w:customStyle="1" w:styleId="AllowPageBreak">
    <w:name w:val="AllowPageBreak"/>
    <w:rsid w:val="004B4E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B4EB4"/>
    <w:pPr>
      <w:spacing w:before="240" w:after="60"/>
    </w:pPr>
    <w:rPr>
      <w:color w:val="918585"/>
      <w:sz w:val="22"/>
    </w:rPr>
  </w:style>
  <w:style w:type="character" w:customStyle="1" w:styleId="Heading2Char">
    <w:name w:val="Heading 2 Char"/>
    <w:basedOn w:val="DefaultParagraphFont"/>
    <w:link w:val="Heading2"/>
    <w:rsid w:val="004B4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E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B4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EB4"/>
    <w:rPr>
      <w:rFonts w:ascii="Courier New" w:eastAsia="Times New Roman" w:hAnsi="Courier New" w:cs="Times New Roman"/>
      <w:i/>
      <w:szCs w:val="20"/>
      <w:lang w:eastAsia="en-US"/>
    </w:rPr>
  </w:style>
  <w:style w:type="paragraph" w:customStyle="1" w:styleId="HeadingBase">
    <w:name w:val="Heading Base"/>
    <w:rsid w:val="004B4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EB4"/>
    <w:pPr>
      <w:tabs>
        <w:tab w:val="right" w:leader="dot" w:pos="9072"/>
      </w:tabs>
      <w:ind w:left="567"/>
    </w:pPr>
    <w:rPr>
      <w:szCs w:val="22"/>
    </w:rPr>
  </w:style>
  <w:style w:type="paragraph" w:customStyle="1" w:styleId="TOCBase">
    <w:name w:val="TOC Base"/>
    <w:rsid w:val="004B4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EB4"/>
    <w:pPr>
      <w:tabs>
        <w:tab w:val="right" w:leader="dot" w:pos="9072"/>
      </w:tabs>
      <w:spacing w:before="40" w:after="40"/>
      <w:ind w:left="284"/>
    </w:pPr>
    <w:rPr>
      <w:rFonts w:ascii="Times New Roman" w:hAnsi="Times New Roman"/>
    </w:rPr>
  </w:style>
  <w:style w:type="paragraph" w:styleId="TOC1">
    <w:name w:val="toc 1"/>
    <w:basedOn w:val="TOCBase"/>
    <w:next w:val="Normal"/>
    <w:rsid w:val="004B4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EB4"/>
    <w:rPr>
      <w:rFonts w:ascii="Times New Roman" w:eastAsia="Times New Roman" w:hAnsi="Times New Roman" w:cs="Times New Roman"/>
      <w:sz w:val="16"/>
      <w:lang w:eastAsia="en-US"/>
    </w:rPr>
  </w:style>
  <w:style w:type="paragraph" w:styleId="Title">
    <w:name w:val="Title"/>
    <w:basedOn w:val="HeadingBase"/>
    <w:link w:val="TitleChar"/>
    <w:qFormat/>
    <w:rsid w:val="004B4EB4"/>
    <w:pPr>
      <w:spacing w:before="5040"/>
      <w:jc w:val="center"/>
    </w:pPr>
    <w:rPr>
      <w:sz w:val="48"/>
      <w:szCs w:val="72"/>
      <w:lang w:val="en-US"/>
    </w:rPr>
  </w:style>
  <w:style w:type="character" w:customStyle="1" w:styleId="TitleChar">
    <w:name w:val="Title Char"/>
    <w:basedOn w:val="DefaultParagraphFont"/>
    <w:link w:val="Title"/>
    <w:rsid w:val="004B4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EB4"/>
    <w:pPr>
      <w:tabs>
        <w:tab w:val="left" w:pos="3600"/>
        <w:tab w:val="left" w:pos="3958"/>
      </w:tabs>
    </w:pPr>
  </w:style>
  <w:style w:type="paragraph" w:styleId="List">
    <w:name w:val="List"/>
    <w:basedOn w:val="BodyText"/>
    <w:next w:val="BodyText"/>
    <w:rsid w:val="004B4EB4"/>
    <w:pPr>
      <w:tabs>
        <w:tab w:val="left" w:pos="340"/>
      </w:tabs>
      <w:spacing w:before="60" w:after="60"/>
      <w:ind w:left="340" w:hanging="340"/>
    </w:pPr>
  </w:style>
  <w:style w:type="paragraph" w:customStyle="1" w:styleId="Note">
    <w:name w:val="Note"/>
    <w:basedOn w:val="BodyText"/>
    <w:rsid w:val="004B4E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4EB4"/>
    <w:rPr>
      <w:b/>
      <w:spacing w:val="0"/>
    </w:rPr>
  </w:style>
  <w:style w:type="paragraph" w:customStyle="1" w:styleId="SuperTitle">
    <w:name w:val="SuperTitle"/>
    <w:basedOn w:val="Title"/>
    <w:rsid w:val="004B4EB4"/>
    <w:pPr>
      <w:framePr w:wrap="auto" w:hAnchor="text" w:y="6049"/>
    </w:pPr>
    <w:rPr>
      <w:color w:val="000000"/>
      <w:sz w:val="40"/>
    </w:rPr>
  </w:style>
  <w:style w:type="paragraph" w:customStyle="1" w:styleId="TOCTitle">
    <w:name w:val="TOCTitle"/>
    <w:basedOn w:val="Heading1"/>
    <w:rsid w:val="004B4EB4"/>
    <w:pPr>
      <w:spacing w:after="240"/>
      <w:jc w:val="center"/>
      <w:outlineLvl w:val="9"/>
    </w:pPr>
    <w:rPr>
      <w:caps/>
    </w:rPr>
  </w:style>
  <w:style w:type="paragraph" w:customStyle="1" w:styleId="Version">
    <w:name w:val="Version"/>
    <w:rsid w:val="004B4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EB4"/>
    <w:pPr>
      <w:keepNext w:val="0"/>
      <w:tabs>
        <w:tab w:val="right" w:pos="4176"/>
      </w:tabs>
      <w:ind w:left="198" w:hanging="198"/>
    </w:pPr>
    <w:rPr>
      <w:rFonts w:ascii="Garamond" w:hAnsi="Garamond"/>
    </w:rPr>
  </w:style>
  <w:style w:type="paragraph" w:styleId="IndexHeading">
    <w:name w:val="index heading"/>
    <w:basedOn w:val="Normal"/>
    <w:next w:val="Index1"/>
    <w:semiHidden/>
    <w:rsid w:val="004B4EB4"/>
    <w:pPr>
      <w:spacing w:before="120" w:after="120"/>
    </w:pPr>
    <w:rPr>
      <w:rFonts w:ascii="Arial" w:hAnsi="Arial"/>
      <w:b/>
      <w:color w:val="918585"/>
      <w:sz w:val="24"/>
    </w:rPr>
  </w:style>
  <w:style w:type="paragraph" w:styleId="Header">
    <w:name w:val="header"/>
    <w:basedOn w:val="Normal"/>
    <w:link w:val="HeaderChar"/>
    <w:rsid w:val="004B4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EB4"/>
    <w:rPr>
      <w:rFonts w:ascii="Times New Roman" w:eastAsia="Times New Roman" w:hAnsi="Times New Roman" w:cs="Times New Roman"/>
      <w:sz w:val="16"/>
      <w:szCs w:val="20"/>
      <w:lang w:val="en-GB" w:eastAsia="en-US"/>
    </w:rPr>
  </w:style>
  <w:style w:type="paragraph" w:customStyle="1" w:styleId="Chapter">
    <w:name w:val="Chapter"/>
    <w:basedOn w:val="Normal"/>
    <w:rsid w:val="004B4EB4"/>
    <w:pPr>
      <w:spacing w:before="240"/>
    </w:pPr>
    <w:rPr>
      <w:rFonts w:ascii="Times New Roman" w:hAnsi="Times New Roman"/>
      <w:smallCaps/>
      <w:spacing w:val="80"/>
      <w:sz w:val="28"/>
    </w:rPr>
  </w:style>
  <w:style w:type="paragraph" w:customStyle="1" w:styleId="InChapter">
    <w:name w:val="InChapter"/>
    <w:basedOn w:val="Heading3"/>
    <w:rsid w:val="004B4EB4"/>
    <w:pPr>
      <w:spacing w:after="240"/>
      <w:outlineLvl w:val="9"/>
    </w:pPr>
    <w:rPr>
      <w:noProof/>
    </w:rPr>
  </w:style>
  <w:style w:type="paragraph" w:styleId="Index2">
    <w:name w:val="index 2"/>
    <w:basedOn w:val="Normal"/>
    <w:next w:val="Normal"/>
    <w:semiHidden/>
    <w:rsid w:val="004B4EB4"/>
    <w:pPr>
      <w:tabs>
        <w:tab w:val="right" w:pos="4176"/>
      </w:tabs>
      <w:ind w:left="568" w:hanging="284"/>
    </w:pPr>
    <w:rPr>
      <w:rFonts w:ascii="Garamond" w:hAnsi="Garamond"/>
    </w:rPr>
  </w:style>
  <w:style w:type="paragraph" w:customStyle="1" w:styleId="Byline">
    <w:name w:val="Byline"/>
    <w:rsid w:val="004B4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EB4"/>
    <w:pPr>
      <w:tabs>
        <w:tab w:val="clear" w:pos="3600"/>
        <w:tab w:val="clear" w:pos="3958"/>
      </w:tabs>
      <w:jc w:val="right"/>
    </w:pPr>
  </w:style>
  <w:style w:type="paragraph" w:styleId="Caption">
    <w:name w:val="caption"/>
    <w:basedOn w:val="BodyText"/>
    <w:next w:val="Normal"/>
    <w:qFormat/>
    <w:rsid w:val="004B4EB4"/>
    <w:pPr>
      <w:framePr w:w="2268" w:hSpace="181" w:vSpace="181" w:wrap="around" w:vAnchor="text" w:hAnchor="page" w:x="1135" w:y="285" w:anchorLock="1"/>
    </w:pPr>
    <w:rPr>
      <w:i/>
    </w:rPr>
  </w:style>
  <w:style w:type="paragraph" w:customStyle="1" w:styleId="MiniTOCTitle">
    <w:name w:val="MiniTOCTitle"/>
    <w:basedOn w:val="Heading4"/>
    <w:rsid w:val="004B4EB4"/>
    <w:pPr>
      <w:spacing w:before="240"/>
      <w:outlineLvl w:val="9"/>
    </w:pPr>
    <w:rPr>
      <w:noProof/>
      <w:sz w:val="24"/>
    </w:rPr>
  </w:style>
  <w:style w:type="paragraph" w:customStyle="1" w:styleId="MiniTOCItem">
    <w:name w:val="MiniTOCItem"/>
    <w:basedOn w:val="ListBullet"/>
    <w:rsid w:val="004B4EB4"/>
    <w:pPr>
      <w:numPr>
        <w:numId w:val="0"/>
      </w:numPr>
      <w:tabs>
        <w:tab w:val="right" w:leader="dot" w:pos="6521"/>
      </w:tabs>
      <w:spacing w:before="0" w:after="0"/>
    </w:pPr>
  </w:style>
  <w:style w:type="paragraph" w:customStyle="1" w:styleId="TOFTitle">
    <w:name w:val="TOFTitle"/>
    <w:basedOn w:val="TOCTitle"/>
    <w:rsid w:val="004B4EB4"/>
  </w:style>
  <w:style w:type="paragraph" w:styleId="TableofFigures">
    <w:name w:val="table of figures"/>
    <w:basedOn w:val="Normal"/>
    <w:next w:val="Normal"/>
    <w:semiHidden/>
    <w:rsid w:val="004B4EB4"/>
    <w:pPr>
      <w:tabs>
        <w:tab w:val="right" w:leader="dot" w:pos="9072"/>
      </w:tabs>
      <w:ind w:left="970" w:hanging="403"/>
    </w:pPr>
    <w:rPr>
      <w:rFonts w:ascii="Times New Roman" w:hAnsi="Times New Roman"/>
      <w:b/>
    </w:rPr>
  </w:style>
  <w:style w:type="paragraph" w:styleId="ListNumber">
    <w:name w:val="List Number"/>
    <w:basedOn w:val="List"/>
    <w:rsid w:val="004B4EB4"/>
    <w:pPr>
      <w:numPr>
        <w:numId w:val="15"/>
      </w:numPr>
      <w:tabs>
        <w:tab w:val="clear" w:pos="340"/>
      </w:tabs>
    </w:pPr>
  </w:style>
  <w:style w:type="character" w:customStyle="1" w:styleId="WingdingSymbols">
    <w:name w:val="Wingding Symbols"/>
    <w:rsid w:val="004B4EB4"/>
    <w:rPr>
      <w:rFonts w:ascii="Wingdings" w:hAnsi="Wingdings"/>
    </w:rPr>
  </w:style>
  <w:style w:type="paragraph" w:customStyle="1" w:styleId="TableHeading">
    <w:name w:val="Table Heading"/>
    <w:basedOn w:val="HeadingBase"/>
    <w:rsid w:val="004B4EB4"/>
    <w:pPr>
      <w:keepLines/>
      <w:pBdr>
        <w:bottom w:val="single" w:sz="6" w:space="1" w:color="918585"/>
      </w:pBdr>
      <w:spacing w:before="240"/>
    </w:pPr>
  </w:style>
  <w:style w:type="character" w:customStyle="1" w:styleId="HotSpot">
    <w:name w:val="HotSpot"/>
    <w:rsid w:val="004B4EB4"/>
    <w:rPr>
      <w:color w:val="0033CC"/>
      <w:u w:val="none"/>
    </w:rPr>
  </w:style>
  <w:style w:type="paragraph" w:customStyle="1" w:styleId="BodyTextRight">
    <w:name w:val="Body Text Right"/>
    <w:basedOn w:val="BodyText"/>
    <w:rsid w:val="004B4EB4"/>
    <w:pPr>
      <w:spacing w:before="0" w:after="0"/>
      <w:jc w:val="right"/>
    </w:pPr>
  </w:style>
  <w:style w:type="paragraph" w:styleId="Index3">
    <w:name w:val="index 3"/>
    <w:basedOn w:val="ListNumber2"/>
    <w:next w:val="Normal"/>
    <w:semiHidden/>
    <w:rsid w:val="004B4EB4"/>
    <w:pPr>
      <w:numPr>
        <w:numId w:val="0"/>
      </w:numPr>
      <w:tabs>
        <w:tab w:val="right" w:leader="dot" w:pos="4176"/>
      </w:tabs>
    </w:pPr>
  </w:style>
  <w:style w:type="paragraph" w:styleId="ListNumber2">
    <w:name w:val="List Number 2"/>
    <w:basedOn w:val="List2"/>
    <w:rsid w:val="004B4EB4"/>
    <w:pPr>
      <w:numPr>
        <w:numId w:val="10"/>
      </w:numPr>
      <w:tabs>
        <w:tab w:val="clear" w:pos="1060"/>
      </w:tabs>
    </w:pPr>
  </w:style>
  <w:style w:type="paragraph" w:customStyle="1" w:styleId="MarginNote">
    <w:name w:val="Margin Note"/>
    <w:basedOn w:val="BodyText"/>
    <w:rsid w:val="004B4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EB4"/>
    <w:rPr>
      <w:sz w:val="32"/>
    </w:rPr>
  </w:style>
  <w:style w:type="paragraph" w:customStyle="1" w:styleId="HeadingProcedure">
    <w:name w:val="Heading Procedure"/>
    <w:basedOn w:val="HeadingBase"/>
    <w:next w:val="Normal"/>
    <w:rsid w:val="004B4EB4"/>
    <w:pPr>
      <w:tabs>
        <w:tab w:val="left" w:pos="0"/>
      </w:tabs>
      <w:spacing w:before="120" w:after="60"/>
    </w:pPr>
    <w:rPr>
      <w:i/>
      <w:color w:val="918585"/>
      <w:sz w:val="22"/>
    </w:rPr>
  </w:style>
  <w:style w:type="paragraph" w:customStyle="1" w:styleId="TableBodyText">
    <w:name w:val="Table Body Text"/>
    <w:basedOn w:val="BodyText"/>
    <w:rsid w:val="004B4EB4"/>
    <w:pPr>
      <w:spacing w:before="60" w:after="60"/>
    </w:pPr>
  </w:style>
  <w:style w:type="paragraph" w:styleId="ListContinue">
    <w:name w:val="List Continue"/>
    <w:basedOn w:val="List"/>
    <w:rsid w:val="004B4EB4"/>
    <w:pPr>
      <w:ind w:firstLine="0"/>
    </w:pPr>
  </w:style>
  <w:style w:type="paragraph" w:customStyle="1" w:styleId="ListNote">
    <w:name w:val="List Note"/>
    <w:basedOn w:val="List"/>
    <w:rsid w:val="004B4EB4"/>
    <w:pPr>
      <w:pBdr>
        <w:top w:val="single" w:sz="6" w:space="2" w:color="918585"/>
        <w:bottom w:val="single" w:sz="6" w:space="2" w:color="918585"/>
      </w:pBdr>
      <w:tabs>
        <w:tab w:val="left" w:pos="1021"/>
      </w:tabs>
      <w:ind w:firstLine="0"/>
    </w:pPr>
  </w:style>
  <w:style w:type="paragraph" w:customStyle="1" w:styleId="Warning">
    <w:name w:val="Warning"/>
    <w:basedOn w:val="BodyText"/>
    <w:rsid w:val="004B4EB4"/>
    <w:pPr>
      <w:shd w:val="clear" w:color="auto" w:fill="D9D9D9"/>
      <w:tabs>
        <w:tab w:val="left" w:pos="992"/>
      </w:tabs>
      <w:ind w:left="119" w:right="119"/>
    </w:pPr>
    <w:rPr>
      <w:sz w:val="20"/>
    </w:rPr>
  </w:style>
  <w:style w:type="paragraph" w:customStyle="1" w:styleId="MarginIcons">
    <w:name w:val="Margin Icons"/>
    <w:basedOn w:val="BodyText"/>
    <w:rsid w:val="004B4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EB4"/>
    <w:rPr>
      <w:rFonts w:ascii="Courier New" w:hAnsi="Courier New"/>
    </w:rPr>
  </w:style>
  <w:style w:type="paragraph" w:customStyle="1" w:styleId="NoteBullet">
    <w:name w:val="Note Bullet"/>
    <w:basedOn w:val="Note"/>
    <w:rsid w:val="004B4EB4"/>
    <w:pPr>
      <w:tabs>
        <w:tab w:val="clear" w:pos="680"/>
      </w:tabs>
      <w:spacing w:before="60" w:after="60"/>
    </w:pPr>
  </w:style>
  <w:style w:type="paragraph" w:customStyle="1" w:styleId="SubHeading2">
    <w:name w:val="SubHeading2"/>
    <w:basedOn w:val="HeadingBase"/>
    <w:rsid w:val="004B4EB4"/>
    <w:pPr>
      <w:spacing w:before="240" w:after="60"/>
    </w:pPr>
    <w:rPr>
      <w:sz w:val="20"/>
    </w:rPr>
  </w:style>
  <w:style w:type="paragraph" w:customStyle="1" w:styleId="SideHeading">
    <w:name w:val="Side Heading"/>
    <w:basedOn w:val="HeadingBase"/>
    <w:rsid w:val="004B4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EB4"/>
    <w:pPr>
      <w:tabs>
        <w:tab w:val="num" w:pos="360"/>
      </w:tabs>
    </w:pPr>
  </w:style>
  <w:style w:type="paragraph" w:styleId="PlainText">
    <w:name w:val="Plain Text"/>
    <w:basedOn w:val="Normal"/>
    <w:link w:val="PlainTextChar"/>
    <w:rsid w:val="004B4EB4"/>
    <w:rPr>
      <w:sz w:val="20"/>
    </w:rPr>
  </w:style>
  <w:style w:type="character" w:customStyle="1" w:styleId="PlainTextChar">
    <w:name w:val="Plain Text Char"/>
    <w:basedOn w:val="DefaultParagraphFont"/>
    <w:link w:val="PlainText"/>
    <w:rsid w:val="004B4EB4"/>
    <w:rPr>
      <w:rFonts w:ascii="Courier New" w:eastAsia="Times New Roman" w:hAnsi="Courier New" w:cs="Times New Roman"/>
      <w:sz w:val="20"/>
      <w:szCs w:val="20"/>
      <w:lang w:eastAsia="en-US"/>
    </w:rPr>
  </w:style>
  <w:style w:type="character" w:customStyle="1" w:styleId="MenuOption">
    <w:name w:val="Menu Option"/>
    <w:basedOn w:val="DefaultParagraphFont"/>
    <w:rsid w:val="004B4EB4"/>
    <w:rPr>
      <w:b/>
      <w:smallCaps/>
    </w:rPr>
  </w:style>
  <w:style w:type="paragraph" w:customStyle="1" w:styleId="TableListNumber">
    <w:name w:val="Table List Number"/>
    <w:basedOn w:val="ListNumber"/>
    <w:rsid w:val="004B4EB4"/>
    <w:pPr>
      <w:numPr>
        <w:numId w:val="0"/>
      </w:numPr>
    </w:pPr>
  </w:style>
  <w:style w:type="paragraph" w:styleId="TOC4">
    <w:name w:val="toc 4"/>
    <w:basedOn w:val="TOCBase"/>
    <w:next w:val="Normal"/>
    <w:semiHidden/>
    <w:rsid w:val="004B4EB4"/>
    <w:pPr>
      <w:tabs>
        <w:tab w:val="right" w:leader="dot" w:pos="9071"/>
      </w:tabs>
      <w:ind w:left="1701"/>
    </w:pPr>
  </w:style>
  <w:style w:type="paragraph" w:customStyle="1" w:styleId="ListAlpha">
    <w:name w:val="List Alpha"/>
    <w:basedOn w:val="List"/>
    <w:rsid w:val="004B4EB4"/>
    <w:pPr>
      <w:numPr>
        <w:numId w:val="9"/>
      </w:numPr>
    </w:pPr>
  </w:style>
  <w:style w:type="paragraph" w:customStyle="1" w:styleId="ListAlpha2">
    <w:name w:val="List Alpha 2"/>
    <w:basedOn w:val="List2"/>
    <w:rsid w:val="004B4EB4"/>
    <w:pPr>
      <w:numPr>
        <w:numId w:val="8"/>
      </w:numPr>
    </w:pPr>
  </w:style>
  <w:style w:type="paragraph" w:styleId="List2">
    <w:name w:val="List 2"/>
    <w:basedOn w:val="BodyText"/>
    <w:rsid w:val="004B4EB4"/>
    <w:pPr>
      <w:tabs>
        <w:tab w:val="left" w:pos="680"/>
      </w:tabs>
      <w:spacing w:before="60" w:after="60"/>
      <w:ind w:left="680" w:hanging="340"/>
    </w:pPr>
  </w:style>
  <w:style w:type="paragraph" w:styleId="List3">
    <w:name w:val="List 3"/>
    <w:basedOn w:val="BodyText"/>
    <w:rsid w:val="004B4EB4"/>
    <w:pPr>
      <w:tabs>
        <w:tab w:val="left" w:pos="1021"/>
      </w:tabs>
      <w:spacing w:before="60" w:after="60"/>
      <w:ind w:left="1020" w:hanging="340"/>
    </w:pPr>
  </w:style>
  <w:style w:type="paragraph" w:styleId="List4">
    <w:name w:val="List 4"/>
    <w:basedOn w:val="BodyText"/>
    <w:rsid w:val="004B4EB4"/>
    <w:pPr>
      <w:tabs>
        <w:tab w:val="left" w:pos="1361"/>
      </w:tabs>
      <w:spacing w:before="60" w:after="60"/>
      <w:ind w:left="1361" w:hanging="340"/>
    </w:pPr>
  </w:style>
  <w:style w:type="paragraph" w:styleId="List5">
    <w:name w:val="List 5"/>
    <w:basedOn w:val="BodyText"/>
    <w:rsid w:val="004B4EB4"/>
    <w:pPr>
      <w:tabs>
        <w:tab w:val="left" w:pos="1701"/>
      </w:tabs>
      <w:spacing w:before="60" w:after="60"/>
      <w:ind w:left="1701" w:hanging="340"/>
    </w:pPr>
  </w:style>
  <w:style w:type="paragraph" w:styleId="ListBullet3">
    <w:name w:val="List Bullet 3"/>
    <w:basedOn w:val="List3"/>
    <w:rsid w:val="004B4EB4"/>
    <w:pPr>
      <w:numPr>
        <w:numId w:val="14"/>
      </w:numPr>
      <w:tabs>
        <w:tab w:val="clear" w:pos="1021"/>
      </w:tabs>
      <w:ind w:left="1037" w:hanging="357"/>
    </w:pPr>
  </w:style>
  <w:style w:type="paragraph" w:styleId="ListBullet4">
    <w:name w:val="List Bullet 4"/>
    <w:basedOn w:val="List4"/>
    <w:rsid w:val="004B4EB4"/>
    <w:pPr>
      <w:numPr>
        <w:numId w:val="3"/>
      </w:numPr>
      <w:tabs>
        <w:tab w:val="clear" w:pos="1361"/>
      </w:tabs>
    </w:pPr>
  </w:style>
  <w:style w:type="paragraph" w:styleId="ListBullet5">
    <w:name w:val="List Bullet 5"/>
    <w:basedOn w:val="List5"/>
    <w:rsid w:val="004B4EB4"/>
    <w:pPr>
      <w:numPr>
        <w:numId w:val="4"/>
      </w:numPr>
    </w:pPr>
  </w:style>
  <w:style w:type="paragraph" w:styleId="ListContinue2">
    <w:name w:val="List Continue 2"/>
    <w:basedOn w:val="List2"/>
    <w:rsid w:val="004B4EB4"/>
    <w:pPr>
      <w:ind w:firstLine="0"/>
    </w:pPr>
  </w:style>
  <w:style w:type="paragraph" w:styleId="ListContinue3">
    <w:name w:val="List Continue 3"/>
    <w:basedOn w:val="List3"/>
    <w:rsid w:val="004B4EB4"/>
    <w:pPr>
      <w:ind w:left="1021" w:firstLine="0"/>
    </w:pPr>
  </w:style>
  <w:style w:type="paragraph" w:styleId="ListContinue4">
    <w:name w:val="List Continue 4"/>
    <w:basedOn w:val="List4"/>
    <w:rsid w:val="004B4EB4"/>
    <w:pPr>
      <w:ind w:firstLine="0"/>
    </w:pPr>
  </w:style>
  <w:style w:type="paragraph" w:styleId="ListContinue5">
    <w:name w:val="List Continue 5"/>
    <w:basedOn w:val="List5"/>
    <w:rsid w:val="004B4EB4"/>
    <w:pPr>
      <w:ind w:firstLine="0"/>
    </w:pPr>
  </w:style>
  <w:style w:type="paragraph" w:styleId="ListNumber3">
    <w:name w:val="List Number 3"/>
    <w:basedOn w:val="List3"/>
    <w:rsid w:val="004B4EB4"/>
    <w:pPr>
      <w:numPr>
        <w:numId w:val="5"/>
      </w:numPr>
    </w:pPr>
  </w:style>
  <w:style w:type="paragraph" w:styleId="ListNumber4">
    <w:name w:val="List Number 4"/>
    <w:basedOn w:val="List4"/>
    <w:rsid w:val="004B4EB4"/>
    <w:pPr>
      <w:numPr>
        <w:numId w:val="6"/>
      </w:numPr>
    </w:pPr>
  </w:style>
  <w:style w:type="paragraph" w:styleId="ListNumber5">
    <w:name w:val="List Number 5"/>
    <w:basedOn w:val="List5"/>
    <w:rsid w:val="004B4EB4"/>
    <w:pPr>
      <w:numPr>
        <w:numId w:val="7"/>
      </w:numPr>
    </w:pPr>
  </w:style>
  <w:style w:type="paragraph" w:styleId="BlockText">
    <w:name w:val="Block Text"/>
    <w:basedOn w:val="Normal"/>
    <w:rsid w:val="004B4EB4"/>
    <w:pPr>
      <w:spacing w:after="120"/>
      <w:ind w:left="1440" w:right="1440"/>
    </w:pPr>
  </w:style>
  <w:style w:type="character" w:customStyle="1" w:styleId="Subscript">
    <w:name w:val="Subscript"/>
    <w:basedOn w:val="DefaultParagraphFont"/>
    <w:rsid w:val="004B4EB4"/>
    <w:rPr>
      <w:sz w:val="16"/>
      <w:vertAlign w:val="subscript"/>
    </w:rPr>
  </w:style>
  <w:style w:type="character" w:customStyle="1" w:styleId="Superscript">
    <w:name w:val="Superscript"/>
    <w:basedOn w:val="DefaultParagraphFont"/>
    <w:rsid w:val="004B4EB4"/>
    <w:rPr>
      <w:sz w:val="16"/>
      <w:vertAlign w:val="superscript"/>
    </w:rPr>
  </w:style>
  <w:style w:type="character" w:customStyle="1" w:styleId="Symbols">
    <w:name w:val="Symbols"/>
    <w:basedOn w:val="DefaultParagraphFont"/>
    <w:rsid w:val="004B4EB4"/>
    <w:rPr>
      <w:rFonts w:ascii="Symbol" w:hAnsi="Symbol"/>
    </w:rPr>
  </w:style>
  <w:style w:type="character" w:customStyle="1" w:styleId="MenuOptions">
    <w:name w:val="Menu Options"/>
    <w:basedOn w:val="DefaultParagraphFont"/>
    <w:rsid w:val="004B4EB4"/>
    <w:rPr>
      <w:rFonts w:ascii="Arial Narrow" w:hAnsi="Arial Narrow"/>
      <w:smallCaps/>
    </w:rPr>
  </w:style>
  <w:style w:type="character" w:customStyle="1" w:styleId="Buttons">
    <w:name w:val="Buttons"/>
    <w:basedOn w:val="DefaultParagraphFont"/>
    <w:rsid w:val="004B4EB4"/>
    <w:rPr>
      <w:b/>
    </w:rPr>
  </w:style>
  <w:style w:type="character" w:customStyle="1" w:styleId="Underlined">
    <w:name w:val="Underlined"/>
    <w:basedOn w:val="DefaultParagraphFont"/>
    <w:rsid w:val="004B4EB4"/>
    <w:rPr>
      <w:u w:val="single"/>
    </w:rPr>
  </w:style>
  <w:style w:type="paragraph" w:customStyle="1" w:styleId="TableBodyTextRight">
    <w:name w:val="Table Body Text Right"/>
    <w:basedOn w:val="TableBodyText"/>
    <w:rsid w:val="004B4EB4"/>
    <w:pPr>
      <w:widowControl w:val="0"/>
      <w:autoSpaceDE w:val="0"/>
      <w:autoSpaceDN w:val="0"/>
      <w:adjustRightInd w:val="0"/>
      <w:jc w:val="right"/>
    </w:pPr>
    <w:rPr>
      <w:rFonts w:cs="Arial"/>
      <w:szCs w:val="18"/>
    </w:rPr>
  </w:style>
  <w:style w:type="paragraph" w:customStyle="1" w:styleId="CopyrightText">
    <w:name w:val="Copyright Text"/>
    <w:basedOn w:val="BodyText"/>
    <w:rsid w:val="004B4EB4"/>
    <w:rPr>
      <w:sz w:val="18"/>
    </w:rPr>
  </w:style>
  <w:style w:type="paragraph" w:customStyle="1" w:styleId="BodySmallRight">
    <w:name w:val="Body Small Right"/>
    <w:basedOn w:val="BodyTextRight"/>
    <w:rsid w:val="004B4EB4"/>
    <w:rPr>
      <w:sz w:val="18"/>
      <w:szCs w:val="18"/>
    </w:rPr>
  </w:style>
  <w:style w:type="paragraph" w:customStyle="1" w:styleId="MarginEdition">
    <w:name w:val="Margin Edition"/>
    <w:basedOn w:val="MarginNote"/>
    <w:rsid w:val="004B4EB4"/>
    <w:pPr>
      <w:spacing w:before="0" w:after="0"/>
    </w:pPr>
    <w:rPr>
      <w:rFonts w:ascii="Times New Roman" w:hAnsi="Times New Roman"/>
      <w:color w:val="999999"/>
    </w:rPr>
  </w:style>
  <w:style w:type="paragraph" w:customStyle="1" w:styleId="Spacer">
    <w:name w:val="Spacer"/>
    <w:basedOn w:val="Normal"/>
    <w:rsid w:val="004B4EB4"/>
    <w:rPr>
      <w:sz w:val="2"/>
      <w:szCs w:val="2"/>
    </w:rPr>
  </w:style>
  <w:style w:type="character" w:customStyle="1" w:styleId="Small">
    <w:name w:val="Small"/>
    <w:basedOn w:val="DefaultParagraphFont"/>
    <w:rsid w:val="004B4EB4"/>
    <w:rPr>
      <w:sz w:val="16"/>
    </w:rPr>
  </w:style>
  <w:style w:type="paragraph" w:customStyle="1" w:styleId="WideTable">
    <w:name w:val="Wide Table"/>
    <w:basedOn w:val="Normal"/>
    <w:rsid w:val="004B4EB4"/>
    <w:pPr>
      <w:ind w:left="-1418"/>
    </w:pPr>
    <w:rPr>
      <w:sz w:val="2"/>
      <w:szCs w:val="2"/>
    </w:rPr>
  </w:style>
  <w:style w:type="character" w:styleId="PageNumber">
    <w:name w:val="page number"/>
    <w:basedOn w:val="DefaultParagraphFont"/>
    <w:rsid w:val="004B4EB4"/>
  </w:style>
  <w:style w:type="paragraph" w:styleId="Quote">
    <w:name w:val="Quote"/>
    <w:basedOn w:val="Heading1"/>
    <w:link w:val="QuoteChar"/>
    <w:qFormat/>
    <w:rsid w:val="004B4EB4"/>
    <w:rPr>
      <w:b w:val="0"/>
      <w:sz w:val="72"/>
      <w:szCs w:val="72"/>
      <w:lang w:val="en-NZ"/>
    </w:rPr>
  </w:style>
  <w:style w:type="character" w:customStyle="1" w:styleId="QuoteChar">
    <w:name w:val="Quote Char"/>
    <w:basedOn w:val="DefaultParagraphFont"/>
    <w:link w:val="Quote"/>
    <w:rsid w:val="004B4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EB4"/>
    <w:pPr>
      <w:pageBreakBefore/>
    </w:pPr>
  </w:style>
  <w:style w:type="paragraph" w:customStyle="1" w:styleId="Border">
    <w:name w:val="Border"/>
    <w:basedOn w:val="Normal"/>
    <w:qFormat/>
    <w:rsid w:val="004B4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EB4"/>
    <w:rPr>
      <w:b/>
      <w:bCs/>
      <w:i/>
      <w:iCs/>
      <w:color w:val="auto"/>
    </w:rPr>
  </w:style>
  <w:style w:type="paragraph" w:styleId="IntenseQuote">
    <w:name w:val="Intense Quote"/>
    <w:basedOn w:val="Normal"/>
    <w:next w:val="Normal"/>
    <w:link w:val="IntenseQuoteChar"/>
    <w:uiPriority w:val="30"/>
    <w:qFormat/>
    <w:rsid w:val="004B4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EB4"/>
    <w:rPr>
      <w:smallCaps/>
      <w:color w:val="auto"/>
      <w:u w:val="single"/>
    </w:rPr>
  </w:style>
  <w:style w:type="character" w:styleId="IntenseReference">
    <w:name w:val="Intense Reference"/>
    <w:basedOn w:val="DefaultParagraphFont"/>
    <w:uiPriority w:val="32"/>
    <w:qFormat/>
    <w:rsid w:val="004B4EB4"/>
    <w:rPr>
      <w:b/>
      <w:bCs/>
      <w:smallCaps/>
      <w:color w:val="auto"/>
      <w:spacing w:val="5"/>
      <w:u w:val="single"/>
    </w:rPr>
  </w:style>
  <w:style w:type="paragraph" w:customStyle="1" w:styleId="2ColumnHeading">
    <w:name w:val="2Column Heading"/>
    <w:basedOn w:val="BodyText"/>
    <w:qFormat/>
    <w:rsid w:val="004B4EB4"/>
    <w:pPr>
      <w:spacing w:after="60"/>
      <w:ind w:left="-2268"/>
    </w:pPr>
    <w:rPr>
      <w:b/>
    </w:rPr>
  </w:style>
  <w:style w:type="paragraph" w:customStyle="1" w:styleId="Heading1TOC">
    <w:name w:val="Heading1 TOC"/>
    <w:basedOn w:val="Normal"/>
    <w:qFormat/>
    <w:rsid w:val="004B4EB4"/>
    <w:pPr>
      <w:spacing w:before="240" w:after="120"/>
    </w:pPr>
    <w:rPr>
      <w:rFonts w:ascii="Times New Roman" w:hAnsi="Times New Roman"/>
      <w:b/>
      <w:sz w:val="32"/>
    </w:rPr>
  </w:style>
  <w:style w:type="paragraph" w:customStyle="1" w:styleId="Heading2TOC">
    <w:name w:val="Heading2 TOC"/>
    <w:basedOn w:val="Normal"/>
    <w:qFormat/>
    <w:rsid w:val="004B4EB4"/>
    <w:pPr>
      <w:spacing w:before="240" w:after="60"/>
    </w:pPr>
    <w:rPr>
      <w:rFonts w:ascii="Times New Roman" w:hAnsi="Times New Roman"/>
      <w:b/>
      <w:sz w:val="28"/>
    </w:rPr>
  </w:style>
  <w:style w:type="character" w:customStyle="1" w:styleId="Underline">
    <w:name w:val="Underline"/>
    <w:basedOn w:val="DefaultParagraphFont"/>
    <w:qFormat/>
    <w:rsid w:val="004B4EB4"/>
    <w:rPr>
      <w:u w:val="single"/>
    </w:rPr>
  </w:style>
  <w:style w:type="character" w:customStyle="1" w:styleId="BoldandItalics">
    <w:name w:val="Bold and Italics"/>
    <w:qFormat/>
    <w:rsid w:val="004B4EB4"/>
    <w:rPr>
      <w:b/>
      <w:i/>
      <w:u w:val="none"/>
    </w:rPr>
  </w:style>
  <w:style w:type="paragraph" w:styleId="BalloonText">
    <w:name w:val="Balloon Text"/>
    <w:basedOn w:val="Normal"/>
    <w:link w:val="BalloonTextChar"/>
    <w:rsid w:val="004B4EB4"/>
    <w:rPr>
      <w:rFonts w:ascii="Tahoma" w:hAnsi="Tahoma" w:cs="Tahoma"/>
      <w:sz w:val="16"/>
      <w:szCs w:val="16"/>
    </w:rPr>
  </w:style>
  <w:style w:type="character" w:customStyle="1" w:styleId="BalloonTextChar">
    <w:name w:val="Balloon Text Char"/>
    <w:basedOn w:val="DefaultParagraphFont"/>
    <w:link w:val="BalloonText"/>
    <w:rsid w:val="004B4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EB4"/>
    <w:rPr>
      <w:b/>
      <w:color w:val="660033"/>
      <w:spacing w:val="0"/>
    </w:rPr>
  </w:style>
  <w:style w:type="paragraph" w:customStyle="1" w:styleId="Nameditemlist">
    <w:name w:val="Named item list"/>
    <w:basedOn w:val="BodyText"/>
    <w:qFormat/>
    <w:rsid w:val="004B4EB4"/>
    <w:pPr>
      <w:tabs>
        <w:tab w:val="left" w:pos="2835"/>
      </w:tabs>
      <w:ind w:left="2835" w:hanging="2835"/>
    </w:pPr>
  </w:style>
  <w:style w:type="paragraph" w:customStyle="1" w:styleId="BodyTextnopadding">
    <w:name w:val="Body Text no padding"/>
    <w:basedOn w:val="BodyText"/>
    <w:qFormat/>
    <w:rsid w:val="004B4EB4"/>
    <w:pPr>
      <w:spacing w:before="0" w:after="0"/>
    </w:pPr>
  </w:style>
  <w:style w:type="paragraph" w:customStyle="1" w:styleId="BodyTextBold">
    <w:name w:val="Body Text Bold"/>
    <w:basedOn w:val="BodyText"/>
    <w:qFormat/>
    <w:rsid w:val="004B4EB4"/>
    <w:rPr>
      <w:b/>
    </w:rPr>
  </w:style>
  <w:style w:type="character" w:styleId="Hyperlink">
    <w:name w:val="Hyperlink"/>
    <w:basedOn w:val="DefaultParagraphFont"/>
    <w:uiPriority w:val="99"/>
    <w:unhideWhenUsed/>
    <w:rsid w:val="00B51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1378</Words>
  <Characters>8449</Characters>
  <Application>Microsoft Office Word</Application>
  <DocSecurity>0</DocSecurity>
  <Lines>228</Lines>
  <Paragraphs>144</Paragraphs>
  <ScaleCrop>false</ScaleCrop>
  <Company>Author-it Software Corporation Ltd.</Company>
  <LinksUpToDate>false</LinksUpToDate>
  <CharactersWithSpaces>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RIIWHS204D Work safely at heights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