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118" w:rsidP="00F43118">
      <w:pPr>
        <w:pStyle w:val="Title"/>
      </w:pPr>
      <w:r>
        <w:fldChar w:fldCharType="begin"/>
      </w:r>
      <w:r>
        <w:instrText xml:space="preserve"> TITLE   \* MERGEFORMAT </w:instrText>
      </w:r>
      <w:r>
        <w:fldChar w:fldCharType="separate"/>
      </w:r>
      <w:r>
        <w:t>Assessment Requirements for RIIWHS204D Work safely at heights</w:t>
      </w:r>
      <w:r>
        <w:fldChar w:fldCharType="end"/>
      </w:r>
    </w:p>
    <w:p w:rsidR="00F43118" w:rsidP="00F43118">
      <w:pPr>
        <w:pStyle w:val="Version"/>
        <w:sectPr w:rsidSect="004A7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A7BD6" w:rsidP="004A7BD6">
      <w:pPr>
        <w:pStyle w:val="SuperHeading"/>
      </w:pPr>
      <w:r w:rsidRPr="004A7BD6">
        <w:t>Assessment Requirements for RIIWHS204D Work safely at heights</w:t>
      </w:r>
    </w:p>
    <w:p w:rsidR="00000000" w:rsidRPr="004A7BD6" w:rsidP="004A7BD6">
      <w:pPr>
        <w:pStyle w:val="Heading1"/>
      </w:pPr>
      <w:bookmarkStart w:id="1" w:name="O_681777"/>
      <w:bookmarkEnd w:id="1"/>
      <w:r w:rsidRPr="004A7BD6">
        <w:t>Modification History</w:t>
      </w:r>
    </w:p>
    <w:tbl>
      <w:tblPr>
        <w:tblW w:w="0" w:type="auto"/>
        <w:tblCellMar>
          <w:left w:w="62" w:type="dxa"/>
          <w:right w:w="62" w:type="dxa"/>
        </w:tblCellMar>
        <w:tblLook w:val="0000"/>
      </w:tblPr>
      <w:tblGrid>
        <w:gridCol w:w="1107"/>
        <w:gridCol w:w="8089"/>
      </w:tblGrid>
      <w:tr w:rsidTr="00F4311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D6">
            <w:pPr>
              <w:pStyle w:val="Heading4"/>
              <w:rPr>
                <w:lang w:val="en-NZ"/>
              </w:rPr>
            </w:pPr>
            <w:r w:rsidRPr="004A7BD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D6">
            <w:pPr>
              <w:pStyle w:val="Heading4"/>
              <w:rPr>
                <w:lang w:val="en-NZ"/>
              </w:rPr>
            </w:pPr>
            <w:r w:rsidRPr="004A7BD6">
              <w:t>Comments</w:t>
            </w:r>
          </w:p>
        </w:tc>
      </w:tr>
      <w:tr w:rsidTr="00F4311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D6">
            <w:pPr>
              <w:pStyle w:val="BodyText"/>
              <w:rPr>
                <w:lang w:val="en-NZ"/>
              </w:rPr>
            </w:pPr>
            <w:r w:rsidRPr="004A7BD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D6">
            <w:pPr>
              <w:pStyle w:val="BodyText"/>
              <w:rPr>
                <w:lang w:val="en-NZ"/>
              </w:rPr>
            </w:pPr>
            <w:r w:rsidRPr="004A7BD6">
              <w:t>This unit replaces RIIOHS204A Work safely at heights.</w:t>
            </w:r>
          </w:p>
        </w:tc>
      </w:tr>
      <w:tr w:rsidTr="00F431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D6">
            <w:pPr>
              <w:pStyle w:val="BodyText"/>
              <w:rPr>
                <w:lang w:val="en-NZ"/>
              </w:rPr>
            </w:pPr>
            <w:r w:rsidRPr="004A7BD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D6">
            <w:pPr>
              <w:pStyle w:val="BodyText"/>
              <w:rPr>
                <w:lang w:val="en-NZ"/>
              </w:rPr>
            </w:pPr>
            <w:r w:rsidRPr="004A7BD6">
              <w:t>Formatting corrections.</w:t>
            </w:r>
          </w:p>
        </w:tc>
      </w:tr>
      <w:tr w:rsidTr="00F431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D6">
            <w:pPr>
              <w:pStyle w:val="BodyText"/>
              <w:rPr>
                <w:lang w:val="en-NZ"/>
              </w:rPr>
            </w:pPr>
            <w:r w:rsidRPr="004A7BD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D6">
            <w:pPr>
              <w:pStyle w:val="BodyText"/>
              <w:rPr>
                <w:lang w:val="en-NZ"/>
              </w:rPr>
            </w:pPr>
            <w:r w:rsidRPr="004A7BD6">
              <w:t>Inserted Application information.</w:t>
            </w:r>
          </w:p>
        </w:tc>
      </w:tr>
      <w:tr w:rsidTr="00F4311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D6">
            <w:pPr>
              <w:pStyle w:val="BodyText"/>
              <w:rPr>
                <w:lang w:val="en-NZ"/>
              </w:rPr>
            </w:pPr>
            <w:r w:rsidRPr="004A7BD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D6" w:rsidP="004A7BD6">
            <w:pPr>
              <w:pStyle w:val="BodyText"/>
            </w:pPr>
            <w:r w:rsidRPr="004A7BD6">
              <w:t>Required frequency and volume of evidence amended in Performance evidence.</w:t>
            </w:r>
          </w:p>
          <w:p w:rsidR="00000000" w:rsidRPr="004A7BD6" w:rsidP="004A7BD6">
            <w:pPr>
              <w:pStyle w:val="BodyText"/>
            </w:pPr>
            <w:r w:rsidRPr="004A7BD6">
              <w:t>Substantial amendments made in Assessment Conditions field, including: references to Industry Sectors, assessor and subject matter expert experience requirements, how assessment should be conducted and what it should confirm.</w:t>
            </w:r>
          </w:p>
        </w:tc>
      </w:tr>
    </w:tbl>
    <w:p w:rsidR="00000000" w:rsidRPr="004A7BD6" w:rsidP="004A7BD6">
      <w:pPr>
        <w:pStyle w:val="BodyText"/>
      </w:pPr>
    </w:p>
    <w:p w:rsidR="00000000" w:rsidRPr="004A7BD6" w:rsidP="004A7BD6">
      <w:pPr>
        <w:pStyle w:val="AllowPageBreak"/>
      </w:pPr>
    </w:p>
    <w:p w:rsidR="00000000" w:rsidRPr="004A7BD6" w:rsidP="004A7BD6">
      <w:pPr>
        <w:pStyle w:val="Heading1"/>
      </w:pPr>
      <w:bookmarkStart w:id="2" w:name="O_681776"/>
      <w:bookmarkEnd w:id="2"/>
      <w:r w:rsidRPr="004A7BD6">
        <w:t>Performance</w:t>
      </w:r>
      <w:r w:rsidRPr="004A7BD6">
        <w:t xml:space="preserve"> Evidence</w:t>
      </w:r>
    </w:p>
    <w:p w:rsidR="00000000" w:rsidRPr="004A7BD6" w:rsidP="00F43118">
      <w:pPr>
        <w:pStyle w:val="BodyText"/>
      </w:pPr>
      <w:r w:rsidRPr="004A7BD6">
        <w:t>Evidence is required to be collected that demonstrates a candidate’s competency in this unit. Evidence must be relevant to the roles within this sector’s work operations and satisfy all of the requirements of the performance criteria of this unit</w:t>
      </w:r>
      <w:r w:rsidRPr="004A7BD6">
        <w:t xml:space="preserve"> and include evidence that the candidate:</w:t>
      </w:r>
    </w:p>
    <w:p w:rsidR="00000000" w:rsidRPr="004A7BD6" w:rsidP="004A7BD6">
      <w:pPr>
        <w:pStyle w:val="ListBullet"/>
      </w:pPr>
      <w:r w:rsidRPr="004A7BD6">
        <w:t>locates and applies relevant documentation, policies and procedures</w:t>
      </w:r>
    </w:p>
    <w:p w:rsidR="00000000" w:rsidRPr="004A7BD6" w:rsidP="004A7BD6">
      <w:pPr>
        <w:pStyle w:val="ListBullet"/>
      </w:pPr>
      <w:r w:rsidRPr="004A7BD6">
        <w:t>demonstrates completion of working safely at heights that safely, effectively and efficiently meets all of the required outcomes on more than one</w:t>
      </w:r>
      <w:r w:rsidRPr="004A7BD6">
        <w:t xml:space="preserve"> (1) occasion including:</w:t>
      </w:r>
    </w:p>
    <w:p w:rsidR="00000000" w:rsidRPr="004A7BD6" w:rsidP="004A7BD6">
      <w:pPr>
        <w:pStyle w:val="ListBullet2"/>
      </w:pPr>
      <w:r w:rsidRPr="004A7BD6">
        <w:t>accessing, interpreting and applying technical and safety information for working at heights</w:t>
      </w:r>
    </w:p>
    <w:p w:rsidR="00000000" w:rsidRPr="004A7BD6" w:rsidP="004A7BD6">
      <w:pPr>
        <w:pStyle w:val="ListBullet2"/>
      </w:pPr>
      <w:r w:rsidRPr="004A7BD6">
        <w:t>assessing hazards and risk associated with working at heights and implement control methods</w:t>
      </w:r>
    </w:p>
    <w:p w:rsidR="00000000" w:rsidRPr="004A7BD6" w:rsidP="004A7BD6">
      <w:pPr>
        <w:pStyle w:val="ListBullet2"/>
      </w:pPr>
      <w:r w:rsidRPr="004A7BD6">
        <w:t>selecting wearing and caring for personal protective equipment</w:t>
      </w:r>
    </w:p>
    <w:p w:rsidR="00000000" w:rsidRPr="004A7BD6" w:rsidP="004A7BD6">
      <w:pPr>
        <w:pStyle w:val="ListBullet2"/>
      </w:pPr>
      <w:r w:rsidRPr="004A7BD6">
        <w:t>identifying required safety systems including fall protection and associated equipment</w:t>
      </w:r>
    </w:p>
    <w:p w:rsidR="00000000" w:rsidRPr="004A7BD6" w:rsidP="004A7BD6">
      <w:pPr>
        <w:pStyle w:val="ListBullet2"/>
      </w:pPr>
      <w:r w:rsidRPr="004A7BD6">
        <w:t>checking that fitting, adjusting and anchoring of fall protection and associated equipment is correct</w:t>
      </w:r>
    </w:p>
    <w:p w:rsidR="00000000" w:rsidRPr="004A7BD6" w:rsidP="004A7BD6">
      <w:pPr>
        <w:pStyle w:val="ListBullet2"/>
      </w:pPr>
      <w:r w:rsidRPr="004A7BD6">
        <w:t>perf</w:t>
      </w:r>
      <w:r w:rsidRPr="004A7BD6">
        <w:t>orming work safely at heights</w:t>
      </w:r>
    </w:p>
    <w:p w:rsidR="00000000" w:rsidRPr="004A7BD6" w:rsidP="004A7BD6">
      <w:pPr>
        <w:pStyle w:val="AllowPageBreak"/>
      </w:pPr>
    </w:p>
    <w:p w:rsidR="00000000" w:rsidRPr="004A7BD6" w:rsidP="004A7BD6">
      <w:pPr>
        <w:pStyle w:val="Heading1"/>
      </w:pPr>
      <w:bookmarkStart w:id="3" w:name="O_681775"/>
      <w:bookmarkEnd w:id="3"/>
      <w:r w:rsidRPr="004A7BD6">
        <w:t>Knowledge Evidence</w:t>
      </w:r>
    </w:p>
    <w:p w:rsidR="00000000" w:rsidRPr="004A7BD6" w:rsidP="00F43118">
      <w:pPr>
        <w:pStyle w:val="BodyText"/>
      </w:pPr>
      <w:r w:rsidRPr="004A7BD6">
        <w:t>The candidate must demonstrate knowledge of the following when working safely at heights:</w:t>
      </w:r>
    </w:p>
    <w:p w:rsidR="00000000" w:rsidRPr="004A7BD6" w:rsidP="004A7BD6">
      <w:pPr>
        <w:pStyle w:val="ListBullet"/>
      </w:pPr>
      <w:r w:rsidRPr="004A7BD6">
        <w:t>names and functions of equipment, components and materials</w:t>
      </w:r>
    </w:p>
    <w:p w:rsidR="00000000" w:rsidRPr="004A7BD6" w:rsidP="004A7BD6">
      <w:pPr>
        <w:pStyle w:val="ListBullet"/>
      </w:pPr>
      <w:r w:rsidRPr="004A7BD6">
        <w:t xml:space="preserve">complying with equipment manufacturer’s </w:t>
      </w:r>
      <w:r w:rsidRPr="004A7BD6">
        <w:t>instructions and specifications</w:t>
      </w:r>
    </w:p>
    <w:p w:rsidR="00000000" w:rsidRPr="004A7BD6" w:rsidP="004A7BD6">
      <w:pPr>
        <w:pStyle w:val="ListBullet"/>
      </w:pPr>
      <w:r w:rsidRPr="004A7BD6">
        <w:t>safe shifting and handling of tools and materials</w:t>
      </w:r>
    </w:p>
    <w:p w:rsidR="00000000" w:rsidRPr="004A7BD6" w:rsidP="004A7BD6">
      <w:pPr>
        <w:pStyle w:val="ListBullet"/>
      </w:pPr>
      <w:r w:rsidRPr="004A7BD6">
        <w:t>adhering to statutory and regulatory authority requirements</w:t>
      </w:r>
    </w:p>
    <w:p w:rsidR="00000000" w:rsidRPr="004A7BD6" w:rsidP="004A7BD6">
      <w:pPr>
        <w:pStyle w:val="ListBullet"/>
      </w:pPr>
      <w:r w:rsidRPr="004A7BD6">
        <w:t>the nature of work undertaken at heights</w:t>
      </w:r>
    </w:p>
    <w:p w:rsidR="00000000" w:rsidRPr="004A7BD6" w:rsidP="004A7BD6">
      <w:pPr>
        <w:pStyle w:val="ListBullet"/>
      </w:pPr>
      <w:r w:rsidRPr="004A7BD6">
        <w:t>complying with heights safety systems</w:t>
      </w:r>
    </w:p>
    <w:p w:rsidR="00000000" w:rsidRPr="004A7BD6" w:rsidP="004A7BD6">
      <w:pPr>
        <w:pStyle w:val="ListBullet"/>
      </w:pPr>
      <w:r w:rsidRPr="004A7BD6">
        <w:t>the processes of providing for safe working practices</w:t>
      </w:r>
    </w:p>
    <w:p w:rsidR="00000000" w:rsidRPr="004A7BD6" w:rsidP="004A7BD6">
      <w:pPr>
        <w:pStyle w:val="ListBullet"/>
      </w:pPr>
      <w:r w:rsidRPr="004A7BD6">
        <w:t>using safety equipment/systems and considerations to facilitate working safely at heights</w:t>
      </w:r>
    </w:p>
    <w:p w:rsidR="00000000" w:rsidRPr="004A7BD6" w:rsidP="004A7BD6">
      <w:pPr>
        <w:pStyle w:val="ListBullet"/>
      </w:pPr>
      <w:r w:rsidRPr="004A7BD6">
        <w:t>complying with safe work methods</w:t>
      </w:r>
    </w:p>
    <w:p w:rsidR="00000000" w:rsidRPr="004A7BD6" w:rsidP="004A7BD6">
      <w:pPr>
        <w:pStyle w:val="AllowPageBreak"/>
      </w:pPr>
    </w:p>
    <w:p w:rsidR="00000000" w:rsidRPr="004A7BD6" w:rsidP="004A7BD6">
      <w:pPr>
        <w:pStyle w:val="Heading1"/>
      </w:pPr>
      <w:bookmarkStart w:id="4" w:name="O_681774"/>
      <w:bookmarkEnd w:id="4"/>
      <w:r w:rsidRPr="004A7BD6">
        <w:t>Assessment Conditions</w:t>
      </w:r>
    </w:p>
    <w:p w:rsidR="00000000" w:rsidRPr="004A7BD6" w:rsidP="004A7BD6">
      <w:pPr>
        <w:pStyle w:val="ListBullet"/>
      </w:pPr>
      <w:r w:rsidRPr="004A7BD6">
        <w:t>An assessor of this unit must satisfy t</w:t>
      </w:r>
      <w:r w:rsidRPr="004A7BD6">
        <w:t xml:space="preserve">he requirements of the NVR/AQTF or their successors; and Industry regulations for certification and licensing; and, </w:t>
      </w:r>
    </w:p>
    <w:p w:rsidR="00000000" w:rsidRPr="004A7BD6" w:rsidP="004A7BD6">
      <w:pPr>
        <w:pStyle w:val="ListBullet"/>
      </w:pPr>
      <w:r w:rsidRPr="004A7BD6">
        <w:t>this unit is best assessed in the context of this sector’s work environment;</w:t>
      </w:r>
    </w:p>
    <w:p w:rsidR="00000000" w:rsidRPr="004A7BD6" w:rsidP="004A7BD6">
      <w:pPr>
        <w:pStyle w:val="ListBullet"/>
      </w:pPr>
      <w:r w:rsidRPr="004A7BD6">
        <w:t>where personal safety or environmental damage are limiting fac</w:t>
      </w:r>
      <w:r w:rsidRPr="004A7BD6">
        <w:t xml:space="preserve">tors, assessment may occur in a simulated environment provided it is realistic and sufficiently rigorous to cover all aspects of this sector’s workplace performance, including environment, task skills, task management skills, contingency management skills </w:t>
      </w:r>
      <w:r w:rsidRPr="004A7BD6">
        <w:t>and job role environment skills; and,</w:t>
      </w:r>
    </w:p>
    <w:p w:rsidR="00000000" w:rsidRPr="004A7BD6" w:rsidP="004A7BD6">
      <w:pPr>
        <w:pStyle w:val="ListBullet"/>
      </w:pPr>
      <w:r w:rsidRPr="004A7BD6">
        <w:t>this unit must be assessed in compliance with relevant legislation/regulation and using policies, procedures, processes and operational manuals directly related to the industry sector for which it is being assessed; an</w:t>
      </w:r>
      <w:r w:rsidRPr="004A7BD6">
        <w:t>d,</w:t>
      </w:r>
    </w:p>
    <w:p w:rsidR="00000000" w:rsidRPr="004A7BD6" w:rsidP="004A7BD6">
      <w:pPr>
        <w:pStyle w:val="ListBullet"/>
      </w:pPr>
      <w:r w:rsidRPr="004A7BD6">
        <w:t>assessment may be conducted in conjunction with the assessment of other Units of Competency; and,</w:t>
      </w:r>
    </w:p>
    <w:p w:rsidR="00000000" w:rsidRPr="004A7BD6" w:rsidP="004A7BD6">
      <w:pPr>
        <w:pStyle w:val="ListBullet"/>
      </w:pPr>
      <w:r w:rsidRPr="004A7BD6">
        <w:t>assessment must confirm consistent performance can be applied in a range of relevant workplace circumstances; and,</w:t>
      </w:r>
    </w:p>
    <w:p w:rsidR="00000000" w:rsidRPr="004A7BD6" w:rsidP="004A7BD6">
      <w:pPr>
        <w:pStyle w:val="ListBullet"/>
      </w:pPr>
      <w:r w:rsidRPr="004A7BD6">
        <w:t>assessors must demonstrate the performan</w:t>
      </w:r>
      <w:r w:rsidRPr="004A7BD6">
        <w:t>ce evidence, and knowledge evidence as outlined in this Unit of Competency, and through the minimum years of current* work experience specified below in an Industry sector relevant to the outcomes of the unit; or,</w:t>
      </w:r>
    </w:p>
    <w:p w:rsidR="00000000" w:rsidRPr="004A7BD6" w:rsidP="004A7BD6">
      <w:pPr>
        <w:pStyle w:val="ListBullet"/>
      </w:pPr>
      <w:r w:rsidRPr="004A7BD6">
        <w:t>where the assessor does not meet experienc</w:t>
      </w:r>
      <w:r w:rsidRPr="004A7BD6">
        <w:t>e requirements a co-assessment or partnership arrangement must exist between the qualified assessor and an Industry subject matter expert. The Industry subject matter expert should hold the unit being assessed (or an equivalent unit) and/or demonstrate equ</w:t>
      </w:r>
      <w:r w:rsidRPr="004A7BD6">
        <w:t>ivalence of skills and knowledge at the unit level. An Industry technical expert must also demonstrate skills and knowledge from the minimum years of current work experience specified below in the Industry sector, including time spent in roles related to t</w:t>
      </w:r>
      <w:r w:rsidRPr="004A7BD6">
        <w:t>he unit being assessed; and,</w:t>
      </w:r>
    </w:p>
    <w:p w:rsidR="00000000" w:rsidRPr="004A7BD6" w:rsidP="004A7BD6">
      <w:pPr>
        <w:pStyle w:val="ListBullet"/>
      </w:pPr>
      <w:r w:rsidRPr="004A7BD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A7B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SubHeading1"/>
              <w:rPr>
                <w:lang w:val="en-NZ"/>
              </w:rPr>
            </w:pPr>
            <w:r w:rsidRPr="004A7BD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SubHeading1"/>
              <w:rPr>
                <w:lang w:val="en-NZ"/>
              </w:rPr>
            </w:pPr>
            <w:r w:rsidRPr="004A7BD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SubHeading1"/>
              <w:rPr>
                <w:lang w:val="en-NZ"/>
              </w:rPr>
            </w:pPr>
            <w:r w:rsidRPr="004A7BD6">
              <w:t>Required assessor or Industry subject matter expert experience</w:t>
            </w:r>
          </w:p>
        </w:tc>
      </w:tr>
      <w:tr w:rsidTr="004A7BD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1 Year</w:t>
            </w:r>
          </w:p>
        </w:tc>
      </w:tr>
      <w:tr w:rsidTr="004A7BD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2 Years</w:t>
            </w:r>
          </w:p>
        </w:tc>
      </w:tr>
      <w:tr w:rsidTr="004A7B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3 Years</w:t>
            </w:r>
          </w:p>
        </w:tc>
      </w:tr>
      <w:tr w:rsidTr="004A7B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5 Years</w:t>
            </w:r>
          </w:p>
        </w:tc>
      </w:tr>
      <w:tr w:rsidTr="004A7B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BD6">
            <w:pPr>
              <w:pStyle w:val="BodyText"/>
              <w:rPr>
                <w:lang w:val="en-NZ"/>
              </w:rPr>
            </w:pPr>
            <w:r w:rsidRPr="004A7BD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BD6" w:rsidP="004A7BD6">
            <w:pPr>
              <w:pStyle w:val="BodyText"/>
            </w:pPr>
            <w:r w:rsidRPr="004A7BD6">
              <w:t>Where this Unit is being assessed outside of the Resources and Infrastructure Sectors assessor and/or Industry subject matter expert experience should be in-line with industry standards</w:t>
            </w:r>
            <w:r w:rsidRPr="004A7BD6">
              <w:t xml:space="preserve"> for the sector in which it is being assessed and where no Industry standard is specified should comply with any relevant regulation.</w:t>
            </w:r>
          </w:p>
        </w:tc>
      </w:tr>
    </w:tbl>
    <w:p w:rsidR="00000000" w:rsidRPr="004A7BD6" w:rsidP="00F43118">
      <w:pPr>
        <w:pStyle w:val="BodyText"/>
      </w:pPr>
      <w:r w:rsidRPr="004A7BD6">
        <w:t>*Assessors can demonstrate current work experience through employment within Industry in a role relevant to the outcomes</w:t>
      </w:r>
      <w:r w:rsidRPr="004A7BD6">
        <w:t xml:space="preserve"> of the Unit; or, for external assessors this can be demonstrated through exposure to Industry by conducting frequent site assessments across various locations.</w:t>
      </w:r>
    </w:p>
    <w:p w:rsidR="00000000" w:rsidRPr="004A7BD6" w:rsidP="00F43118">
      <w:pPr>
        <w:pStyle w:val="BodyText"/>
      </w:pPr>
      <w:r w:rsidRPr="004A7BD6">
        <w:t>**Where a unit is being delivered outside of a Qualification the first numeric character in the</w:t>
      </w:r>
      <w:r w:rsidRPr="004A7BD6">
        <w:t xml:space="preserve"> Unit code should be considered to indicate the AQF level</w:t>
      </w:r>
    </w:p>
    <w:p w:rsidR="00000000" w:rsidRPr="004A7BD6" w:rsidP="004A7BD6">
      <w:pPr>
        <w:pStyle w:val="Heading1"/>
      </w:pPr>
      <w:bookmarkStart w:id="5" w:name="O_681785"/>
      <w:bookmarkEnd w:id="5"/>
      <w:r w:rsidRPr="004A7BD6">
        <w:t>Links</w:t>
      </w:r>
    </w:p>
    <w:p w:rsidR="00000000" w:rsidRPr="004A7BD6" w:rsidP="00F43118">
      <w:pPr>
        <w:pStyle w:val="BodyText"/>
      </w:pPr>
      <w:r w:rsidRPr="004A7B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60FEC">
        <w:rPr>
          <w:rStyle w:val="Hyperlink"/>
        </w:rPr>
        <w:t>https://vetnet.gov.au/Pages/TrainingDocs.aspx?q=88a61002-9a21-4386-aaf8-69c76e675272</w:t>
      </w:r>
      <w:r>
        <w:fldChar w:fldCharType="end"/>
      </w:r>
    </w:p>
    <w:p w:rsidR="00000000" w:rsidRPr="004A7BD6" w:rsidP="004A7BD6"/>
    <w:sectPr w:rsidSect="004A7B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D6" w:rsidRPr="00F43118" w:rsidP="00F43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118" w:rsidP="004A7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118" w:rsidP="004A7BD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3118" w:rsidP="004A7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BD6" w:rsidRPr="00F43118" w:rsidP="00F43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118" w:rsidRPr="002D2AF8" w:rsidP="004A7BD6">
    <w:pPr>
      <w:pStyle w:val="Header"/>
      <w:framePr w:wrap="around"/>
    </w:pPr>
    <w:r>
      <w:fldChar w:fldCharType="begin"/>
    </w:r>
    <w:r>
      <w:instrText xml:space="preserve"> TITLE   \* MERGEFORMAT </w:instrText>
    </w:r>
    <w:r>
      <w:fldChar w:fldCharType="separate"/>
    </w:r>
    <w:r>
      <w:t>Assessment Requirements for RIIWHS204D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F43118" w:rsidP="004A7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24E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3E2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DE5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BD6"/>
    <w:pPr>
      <w:spacing w:before="360" w:after="60"/>
      <w:outlineLvl w:val="0"/>
    </w:pPr>
    <w:rPr>
      <w:sz w:val="32"/>
    </w:rPr>
  </w:style>
  <w:style w:type="paragraph" w:styleId="Heading2">
    <w:name w:val="heading 2"/>
    <w:basedOn w:val="HeadingBase"/>
    <w:next w:val="BodyText"/>
    <w:link w:val="Heading2Char"/>
    <w:qFormat/>
    <w:rsid w:val="004A7BD6"/>
    <w:pPr>
      <w:keepLines/>
      <w:spacing w:before="240" w:after="120"/>
      <w:outlineLvl w:val="1"/>
    </w:pPr>
    <w:rPr>
      <w:sz w:val="28"/>
      <w:szCs w:val="40"/>
    </w:rPr>
  </w:style>
  <w:style w:type="paragraph" w:styleId="Heading3">
    <w:name w:val="heading 3"/>
    <w:basedOn w:val="HeadingBase"/>
    <w:next w:val="BodyText"/>
    <w:link w:val="Heading3Char"/>
    <w:qFormat/>
    <w:rsid w:val="004A7BD6"/>
    <w:pPr>
      <w:spacing w:before="180" w:after="120"/>
      <w:outlineLvl w:val="2"/>
    </w:pPr>
    <w:rPr>
      <w:spacing w:val="-10"/>
      <w:kern w:val="32"/>
    </w:rPr>
  </w:style>
  <w:style w:type="paragraph" w:styleId="Heading4">
    <w:name w:val="heading 4"/>
    <w:basedOn w:val="HeadingBase"/>
    <w:next w:val="BodyText"/>
    <w:link w:val="Heading4Char"/>
    <w:qFormat/>
    <w:rsid w:val="004A7BD6"/>
    <w:pPr>
      <w:spacing w:before="160" w:after="120"/>
      <w:outlineLvl w:val="3"/>
    </w:pPr>
    <w:rPr>
      <w:sz w:val="22"/>
    </w:rPr>
  </w:style>
  <w:style w:type="paragraph" w:styleId="Heading5">
    <w:name w:val="heading 5"/>
    <w:basedOn w:val="HeadingBase"/>
    <w:next w:val="Normal"/>
    <w:link w:val="Heading5Char"/>
    <w:qFormat/>
    <w:rsid w:val="004A7BD6"/>
    <w:pPr>
      <w:spacing w:before="80"/>
      <w:outlineLvl w:val="4"/>
    </w:pPr>
    <w:rPr>
      <w:color w:val="918585"/>
      <w:sz w:val="20"/>
    </w:rPr>
  </w:style>
  <w:style w:type="paragraph" w:styleId="Heading6">
    <w:name w:val="heading 6"/>
    <w:basedOn w:val="HeadingBase"/>
    <w:next w:val="Normal"/>
    <w:link w:val="Heading6Char"/>
    <w:qFormat/>
    <w:rsid w:val="004A7BD6"/>
    <w:pPr>
      <w:spacing w:before="60"/>
      <w:outlineLvl w:val="5"/>
    </w:pPr>
    <w:rPr>
      <w:color w:val="918585"/>
      <w:sz w:val="20"/>
    </w:rPr>
  </w:style>
  <w:style w:type="paragraph" w:styleId="Heading7">
    <w:name w:val="heading 7"/>
    <w:basedOn w:val="Normal"/>
    <w:next w:val="Normal"/>
    <w:link w:val="Heading7Char"/>
    <w:qFormat/>
    <w:rsid w:val="004A7BD6"/>
    <w:pPr>
      <w:ind w:left="720"/>
      <w:outlineLvl w:val="6"/>
    </w:pPr>
    <w:rPr>
      <w:i/>
    </w:rPr>
  </w:style>
  <w:style w:type="paragraph" w:styleId="Heading8">
    <w:name w:val="heading 8"/>
    <w:basedOn w:val="Normal"/>
    <w:next w:val="Normal"/>
    <w:link w:val="Heading8Char"/>
    <w:qFormat/>
    <w:rsid w:val="004A7BD6"/>
    <w:pPr>
      <w:ind w:left="720"/>
      <w:outlineLvl w:val="7"/>
    </w:pPr>
    <w:rPr>
      <w:i/>
    </w:rPr>
  </w:style>
  <w:style w:type="paragraph" w:styleId="Heading9">
    <w:name w:val="heading 9"/>
    <w:basedOn w:val="Normal"/>
    <w:next w:val="Normal"/>
    <w:link w:val="Heading9Char"/>
    <w:qFormat/>
    <w:rsid w:val="004A7BD6"/>
    <w:pPr>
      <w:ind w:left="720"/>
      <w:outlineLvl w:val="8"/>
    </w:pPr>
    <w:rPr>
      <w:i/>
    </w:rPr>
  </w:style>
  <w:style w:type="character" w:default="1" w:styleId="DefaultParagraphFont">
    <w:name w:val="Default Paragraph Font"/>
    <w:uiPriority w:val="1"/>
    <w:unhideWhenUsed/>
    <w:rsid w:val="004A7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BD6"/>
  </w:style>
  <w:style w:type="character" w:customStyle="1" w:styleId="Heading1Char">
    <w:name w:val="Heading 1 Char"/>
    <w:basedOn w:val="DefaultParagraphFont"/>
    <w:link w:val="Heading1"/>
    <w:rsid w:val="004A7BD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7BD6"/>
    <w:rPr>
      <w:rFonts w:ascii="Times New Roman" w:eastAsia="Times New Roman" w:hAnsi="Times New Roman" w:cs="Times New Roman"/>
      <w:b/>
      <w:szCs w:val="20"/>
      <w:lang w:eastAsia="en-US"/>
    </w:rPr>
  </w:style>
  <w:style w:type="paragraph" w:styleId="BodyText">
    <w:name w:val="Body Text"/>
    <w:basedOn w:val="Normal"/>
    <w:link w:val="BodyTextChar"/>
    <w:rsid w:val="004A7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BD6"/>
    <w:rPr>
      <w:rFonts w:ascii="Times New Roman" w:eastAsia="Times New Roman" w:hAnsi="Times New Roman" w:cs="Times New Roman"/>
      <w:sz w:val="24"/>
      <w:lang w:eastAsia="en-US"/>
    </w:rPr>
  </w:style>
  <w:style w:type="paragraph" w:styleId="ListBullet">
    <w:name w:val="List Bullet"/>
    <w:basedOn w:val="List"/>
    <w:rsid w:val="004A7BD6"/>
    <w:pPr>
      <w:numPr>
        <w:numId w:val="12"/>
      </w:numPr>
      <w:tabs>
        <w:tab w:val="clear" w:pos="340"/>
      </w:tabs>
      <w:spacing w:before="40" w:after="40"/>
    </w:pPr>
  </w:style>
  <w:style w:type="paragraph" w:styleId="ListBullet2">
    <w:name w:val="List Bullet 2"/>
    <w:basedOn w:val="List2"/>
    <w:rsid w:val="004A7BD6"/>
    <w:pPr>
      <w:numPr>
        <w:numId w:val="13"/>
      </w:numPr>
      <w:tabs>
        <w:tab w:val="clear" w:pos="680"/>
      </w:tabs>
    </w:pPr>
  </w:style>
  <w:style w:type="paragraph" w:customStyle="1" w:styleId="SuperHeading">
    <w:name w:val="SuperHeading"/>
    <w:basedOn w:val="Normal"/>
    <w:rsid w:val="004A7BD6"/>
    <w:pPr>
      <w:spacing w:before="240" w:after="120"/>
      <w:outlineLvl w:val="0"/>
    </w:pPr>
    <w:rPr>
      <w:rFonts w:ascii="Times New Roman" w:hAnsi="Times New Roman"/>
      <w:b/>
      <w:sz w:val="32"/>
    </w:rPr>
  </w:style>
  <w:style w:type="paragraph" w:customStyle="1" w:styleId="AllowPageBreak">
    <w:name w:val="AllowPageBreak"/>
    <w:rsid w:val="004A7B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A7BD6"/>
    <w:pPr>
      <w:spacing w:before="240" w:after="60"/>
    </w:pPr>
    <w:rPr>
      <w:color w:val="918585"/>
      <w:sz w:val="22"/>
    </w:rPr>
  </w:style>
  <w:style w:type="character" w:customStyle="1" w:styleId="Heading2Char">
    <w:name w:val="Heading 2 Char"/>
    <w:basedOn w:val="DefaultParagraphFont"/>
    <w:link w:val="Heading2"/>
    <w:rsid w:val="004A7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BD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7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BD6"/>
    <w:rPr>
      <w:rFonts w:ascii="Courier New" w:eastAsia="Times New Roman" w:hAnsi="Courier New" w:cs="Times New Roman"/>
      <w:i/>
      <w:szCs w:val="20"/>
      <w:lang w:eastAsia="en-US"/>
    </w:rPr>
  </w:style>
  <w:style w:type="paragraph" w:customStyle="1" w:styleId="HeadingBase">
    <w:name w:val="Heading Base"/>
    <w:rsid w:val="004A7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BD6"/>
    <w:pPr>
      <w:tabs>
        <w:tab w:val="right" w:leader="dot" w:pos="9072"/>
      </w:tabs>
      <w:ind w:left="567"/>
    </w:pPr>
    <w:rPr>
      <w:szCs w:val="22"/>
    </w:rPr>
  </w:style>
  <w:style w:type="paragraph" w:customStyle="1" w:styleId="TOCBase">
    <w:name w:val="TOC Base"/>
    <w:rsid w:val="004A7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BD6"/>
    <w:pPr>
      <w:tabs>
        <w:tab w:val="right" w:leader="dot" w:pos="9072"/>
      </w:tabs>
      <w:spacing w:before="40" w:after="40"/>
      <w:ind w:left="284"/>
    </w:pPr>
    <w:rPr>
      <w:rFonts w:ascii="Times New Roman" w:hAnsi="Times New Roman"/>
    </w:rPr>
  </w:style>
  <w:style w:type="paragraph" w:styleId="TOC1">
    <w:name w:val="toc 1"/>
    <w:basedOn w:val="TOCBase"/>
    <w:next w:val="Normal"/>
    <w:rsid w:val="004A7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BD6"/>
    <w:rPr>
      <w:rFonts w:ascii="Times New Roman" w:eastAsia="Times New Roman" w:hAnsi="Times New Roman" w:cs="Times New Roman"/>
      <w:sz w:val="16"/>
      <w:lang w:eastAsia="en-US"/>
    </w:rPr>
  </w:style>
  <w:style w:type="paragraph" w:styleId="Title">
    <w:name w:val="Title"/>
    <w:basedOn w:val="HeadingBase"/>
    <w:link w:val="TitleChar"/>
    <w:qFormat/>
    <w:rsid w:val="004A7BD6"/>
    <w:pPr>
      <w:spacing w:before="5040"/>
      <w:jc w:val="center"/>
    </w:pPr>
    <w:rPr>
      <w:sz w:val="48"/>
      <w:szCs w:val="72"/>
      <w:lang w:val="en-US"/>
    </w:rPr>
  </w:style>
  <w:style w:type="character" w:customStyle="1" w:styleId="TitleChar">
    <w:name w:val="Title Char"/>
    <w:basedOn w:val="DefaultParagraphFont"/>
    <w:link w:val="Title"/>
    <w:rsid w:val="004A7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BD6"/>
    <w:pPr>
      <w:tabs>
        <w:tab w:val="left" w:pos="3600"/>
        <w:tab w:val="left" w:pos="3958"/>
      </w:tabs>
    </w:pPr>
  </w:style>
  <w:style w:type="paragraph" w:styleId="List">
    <w:name w:val="List"/>
    <w:basedOn w:val="BodyText"/>
    <w:next w:val="BodyText"/>
    <w:rsid w:val="004A7BD6"/>
    <w:pPr>
      <w:tabs>
        <w:tab w:val="left" w:pos="340"/>
      </w:tabs>
      <w:spacing w:before="60" w:after="60"/>
      <w:ind w:left="340" w:hanging="340"/>
    </w:pPr>
  </w:style>
  <w:style w:type="paragraph" w:customStyle="1" w:styleId="Note">
    <w:name w:val="Note"/>
    <w:basedOn w:val="BodyText"/>
    <w:rsid w:val="004A7B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7BD6"/>
    <w:rPr>
      <w:b/>
      <w:spacing w:val="0"/>
    </w:rPr>
  </w:style>
  <w:style w:type="paragraph" w:customStyle="1" w:styleId="SuperTitle">
    <w:name w:val="SuperTitle"/>
    <w:basedOn w:val="Title"/>
    <w:rsid w:val="004A7BD6"/>
    <w:pPr>
      <w:framePr w:wrap="auto" w:hAnchor="text" w:y="6049"/>
    </w:pPr>
    <w:rPr>
      <w:color w:val="000000"/>
      <w:sz w:val="40"/>
    </w:rPr>
  </w:style>
  <w:style w:type="paragraph" w:customStyle="1" w:styleId="TOCTitle">
    <w:name w:val="TOCTitle"/>
    <w:basedOn w:val="Heading1"/>
    <w:rsid w:val="004A7BD6"/>
    <w:pPr>
      <w:spacing w:after="240"/>
      <w:jc w:val="center"/>
      <w:outlineLvl w:val="9"/>
    </w:pPr>
    <w:rPr>
      <w:caps/>
    </w:rPr>
  </w:style>
  <w:style w:type="paragraph" w:customStyle="1" w:styleId="Version">
    <w:name w:val="Version"/>
    <w:rsid w:val="004A7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BD6"/>
    <w:pPr>
      <w:keepNext w:val="0"/>
      <w:tabs>
        <w:tab w:val="right" w:pos="4176"/>
      </w:tabs>
      <w:ind w:left="198" w:hanging="198"/>
    </w:pPr>
    <w:rPr>
      <w:rFonts w:ascii="Garamond" w:hAnsi="Garamond"/>
    </w:rPr>
  </w:style>
  <w:style w:type="paragraph" w:styleId="IndexHeading">
    <w:name w:val="index heading"/>
    <w:basedOn w:val="Normal"/>
    <w:next w:val="Index1"/>
    <w:semiHidden/>
    <w:rsid w:val="004A7BD6"/>
    <w:pPr>
      <w:spacing w:before="120" w:after="120"/>
    </w:pPr>
    <w:rPr>
      <w:rFonts w:ascii="Arial" w:hAnsi="Arial"/>
      <w:b/>
      <w:color w:val="918585"/>
      <w:sz w:val="24"/>
    </w:rPr>
  </w:style>
  <w:style w:type="paragraph" w:styleId="Header">
    <w:name w:val="header"/>
    <w:basedOn w:val="Normal"/>
    <w:link w:val="HeaderChar"/>
    <w:rsid w:val="004A7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BD6"/>
    <w:rPr>
      <w:rFonts w:ascii="Times New Roman" w:eastAsia="Times New Roman" w:hAnsi="Times New Roman" w:cs="Times New Roman"/>
      <w:sz w:val="16"/>
      <w:szCs w:val="20"/>
      <w:lang w:val="en-GB" w:eastAsia="en-US"/>
    </w:rPr>
  </w:style>
  <w:style w:type="paragraph" w:customStyle="1" w:styleId="Chapter">
    <w:name w:val="Chapter"/>
    <w:basedOn w:val="Normal"/>
    <w:rsid w:val="004A7BD6"/>
    <w:pPr>
      <w:spacing w:before="240"/>
    </w:pPr>
    <w:rPr>
      <w:rFonts w:ascii="Times New Roman" w:hAnsi="Times New Roman"/>
      <w:smallCaps/>
      <w:spacing w:val="80"/>
      <w:sz w:val="28"/>
    </w:rPr>
  </w:style>
  <w:style w:type="paragraph" w:customStyle="1" w:styleId="InChapter">
    <w:name w:val="InChapter"/>
    <w:basedOn w:val="Heading3"/>
    <w:rsid w:val="004A7BD6"/>
    <w:pPr>
      <w:spacing w:after="240"/>
      <w:outlineLvl w:val="9"/>
    </w:pPr>
    <w:rPr>
      <w:noProof/>
    </w:rPr>
  </w:style>
  <w:style w:type="paragraph" w:styleId="Index2">
    <w:name w:val="index 2"/>
    <w:basedOn w:val="Normal"/>
    <w:next w:val="Normal"/>
    <w:semiHidden/>
    <w:rsid w:val="004A7BD6"/>
    <w:pPr>
      <w:tabs>
        <w:tab w:val="right" w:pos="4176"/>
      </w:tabs>
      <w:ind w:left="568" w:hanging="284"/>
    </w:pPr>
    <w:rPr>
      <w:rFonts w:ascii="Garamond" w:hAnsi="Garamond"/>
    </w:rPr>
  </w:style>
  <w:style w:type="paragraph" w:customStyle="1" w:styleId="Byline">
    <w:name w:val="Byline"/>
    <w:rsid w:val="004A7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BD6"/>
    <w:pPr>
      <w:tabs>
        <w:tab w:val="clear" w:pos="3600"/>
        <w:tab w:val="clear" w:pos="3958"/>
      </w:tabs>
      <w:jc w:val="right"/>
    </w:pPr>
  </w:style>
  <w:style w:type="character" w:styleId="Emphasis">
    <w:name w:val="Emphasis"/>
    <w:basedOn w:val="DefaultParagraphFont"/>
    <w:qFormat/>
    <w:rsid w:val="004A7BD6"/>
    <w:rPr>
      <w:i/>
    </w:rPr>
  </w:style>
  <w:style w:type="paragraph" w:styleId="Caption">
    <w:name w:val="caption"/>
    <w:basedOn w:val="BodyText"/>
    <w:next w:val="Normal"/>
    <w:qFormat/>
    <w:rsid w:val="004A7BD6"/>
    <w:pPr>
      <w:framePr w:w="2268" w:hSpace="181" w:vSpace="181" w:wrap="around" w:vAnchor="text" w:hAnchor="page" w:x="1135" w:y="285" w:anchorLock="1"/>
    </w:pPr>
    <w:rPr>
      <w:i/>
    </w:rPr>
  </w:style>
  <w:style w:type="paragraph" w:customStyle="1" w:styleId="MiniTOCTitle">
    <w:name w:val="MiniTOCTitle"/>
    <w:basedOn w:val="Heading4"/>
    <w:rsid w:val="004A7BD6"/>
    <w:pPr>
      <w:spacing w:before="240"/>
      <w:outlineLvl w:val="9"/>
    </w:pPr>
    <w:rPr>
      <w:noProof/>
      <w:sz w:val="24"/>
    </w:rPr>
  </w:style>
  <w:style w:type="paragraph" w:customStyle="1" w:styleId="MiniTOCItem">
    <w:name w:val="MiniTOCItem"/>
    <w:basedOn w:val="ListBullet"/>
    <w:rsid w:val="004A7BD6"/>
    <w:pPr>
      <w:numPr>
        <w:numId w:val="0"/>
      </w:numPr>
      <w:tabs>
        <w:tab w:val="right" w:leader="dot" w:pos="6521"/>
      </w:tabs>
      <w:spacing w:before="0" w:after="0"/>
    </w:pPr>
  </w:style>
  <w:style w:type="paragraph" w:customStyle="1" w:styleId="TOFTitle">
    <w:name w:val="TOFTitle"/>
    <w:basedOn w:val="TOCTitle"/>
    <w:rsid w:val="004A7BD6"/>
  </w:style>
  <w:style w:type="paragraph" w:styleId="TableofFigures">
    <w:name w:val="table of figures"/>
    <w:basedOn w:val="Normal"/>
    <w:next w:val="Normal"/>
    <w:semiHidden/>
    <w:rsid w:val="004A7BD6"/>
    <w:pPr>
      <w:tabs>
        <w:tab w:val="right" w:leader="dot" w:pos="9072"/>
      </w:tabs>
      <w:ind w:left="970" w:hanging="403"/>
    </w:pPr>
    <w:rPr>
      <w:rFonts w:ascii="Times New Roman" w:hAnsi="Times New Roman"/>
      <w:b/>
    </w:rPr>
  </w:style>
  <w:style w:type="paragraph" w:styleId="ListNumber">
    <w:name w:val="List Number"/>
    <w:basedOn w:val="List"/>
    <w:rsid w:val="004A7BD6"/>
    <w:pPr>
      <w:numPr>
        <w:numId w:val="15"/>
      </w:numPr>
      <w:tabs>
        <w:tab w:val="clear" w:pos="340"/>
      </w:tabs>
    </w:pPr>
  </w:style>
  <w:style w:type="character" w:customStyle="1" w:styleId="WingdingSymbols">
    <w:name w:val="Wingding Symbols"/>
    <w:rsid w:val="004A7BD6"/>
    <w:rPr>
      <w:rFonts w:ascii="Wingdings" w:hAnsi="Wingdings"/>
    </w:rPr>
  </w:style>
  <w:style w:type="paragraph" w:customStyle="1" w:styleId="TableHeading">
    <w:name w:val="Table Heading"/>
    <w:basedOn w:val="HeadingBase"/>
    <w:rsid w:val="004A7BD6"/>
    <w:pPr>
      <w:keepLines/>
      <w:pBdr>
        <w:bottom w:val="single" w:sz="6" w:space="1" w:color="918585"/>
      </w:pBdr>
      <w:spacing w:before="240"/>
    </w:pPr>
  </w:style>
  <w:style w:type="character" w:customStyle="1" w:styleId="HotSpot">
    <w:name w:val="HotSpot"/>
    <w:rsid w:val="004A7BD6"/>
    <w:rPr>
      <w:color w:val="0033CC"/>
      <w:u w:val="none"/>
    </w:rPr>
  </w:style>
  <w:style w:type="paragraph" w:customStyle="1" w:styleId="BodyTextRight">
    <w:name w:val="Body Text Right"/>
    <w:basedOn w:val="BodyText"/>
    <w:rsid w:val="004A7BD6"/>
    <w:pPr>
      <w:spacing w:before="0" w:after="0"/>
      <w:jc w:val="right"/>
    </w:pPr>
  </w:style>
  <w:style w:type="paragraph" w:styleId="Index3">
    <w:name w:val="index 3"/>
    <w:basedOn w:val="ListNumber2"/>
    <w:next w:val="Normal"/>
    <w:semiHidden/>
    <w:rsid w:val="004A7BD6"/>
    <w:pPr>
      <w:numPr>
        <w:numId w:val="0"/>
      </w:numPr>
      <w:tabs>
        <w:tab w:val="right" w:leader="dot" w:pos="4176"/>
      </w:tabs>
    </w:pPr>
  </w:style>
  <w:style w:type="paragraph" w:styleId="ListNumber2">
    <w:name w:val="List Number 2"/>
    <w:basedOn w:val="List2"/>
    <w:rsid w:val="004A7BD6"/>
    <w:pPr>
      <w:numPr>
        <w:numId w:val="10"/>
      </w:numPr>
      <w:tabs>
        <w:tab w:val="clear" w:pos="1060"/>
      </w:tabs>
    </w:pPr>
  </w:style>
  <w:style w:type="paragraph" w:customStyle="1" w:styleId="MarginNote">
    <w:name w:val="Margin Note"/>
    <w:basedOn w:val="BodyText"/>
    <w:rsid w:val="004A7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BD6"/>
    <w:rPr>
      <w:sz w:val="32"/>
    </w:rPr>
  </w:style>
  <w:style w:type="paragraph" w:customStyle="1" w:styleId="HeadingProcedure">
    <w:name w:val="Heading Procedure"/>
    <w:basedOn w:val="HeadingBase"/>
    <w:next w:val="Normal"/>
    <w:rsid w:val="004A7BD6"/>
    <w:pPr>
      <w:tabs>
        <w:tab w:val="left" w:pos="0"/>
      </w:tabs>
      <w:spacing w:before="120" w:after="60"/>
    </w:pPr>
    <w:rPr>
      <w:i/>
      <w:color w:val="918585"/>
      <w:sz w:val="22"/>
    </w:rPr>
  </w:style>
  <w:style w:type="paragraph" w:customStyle="1" w:styleId="TableBodyText">
    <w:name w:val="Table Body Text"/>
    <w:basedOn w:val="BodyText"/>
    <w:rsid w:val="004A7BD6"/>
    <w:pPr>
      <w:spacing w:before="60" w:after="60"/>
    </w:pPr>
  </w:style>
  <w:style w:type="paragraph" w:styleId="ListContinue">
    <w:name w:val="List Continue"/>
    <w:basedOn w:val="List"/>
    <w:rsid w:val="004A7BD6"/>
    <w:pPr>
      <w:ind w:firstLine="0"/>
    </w:pPr>
  </w:style>
  <w:style w:type="paragraph" w:customStyle="1" w:styleId="ListNote">
    <w:name w:val="List Note"/>
    <w:basedOn w:val="List"/>
    <w:rsid w:val="004A7BD6"/>
    <w:pPr>
      <w:pBdr>
        <w:top w:val="single" w:sz="6" w:space="2" w:color="918585"/>
        <w:bottom w:val="single" w:sz="6" w:space="2" w:color="918585"/>
      </w:pBdr>
      <w:tabs>
        <w:tab w:val="left" w:pos="1021"/>
      </w:tabs>
      <w:ind w:firstLine="0"/>
    </w:pPr>
  </w:style>
  <w:style w:type="paragraph" w:customStyle="1" w:styleId="Warning">
    <w:name w:val="Warning"/>
    <w:basedOn w:val="BodyText"/>
    <w:rsid w:val="004A7BD6"/>
    <w:pPr>
      <w:shd w:val="clear" w:color="auto" w:fill="D9D9D9"/>
      <w:tabs>
        <w:tab w:val="left" w:pos="992"/>
      </w:tabs>
      <w:ind w:left="119" w:right="119"/>
    </w:pPr>
    <w:rPr>
      <w:sz w:val="20"/>
    </w:rPr>
  </w:style>
  <w:style w:type="paragraph" w:customStyle="1" w:styleId="MarginIcons">
    <w:name w:val="Margin Icons"/>
    <w:basedOn w:val="BodyText"/>
    <w:rsid w:val="004A7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BD6"/>
    <w:rPr>
      <w:rFonts w:ascii="Courier New" w:hAnsi="Courier New"/>
    </w:rPr>
  </w:style>
  <w:style w:type="paragraph" w:customStyle="1" w:styleId="NoteBullet">
    <w:name w:val="Note Bullet"/>
    <w:basedOn w:val="Note"/>
    <w:rsid w:val="004A7BD6"/>
    <w:pPr>
      <w:tabs>
        <w:tab w:val="clear" w:pos="680"/>
      </w:tabs>
      <w:spacing w:before="60" w:after="60"/>
    </w:pPr>
  </w:style>
  <w:style w:type="paragraph" w:customStyle="1" w:styleId="SubHeading2">
    <w:name w:val="SubHeading2"/>
    <w:basedOn w:val="HeadingBase"/>
    <w:rsid w:val="004A7BD6"/>
    <w:pPr>
      <w:spacing w:before="240" w:after="60"/>
    </w:pPr>
    <w:rPr>
      <w:sz w:val="20"/>
    </w:rPr>
  </w:style>
  <w:style w:type="paragraph" w:customStyle="1" w:styleId="SideHeading">
    <w:name w:val="Side Heading"/>
    <w:basedOn w:val="HeadingBase"/>
    <w:rsid w:val="004A7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BD6"/>
    <w:pPr>
      <w:tabs>
        <w:tab w:val="num" w:pos="360"/>
      </w:tabs>
    </w:pPr>
  </w:style>
  <w:style w:type="paragraph" w:styleId="PlainText">
    <w:name w:val="Plain Text"/>
    <w:basedOn w:val="Normal"/>
    <w:link w:val="PlainTextChar"/>
    <w:rsid w:val="004A7BD6"/>
    <w:rPr>
      <w:sz w:val="20"/>
    </w:rPr>
  </w:style>
  <w:style w:type="character" w:customStyle="1" w:styleId="PlainTextChar">
    <w:name w:val="Plain Text Char"/>
    <w:basedOn w:val="DefaultParagraphFont"/>
    <w:link w:val="PlainText"/>
    <w:rsid w:val="004A7BD6"/>
    <w:rPr>
      <w:rFonts w:ascii="Courier New" w:eastAsia="Times New Roman" w:hAnsi="Courier New" w:cs="Times New Roman"/>
      <w:sz w:val="20"/>
      <w:szCs w:val="20"/>
      <w:lang w:eastAsia="en-US"/>
    </w:rPr>
  </w:style>
  <w:style w:type="character" w:customStyle="1" w:styleId="MenuOption">
    <w:name w:val="Menu Option"/>
    <w:basedOn w:val="DefaultParagraphFont"/>
    <w:rsid w:val="004A7BD6"/>
    <w:rPr>
      <w:b/>
      <w:smallCaps/>
    </w:rPr>
  </w:style>
  <w:style w:type="paragraph" w:customStyle="1" w:styleId="TableListNumber">
    <w:name w:val="Table List Number"/>
    <w:basedOn w:val="ListNumber"/>
    <w:rsid w:val="004A7BD6"/>
    <w:pPr>
      <w:numPr>
        <w:numId w:val="0"/>
      </w:numPr>
    </w:pPr>
  </w:style>
  <w:style w:type="paragraph" w:styleId="TOC4">
    <w:name w:val="toc 4"/>
    <w:basedOn w:val="TOCBase"/>
    <w:next w:val="Normal"/>
    <w:semiHidden/>
    <w:rsid w:val="004A7BD6"/>
    <w:pPr>
      <w:tabs>
        <w:tab w:val="right" w:leader="dot" w:pos="9071"/>
      </w:tabs>
      <w:ind w:left="1701"/>
    </w:pPr>
  </w:style>
  <w:style w:type="paragraph" w:customStyle="1" w:styleId="ListAlpha">
    <w:name w:val="List Alpha"/>
    <w:basedOn w:val="List"/>
    <w:rsid w:val="004A7BD6"/>
    <w:pPr>
      <w:numPr>
        <w:numId w:val="9"/>
      </w:numPr>
    </w:pPr>
  </w:style>
  <w:style w:type="paragraph" w:customStyle="1" w:styleId="ListAlpha2">
    <w:name w:val="List Alpha 2"/>
    <w:basedOn w:val="List2"/>
    <w:rsid w:val="004A7BD6"/>
    <w:pPr>
      <w:numPr>
        <w:numId w:val="8"/>
      </w:numPr>
    </w:pPr>
  </w:style>
  <w:style w:type="paragraph" w:styleId="List2">
    <w:name w:val="List 2"/>
    <w:basedOn w:val="BodyText"/>
    <w:rsid w:val="004A7BD6"/>
    <w:pPr>
      <w:tabs>
        <w:tab w:val="left" w:pos="680"/>
      </w:tabs>
      <w:spacing w:before="60" w:after="60"/>
      <w:ind w:left="680" w:hanging="340"/>
    </w:pPr>
  </w:style>
  <w:style w:type="paragraph" w:styleId="List3">
    <w:name w:val="List 3"/>
    <w:basedOn w:val="BodyText"/>
    <w:rsid w:val="004A7BD6"/>
    <w:pPr>
      <w:tabs>
        <w:tab w:val="left" w:pos="1021"/>
      </w:tabs>
      <w:spacing w:before="60" w:after="60"/>
      <w:ind w:left="1020" w:hanging="340"/>
    </w:pPr>
  </w:style>
  <w:style w:type="paragraph" w:styleId="List4">
    <w:name w:val="List 4"/>
    <w:basedOn w:val="BodyText"/>
    <w:rsid w:val="004A7BD6"/>
    <w:pPr>
      <w:tabs>
        <w:tab w:val="left" w:pos="1361"/>
      </w:tabs>
      <w:spacing w:before="60" w:after="60"/>
      <w:ind w:left="1361" w:hanging="340"/>
    </w:pPr>
  </w:style>
  <w:style w:type="paragraph" w:styleId="List5">
    <w:name w:val="List 5"/>
    <w:basedOn w:val="BodyText"/>
    <w:rsid w:val="004A7BD6"/>
    <w:pPr>
      <w:tabs>
        <w:tab w:val="left" w:pos="1701"/>
      </w:tabs>
      <w:spacing w:before="60" w:after="60"/>
      <w:ind w:left="1701" w:hanging="340"/>
    </w:pPr>
  </w:style>
  <w:style w:type="paragraph" w:styleId="ListBullet3">
    <w:name w:val="List Bullet 3"/>
    <w:basedOn w:val="List3"/>
    <w:rsid w:val="004A7BD6"/>
    <w:pPr>
      <w:numPr>
        <w:numId w:val="14"/>
      </w:numPr>
      <w:tabs>
        <w:tab w:val="clear" w:pos="1021"/>
      </w:tabs>
      <w:ind w:left="1037" w:hanging="357"/>
    </w:pPr>
  </w:style>
  <w:style w:type="paragraph" w:styleId="ListBullet4">
    <w:name w:val="List Bullet 4"/>
    <w:basedOn w:val="List4"/>
    <w:rsid w:val="004A7BD6"/>
    <w:pPr>
      <w:numPr>
        <w:numId w:val="3"/>
      </w:numPr>
      <w:tabs>
        <w:tab w:val="clear" w:pos="1361"/>
      </w:tabs>
    </w:pPr>
  </w:style>
  <w:style w:type="paragraph" w:styleId="ListBullet5">
    <w:name w:val="List Bullet 5"/>
    <w:basedOn w:val="List5"/>
    <w:rsid w:val="004A7BD6"/>
    <w:pPr>
      <w:numPr>
        <w:numId w:val="4"/>
      </w:numPr>
    </w:pPr>
  </w:style>
  <w:style w:type="paragraph" w:styleId="ListContinue2">
    <w:name w:val="List Continue 2"/>
    <w:basedOn w:val="List2"/>
    <w:rsid w:val="004A7BD6"/>
    <w:pPr>
      <w:ind w:firstLine="0"/>
    </w:pPr>
  </w:style>
  <w:style w:type="paragraph" w:styleId="ListContinue3">
    <w:name w:val="List Continue 3"/>
    <w:basedOn w:val="List3"/>
    <w:rsid w:val="004A7BD6"/>
    <w:pPr>
      <w:ind w:left="1021" w:firstLine="0"/>
    </w:pPr>
  </w:style>
  <w:style w:type="paragraph" w:styleId="ListContinue4">
    <w:name w:val="List Continue 4"/>
    <w:basedOn w:val="List4"/>
    <w:rsid w:val="004A7BD6"/>
    <w:pPr>
      <w:ind w:firstLine="0"/>
    </w:pPr>
  </w:style>
  <w:style w:type="paragraph" w:styleId="ListContinue5">
    <w:name w:val="List Continue 5"/>
    <w:basedOn w:val="List5"/>
    <w:rsid w:val="004A7BD6"/>
    <w:pPr>
      <w:ind w:firstLine="0"/>
    </w:pPr>
  </w:style>
  <w:style w:type="paragraph" w:styleId="ListNumber3">
    <w:name w:val="List Number 3"/>
    <w:basedOn w:val="List3"/>
    <w:rsid w:val="004A7BD6"/>
    <w:pPr>
      <w:numPr>
        <w:numId w:val="5"/>
      </w:numPr>
    </w:pPr>
  </w:style>
  <w:style w:type="paragraph" w:styleId="ListNumber4">
    <w:name w:val="List Number 4"/>
    <w:basedOn w:val="List4"/>
    <w:rsid w:val="004A7BD6"/>
    <w:pPr>
      <w:numPr>
        <w:numId w:val="6"/>
      </w:numPr>
    </w:pPr>
  </w:style>
  <w:style w:type="paragraph" w:styleId="ListNumber5">
    <w:name w:val="List Number 5"/>
    <w:basedOn w:val="List5"/>
    <w:rsid w:val="004A7BD6"/>
    <w:pPr>
      <w:numPr>
        <w:numId w:val="7"/>
      </w:numPr>
    </w:pPr>
  </w:style>
  <w:style w:type="paragraph" w:styleId="BlockText">
    <w:name w:val="Block Text"/>
    <w:basedOn w:val="Normal"/>
    <w:rsid w:val="004A7BD6"/>
    <w:pPr>
      <w:spacing w:after="120"/>
      <w:ind w:left="1440" w:right="1440"/>
    </w:pPr>
  </w:style>
  <w:style w:type="character" w:customStyle="1" w:styleId="Subscript">
    <w:name w:val="Subscript"/>
    <w:basedOn w:val="DefaultParagraphFont"/>
    <w:rsid w:val="004A7BD6"/>
    <w:rPr>
      <w:sz w:val="16"/>
      <w:vertAlign w:val="subscript"/>
    </w:rPr>
  </w:style>
  <w:style w:type="character" w:customStyle="1" w:styleId="Superscript">
    <w:name w:val="Superscript"/>
    <w:basedOn w:val="DefaultParagraphFont"/>
    <w:rsid w:val="004A7BD6"/>
    <w:rPr>
      <w:sz w:val="16"/>
      <w:vertAlign w:val="superscript"/>
    </w:rPr>
  </w:style>
  <w:style w:type="character" w:customStyle="1" w:styleId="Symbols">
    <w:name w:val="Symbols"/>
    <w:basedOn w:val="DefaultParagraphFont"/>
    <w:rsid w:val="004A7BD6"/>
    <w:rPr>
      <w:rFonts w:ascii="Symbol" w:hAnsi="Symbol"/>
    </w:rPr>
  </w:style>
  <w:style w:type="character" w:customStyle="1" w:styleId="MenuOptions">
    <w:name w:val="Menu Options"/>
    <w:basedOn w:val="DefaultParagraphFont"/>
    <w:rsid w:val="004A7BD6"/>
    <w:rPr>
      <w:rFonts w:ascii="Arial Narrow" w:hAnsi="Arial Narrow"/>
      <w:smallCaps/>
    </w:rPr>
  </w:style>
  <w:style w:type="character" w:customStyle="1" w:styleId="Buttons">
    <w:name w:val="Buttons"/>
    <w:basedOn w:val="DefaultParagraphFont"/>
    <w:rsid w:val="004A7BD6"/>
    <w:rPr>
      <w:b/>
    </w:rPr>
  </w:style>
  <w:style w:type="character" w:customStyle="1" w:styleId="Underlined">
    <w:name w:val="Underlined"/>
    <w:basedOn w:val="DefaultParagraphFont"/>
    <w:rsid w:val="004A7BD6"/>
    <w:rPr>
      <w:u w:val="single"/>
    </w:rPr>
  </w:style>
  <w:style w:type="paragraph" w:customStyle="1" w:styleId="TableBodyTextRight">
    <w:name w:val="Table Body Text Right"/>
    <w:basedOn w:val="TableBodyText"/>
    <w:rsid w:val="004A7BD6"/>
    <w:pPr>
      <w:widowControl w:val="0"/>
      <w:autoSpaceDE w:val="0"/>
      <w:autoSpaceDN w:val="0"/>
      <w:adjustRightInd w:val="0"/>
      <w:jc w:val="right"/>
    </w:pPr>
    <w:rPr>
      <w:rFonts w:cs="Arial"/>
      <w:szCs w:val="18"/>
    </w:rPr>
  </w:style>
  <w:style w:type="paragraph" w:customStyle="1" w:styleId="CopyrightText">
    <w:name w:val="Copyright Text"/>
    <w:basedOn w:val="BodyText"/>
    <w:rsid w:val="004A7BD6"/>
    <w:rPr>
      <w:sz w:val="18"/>
    </w:rPr>
  </w:style>
  <w:style w:type="paragraph" w:customStyle="1" w:styleId="BodySmallRight">
    <w:name w:val="Body Small Right"/>
    <w:basedOn w:val="BodyTextRight"/>
    <w:rsid w:val="004A7BD6"/>
    <w:rPr>
      <w:sz w:val="18"/>
      <w:szCs w:val="18"/>
    </w:rPr>
  </w:style>
  <w:style w:type="paragraph" w:customStyle="1" w:styleId="MarginEdition">
    <w:name w:val="Margin Edition"/>
    <w:basedOn w:val="MarginNote"/>
    <w:rsid w:val="004A7BD6"/>
    <w:pPr>
      <w:spacing w:before="0" w:after="0"/>
    </w:pPr>
    <w:rPr>
      <w:rFonts w:ascii="Times New Roman" w:hAnsi="Times New Roman"/>
      <w:color w:val="999999"/>
    </w:rPr>
  </w:style>
  <w:style w:type="paragraph" w:customStyle="1" w:styleId="Spacer">
    <w:name w:val="Spacer"/>
    <w:basedOn w:val="Normal"/>
    <w:rsid w:val="004A7BD6"/>
    <w:rPr>
      <w:sz w:val="2"/>
      <w:szCs w:val="2"/>
    </w:rPr>
  </w:style>
  <w:style w:type="character" w:customStyle="1" w:styleId="Small">
    <w:name w:val="Small"/>
    <w:basedOn w:val="DefaultParagraphFont"/>
    <w:rsid w:val="004A7BD6"/>
    <w:rPr>
      <w:sz w:val="16"/>
    </w:rPr>
  </w:style>
  <w:style w:type="paragraph" w:customStyle="1" w:styleId="WideTable">
    <w:name w:val="Wide Table"/>
    <w:basedOn w:val="Normal"/>
    <w:rsid w:val="004A7BD6"/>
    <w:pPr>
      <w:ind w:left="-1418"/>
    </w:pPr>
    <w:rPr>
      <w:sz w:val="2"/>
      <w:szCs w:val="2"/>
    </w:rPr>
  </w:style>
  <w:style w:type="character" w:styleId="PageNumber">
    <w:name w:val="page number"/>
    <w:basedOn w:val="DefaultParagraphFont"/>
    <w:rsid w:val="004A7BD6"/>
  </w:style>
  <w:style w:type="paragraph" w:styleId="Quote">
    <w:name w:val="Quote"/>
    <w:basedOn w:val="Heading1"/>
    <w:link w:val="QuoteChar"/>
    <w:qFormat/>
    <w:rsid w:val="004A7BD6"/>
    <w:rPr>
      <w:b w:val="0"/>
      <w:sz w:val="72"/>
      <w:szCs w:val="72"/>
      <w:lang w:val="en-NZ"/>
    </w:rPr>
  </w:style>
  <w:style w:type="character" w:customStyle="1" w:styleId="QuoteChar">
    <w:name w:val="Quote Char"/>
    <w:basedOn w:val="DefaultParagraphFont"/>
    <w:link w:val="Quote"/>
    <w:rsid w:val="004A7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BD6"/>
    <w:pPr>
      <w:pageBreakBefore/>
    </w:pPr>
  </w:style>
  <w:style w:type="paragraph" w:customStyle="1" w:styleId="Border">
    <w:name w:val="Border"/>
    <w:basedOn w:val="Normal"/>
    <w:qFormat/>
    <w:rsid w:val="004A7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BD6"/>
    <w:rPr>
      <w:b/>
      <w:bCs/>
      <w:i/>
      <w:iCs/>
      <w:color w:val="auto"/>
    </w:rPr>
  </w:style>
  <w:style w:type="paragraph" w:styleId="IntenseQuote">
    <w:name w:val="Intense Quote"/>
    <w:basedOn w:val="Normal"/>
    <w:next w:val="Normal"/>
    <w:link w:val="IntenseQuoteChar"/>
    <w:uiPriority w:val="30"/>
    <w:qFormat/>
    <w:rsid w:val="004A7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BD6"/>
    <w:rPr>
      <w:smallCaps/>
      <w:color w:val="auto"/>
      <w:u w:val="single"/>
    </w:rPr>
  </w:style>
  <w:style w:type="character" w:styleId="IntenseReference">
    <w:name w:val="Intense Reference"/>
    <w:basedOn w:val="DefaultParagraphFont"/>
    <w:uiPriority w:val="32"/>
    <w:qFormat/>
    <w:rsid w:val="004A7BD6"/>
    <w:rPr>
      <w:b/>
      <w:bCs/>
      <w:smallCaps/>
      <w:color w:val="auto"/>
      <w:spacing w:val="5"/>
      <w:u w:val="single"/>
    </w:rPr>
  </w:style>
  <w:style w:type="paragraph" w:customStyle="1" w:styleId="2ColumnHeading">
    <w:name w:val="2Column Heading"/>
    <w:basedOn w:val="BodyText"/>
    <w:qFormat/>
    <w:rsid w:val="004A7BD6"/>
    <w:pPr>
      <w:spacing w:after="60"/>
      <w:ind w:left="-2268"/>
    </w:pPr>
    <w:rPr>
      <w:b/>
    </w:rPr>
  </w:style>
  <w:style w:type="paragraph" w:customStyle="1" w:styleId="Heading1TOC">
    <w:name w:val="Heading1 TOC"/>
    <w:basedOn w:val="Normal"/>
    <w:qFormat/>
    <w:rsid w:val="004A7BD6"/>
    <w:pPr>
      <w:spacing w:before="240" w:after="120"/>
    </w:pPr>
    <w:rPr>
      <w:rFonts w:ascii="Times New Roman" w:hAnsi="Times New Roman"/>
      <w:b/>
      <w:sz w:val="32"/>
    </w:rPr>
  </w:style>
  <w:style w:type="paragraph" w:customStyle="1" w:styleId="Heading2TOC">
    <w:name w:val="Heading2 TOC"/>
    <w:basedOn w:val="Normal"/>
    <w:qFormat/>
    <w:rsid w:val="004A7BD6"/>
    <w:pPr>
      <w:spacing w:before="240" w:after="60"/>
    </w:pPr>
    <w:rPr>
      <w:rFonts w:ascii="Times New Roman" w:hAnsi="Times New Roman"/>
      <w:b/>
      <w:sz w:val="28"/>
    </w:rPr>
  </w:style>
  <w:style w:type="character" w:customStyle="1" w:styleId="Underline">
    <w:name w:val="Underline"/>
    <w:basedOn w:val="DefaultParagraphFont"/>
    <w:qFormat/>
    <w:rsid w:val="004A7BD6"/>
    <w:rPr>
      <w:u w:val="single"/>
    </w:rPr>
  </w:style>
  <w:style w:type="character" w:customStyle="1" w:styleId="BoldandItalics">
    <w:name w:val="Bold and Italics"/>
    <w:qFormat/>
    <w:rsid w:val="004A7BD6"/>
    <w:rPr>
      <w:b/>
      <w:i/>
      <w:u w:val="none"/>
    </w:rPr>
  </w:style>
  <w:style w:type="paragraph" w:styleId="BalloonText">
    <w:name w:val="Balloon Text"/>
    <w:basedOn w:val="Normal"/>
    <w:link w:val="BalloonTextChar"/>
    <w:rsid w:val="004A7BD6"/>
    <w:rPr>
      <w:rFonts w:ascii="Tahoma" w:hAnsi="Tahoma" w:cs="Tahoma"/>
      <w:sz w:val="16"/>
      <w:szCs w:val="16"/>
    </w:rPr>
  </w:style>
  <w:style w:type="character" w:customStyle="1" w:styleId="BalloonTextChar">
    <w:name w:val="Balloon Text Char"/>
    <w:basedOn w:val="DefaultParagraphFont"/>
    <w:link w:val="BalloonText"/>
    <w:rsid w:val="004A7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BD6"/>
    <w:rPr>
      <w:b/>
      <w:color w:val="660033"/>
      <w:spacing w:val="0"/>
    </w:rPr>
  </w:style>
  <w:style w:type="paragraph" w:customStyle="1" w:styleId="Nameditemlist">
    <w:name w:val="Named item list"/>
    <w:basedOn w:val="BodyText"/>
    <w:qFormat/>
    <w:rsid w:val="004A7BD6"/>
    <w:pPr>
      <w:tabs>
        <w:tab w:val="left" w:pos="2835"/>
      </w:tabs>
      <w:ind w:left="2835" w:hanging="2835"/>
    </w:pPr>
  </w:style>
  <w:style w:type="paragraph" w:customStyle="1" w:styleId="BodyTextnopadding">
    <w:name w:val="Body Text no padding"/>
    <w:basedOn w:val="BodyText"/>
    <w:qFormat/>
    <w:rsid w:val="004A7BD6"/>
    <w:pPr>
      <w:spacing w:before="0" w:after="0"/>
    </w:pPr>
  </w:style>
  <w:style w:type="paragraph" w:customStyle="1" w:styleId="BodyTextBold">
    <w:name w:val="Body Text Bold"/>
    <w:basedOn w:val="BodyText"/>
    <w:qFormat/>
    <w:rsid w:val="004A7BD6"/>
    <w:rPr>
      <w:b/>
    </w:rPr>
  </w:style>
  <w:style w:type="character" w:styleId="Hyperlink">
    <w:name w:val="Hyperlink"/>
    <w:basedOn w:val="DefaultParagraphFont"/>
    <w:uiPriority w:val="99"/>
    <w:unhideWhenUsed/>
    <w:rsid w:val="00F43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4929</Characters>
  <Application>Microsoft Office Word</Application>
  <DocSecurity>0</DocSecurity>
  <Lines>126</Lines>
  <Paragraphs>78</Paragraphs>
  <ScaleCrop>false</ScaleCrop>
  <Company>Author-it Software Corporation Ltd.</Company>
  <LinksUpToDate>false</LinksUpToDate>
  <CharactersWithSpaces>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RIIWHS204D Work safely at heights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2024-12-17T07:21:00Z</dcterms:created>
  <dcterms:modified xsi:type="dcterms:W3CDTF">2024-12-17T07:21:00Z</dcterms:modified>
</cp:coreProperties>
</file>