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4F3" w:rsidP="00722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RIIWHS202E Enter and work in confined spaces</w:t>
      </w:r>
      <w:r>
        <w:fldChar w:fldCharType="end"/>
      </w:r>
    </w:p>
    <w:p w:rsidR="007224F3" w:rsidP="007224F3">
      <w:pPr>
        <w:pStyle w:val="Version"/>
        <w:sectPr w:rsidSect="00A96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62DB" w:rsidP="00A962DB">
      <w:pPr>
        <w:pStyle w:val="SuperHeading"/>
      </w:pPr>
      <w:r w:rsidRPr="00A962DB">
        <w:t>RIIWHS202E Enter and work in confined spaces</w:t>
      </w:r>
    </w:p>
    <w:p w:rsidR="00000000" w:rsidRPr="00A962DB" w:rsidP="00A962DB">
      <w:pPr>
        <w:pStyle w:val="Heading1"/>
      </w:pPr>
      <w:bookmarkStart w:id="1" w:name="O_1161815"/>
      <w:bookmarkEnd w:id="1"/>
      <w:r w:rsidRPr="00A962D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224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BodyText"/>
            </w:pPr>
            <w:r w:rsidRPr="00A962D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rPr>
                <w:rStyle w:val="SpecialBold"/>
              </w:rPr>
              <w:t>Comments</w:t>
            </w:r>
          </w:p>
        </w:tc>
      </w:tr>
      <w:tr w:rsidTr="007224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t>This version first released with RII Resources and Infrastructure Industry Training Package Version 5.0.</w:t>
            </w:r>
          </w:p>
        </w:tc>
      </w:tr>
      <w:tr w:rsidTr="007224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BodyText"/>
            </w:pPr>
            <w:r w:rsidRPr="00A962DB">
              <w:t>Minor amendment to Knowledge Evidence to correct typographical error.</w:t>
            </w:r>
          </w:p>
        </w:tc>
      </w:tr>
    </w:tbl>
    <w:p w:rsidR="00000000" w:rsidRPr="00A962DB" w:rsidP="00A962DB">
      <w:pPr>
        <w:pStyle w:val="BodyText"/>
      </w:pPr>
    </w:p>
    <w:p w:rsidR="00000000" w:rsidRPr="00A962DB" w:rsidP="00A962DB">
      <w:pPr>
        <w:pStyle w:val="AllowPageBreak"/>
      </w:pPr>
    </w:p>
    <w:p w:rsidR="00000000" w:rsidRPr="00A962DB" w:rsidP="00A962DB">
      <w:pPr>
        <w:pStyle w:val="Heading1"/>
      </w:pPr>
      <w:bookmarkStart w:id="2" w:name="O_1161814"/>
      <w:bookmarkEnd w:id="2"/>
      <w:r w:rsidRPr="00A962DB">
        <w:t>Application</w:t>
      </w:r>
    </w:p>
    <w:p w:rsidR="00000000" w:rsidRPr="00A962DB" w:rsidP="007224F3">
      <w:pPr>
        <w:pStyle w:val="BodyText"/>
      </w:pPr>
      <w:r w:rsidRPr="00A962DB">
        <w:t>This unit describes the skills and knowledge required to enter and work in confined spaces in the resources and infrastructure industries.</w:t>
      </w:r>
    </w:p>
    <w:p w:rsidR="00000000" w:rsidRPr="00A962DB" w:rsidP="007224F3">
      <w:pPr>
        <w:pStyle w:val="BodyText"/>
      </w:pPr>
      <w:r w:rsidRPr="00A962DB">
        <w:t>It applies to those working in operational roles. They generally work under supervision to under</w:t>
      </w:r>
      <w:r w:rsidRPr="00A962DB">
        <w:t>take a prescribed range of functions involving known routines and procedures and take responsibility for the quality of work outcomes.</w:t>
      </w:r>
    </w:p>
    <w:p w:rsidR="00000000" w:rsidRPr="00A962DB" w:rsidP="007224F3">
      <w:pPr>
        <w:pStyle w:val="BodyText"/>
      </w:pPr>
      <w:r w:rsidRPr="00A962DB">
        <w:t>Licensing, legislative and certification requirements that apply to this unit can vary between states, territories and in</w:t>
      </w:r>
      <w:r w:rsidRPr="00A962DB">
        <w:t>dustry sectors. Users must check requirements with relevant body before applying the unit.</w:t>
      </w:r>
    </w:p>
    <w:p w:rsidR="00000000" w:rsidRPr="007224F3" w:rsidP="007224F3">
      <w:pPr>
        <w:pStyle w:val="BodyText"/>
        <w:rPr>
          <w:i/>
        </w:rPr>
      </w:pPr>
      <w:r w:rsidRPr="007224F3">
        <w:rPr>
          <w:rStyle w:val="Emphasis"/>
        </w:rPr>
        <w:t>Note: The terms Occupational Health and Safety (OHS) and Work Health and Safety (WHS) are equivalent and generally either can be used in the workplace. In jurisdicti</w:t>
      </w:r>
      <w:r w:rsidRPr="007224F3">
        <w:rPr>
          <w:rStyle w:val="Emphasis"/>
        </w:rPr>
        <w:t>ons where the National Model WHS Legislation has not been implemented RTOs are advised to contextualise the unit of competency by referring to the existing State/Territory OHS legislative requirements.</w:t>
      </w:r>
    </w:p>
    <w:p w:rsidR="00000000" w:rsidRPr="00A962DB" w:rsidP="00A962DB">
      <w:pPr>
        <w:pStyle w:val="Heading1"/>
      </w:pPr>
      <w:bookmarkStart w:id="3" w:name="O_1161813"/>
      <w:bookmarkEnd w:id="3"/>
      <w:r w:rsidRPr="00A962D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A962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BodyText"/>
            </w:pPr>
            <w:r w:rsidRPr="00A962DB">
              <w:rPr>
                <w:rStyle w:val="SpecialBold"/>
              </w:rPr>
              <w:t>E</w:t>
            </w:r>
            <w:r w:rsidRPr="00A962DB">
              <w:rPr>
                <w:rStyle w:val="SpecialBold"/>
              </w:rPr>
              <w:t>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rPr>
                <w:rStyle w:val="SpecialBold"/>
              </w:rPr>
              <w:t>PERFORMANCE CRITERIA</w:t>
            </w:r>
          </w:p>
        </w:tc>
      </w:tr>
      <w:tr w:rsidTr="00A962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BodyText"/>
            </w:pPr>
            <w:r w:rsidRPr="00A962DB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62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List"/>
              <w:rPr>
                <w:lang w:val="en-NZ"/>
              </w:rPr>
            </w:pPr>
            <w:r w:rsidRPr="00A962DB">
              <w:t>1. Plan and prepare for working in confined space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List"/>
            </w:pPr>
            <w:r w:rsidRPr="00A962DB">
              <w:t>1.1 Obtain, interpret and confirm work requirements</w:t>
            </w:r>
          </w:p>
          <w:p w:rsidR="00000000" w:rsidRPr="00A962DB" w:rsidP="00A962DB">
            <w:pPr>
              <w:pStyle w:val="List"/>
            </w:pPr>
            <w:r w:rsidRPr="00A962DB">
              <w:t>1.2 Access, interpret and apply documentation required to enter and work in confined spaces</w:t>
            </w:r>
          </w:p>
          <w:p w:rsidR="00000000" w:rsidRPr="00A962DB" w:rsidP="00A962DB">
            <w:pPr>
              <w:pStyle w:val="List"/>
            </w:pPr>
            <w:r w:rsidRPr="00A962DB">
              <w:t>1.3 Identify and address potential risks, hazards and environmental issues, and implement control measures accor</w:t>
            </w:r>
            <w:r w:rsidRPr="00A962DB">
              <w:t>ding to workplace procedures</w:t>
            </w:r>
          </w:p>
          <w:p w:rsidR="00000000" w:rsidRPr="00A962DB" w:rsidP="00A962DB">
            <w:pPr>
              <w:pStyle w:val="List"/>
            </w:pPr>
            <w:r w:rsidRPr="00A962DB">
              <w:t xml:space="preserve">1.4 Obtain and confirm authorisation of a confined space entry permit </w:t>
            </w:r>
            <w:r w:rsidRPr="00A962DB">
              <w:t>that meets regulatory requirements</w:t>
            </w:r>
          </w:p>
          <w:p w:rsidR="00000000" w:rsidRPr="00A962DB" w:rsidP="00A962DB">
            <w:pPr>
              <w:pStyle w:val="List"/>
            </w:pPr>
            <w:r w:rsidRPr="00A962DB">
              <w:t>1.5 Select and wear appropriate personal protective equipment for planned work activities</w:t>
            </w:r>
          </w:p>
          <w:p w:rsidR="00000000" w:rsidRPr="00A962DB" w:rsidP="00A962DB">
            <w:pPr>
              <w:pStyle w:val="List"/>
            </w:pPr>
            <w:r w:rsidRPr="00A962DB">
              <w:t>1.6 Obtain and interpret emergen</w:t>
            </w:r>
            <w:r w:rsidRPr="00A962DB">
              <w:t>cy procedures with the stand-by person, and be prepared for emergency situations</w:t>
            </w:r>
          </w:p>
          <w:p w:rsidR="00000000" w:rsidRPr="00A962DB" w:rsidP="00A962DB">
            <w:pPr>
              <w:pStyle w:val="List"/>
            </w:pPr>
            <w:r w:rsidRPr="00A962DB">
              <w:t>1.7 Identify, obtain and implement signage and barrier requirements according to workplace procedures</w:t>
            </w:r>
          </w:p>
          <w:p w:rsidR="00000000" w:rsidRPr="00A962DB" w:rsidP="00A962DB">
            <w:pPr>
              <w:pStyle w:val="List"/>
            </w:pPr>
            <w:r w:rsidRPr="00A962DB">
              <w:t>1.8 Select tools and equipment for the tasks, check for serviceability an</w:t>
            </w:r>
            <w:r w:rsidRPr="00A962DB">
              <w:t>d rectify or report any faults to relevant personnel</w:t>
            </w:r>
          </w:p>
          <w:p w:rsidR="00000000" w:rsidP="00A962DB">
            <w:pPr>
              <w:pStyle w:val="List"/>
              <w:rPr>
                <w:lang w:val="en-NZ"/>
              </w:rPr>
            </w:pPr>
            <w:r w:rsidRPr="00A962DB">
              <w:t>1.9 Position rescue equipment by the entry permit</w:t>
            </w:r>
          </w:p>
        </w:tc>
      </w:tr>
      <w:tr w:rsidTr="00A962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List"/>
              <w:rPr>
                <w:lang w:val="en-NZ"/>
              </w:rPr>
            </w:pPr>
            <w:r w:rsidRPr="00A962DB">
              <w:t>2. Work in confined space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List"/>
            </w:pPr>
            <w:r w:rsidRPr="00A962DB">
              <w:t>2.1 Gain access to confined space</w:t>
            </w:r>
          </w:p>
          <w:p w:rsidR="00000000" w:rsidRPr="00A962DB" w:rsidP="00A962DB">
            <w:pPr>
              <w:pStyle w:val="List"/>
            </w:pPr>
            <w:r w:rsidRPr="00A962DB">
              <w:t>2.2 Test and monitor the atmosphere for harmful elements according to workplace procedures</w:t>
            </w:r>
          </w:p>
          <w:p w:rsidR="00000000" w:rsidRPr="00A962DB" w:rsidP="00A962DB">
            <w:pPr>
              <w:pStyle w:val="List"/>
            </w:pPr>
            <w:r w:rsidRPr="00A962DB">
              <w:t>2</w:t>
            </w:r>
            <w:r w:rsidRPr="00A962DB">
              <w:t>.3 Correctly apply tagging and lock-out procedures</w:t>
            </w:r>
          </w:p>
          <w:p w:rsidR="00000000" w:rsidRPr="00A962DB" w:rsidP="00A962DB">
            <w:pPr>
              <w:pStyle w:val="List"/>
            </w:pPr>
            <w:r w:rsidRPr="00A962DB">
              <w:t>2.4 Enter the confined space according to workplace procedures</w:t>
            </w:r>
          </w:p>
          <w:p w:rsidR="00000000" w:rsidRPr="00A962DB" w:rsidP="00A962DB">
            <w:pPr>
              <w:pStyle w:val="List"/>
            </w:pPr>
            <w:r w:rsidRPr="00A962DB">
              <w:t>2.5 Maintain ongoing communication with the stand-by person</w:t>
            </w:r>
          </w:p>
          <w:p w:rsidR="00000000" w:rsidRPr="00A962DB" w:rsidP="00A962DB">
            <w:pPr>
              <w:pStyle w:val="List"/>
            </w:pPr>
            <w:r w:rsidRPr="00A962DB">
              <w:t>2.6 Comply with entry permit requirements</w:t>
            </w:r>
          </w:p>
          <w:p w:rsidR="00000000" w:rsidP="00A962DB">
            <w:pPr>
              <w:pStyle w:val="List"/>
              <w:rPr>
                <w:lang w:val="en-NZ"/>
              </w:rPr>
            </w:pPr>
            <w:r w:rsidRPr="00A962DB">
              <w:t>2.7 Monitor and adhere to allocated entr</w:t>
            </w:r>
            <w:r w:rsidRPr="00A962DB">
              <w:t>y time</w:t>
            </w:r>
          </w:p>
        </w:tc>
      </w:tr>
      <w:tr w:rsidTr="00A962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List"/>
              <w:rPr>
                <w:lang w:val="en-NZ"/>
              </w:rPr>
            </w:pPr>
            <w:r w:rsidRPr="00A962DB">
              <w:t>3. Exit confined space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List"/>
            </w:pPr>
            <w:r w:rsidRPr="00A962DB">
              <w:t>3.1 Exit confined space according to workplace procedures</w:t>
            </w:r>
          </w:p>
          <w:p w:rsidR="00000000" w:rsidRPr="00A962DB" w:rsidP="00A962DB">
            <w:pPr>
              <w:pStyle w:val="List"/>
            </w:pPr>
            <w:r w:rsidRPr="00A962DB">
              <w:t>3.2 Recover tools, equipment and materials</w:t>
            </w:r>
          </w:p>
          <w:p w:rsidR="00000000" w:rsidRPr="00A962DB" w:rsidP="00A962DB">
            <w:pPr>
              <w:pStyle w:val="List"/>
            </w:pPr>
            <w:r w:rsidRPr="00A962DB">
              <w:t>3.3 Conduct inspection of the confined spaces according to workplace procedures</w:t>
            </w:r>
          </w:p>
          <w:p w:rsidR="00000000" w:rsidRPr="00A962DB" w:rsidP="00A962DB">
            <w:pPr>
              <w:pStyle w:val="List"/>
            </w:pPr>
            <w:r w:rsidRPr="00A962DB">
              <w:t>3.4 Remove tagging and lock-out procedures</w:t>
            </w:r>
          </w:p>
          <w:p w:rsidR="00000000" w:rsidP="00A962DB">
            <w:pPr>
              <w:pStyle w:val="List"/>
              <w:rPr>
                <w:lang w:val="en-NZ"/>
              </w:rPr>
            </w:pPr>
            <w:r w:rsidRPr="00A962DB">
              <w:t>3.5 Complete confined space entry permit requirements according to workplace procedures</w:t>
            </w:r>
          </w:p>
        </w:tc>
      </w:tr>
      <w:tr w:rsidTr="00A962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List"/>
              <w:rPr>
                <w:lang w:val="en-NZ"/>
              </w:rPr>
            </w:pPr>
            <w:r w:rsidRPr="00A962DB">
              <w:t>4. Clean up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List"/>
            </w:pPr>
            <w:r w:rsidRPr="00A962DB">
              <w:t>4.1 Clear work area and dispose of materials according to workplace procedures</w:t>
            </w:r>
          </w:p>
          <w:p w:rsidR="00000000" w:rsidRPr="00A962DB" w:rsidP="00A962DB">
            <w:pPr>
              <w:pStyle w:val="List"/>
            </w:pPr>
            <w:r w:rsidRPr="00A962DB">
              <w:t>4.2 Remove, clean and store barriers and signs</w:t>
            </w:r>
          </w:p>
          <w:p w:rsidR="00000000" w:rsidRPr="00A962DB" w:rsidP="00A962DB">
            <w:pPr>
              <w:pStyle w:val="List"/>
            </w:pPr>
            <w:r w:rsidRPr="00A962DB">
              <w:t>4.3 Conduct equipment inspect</w:t>
            </w:r>
            <w:r w:rsidRPr="00A962DB">
              <w:t>ions to identify faults according to manufacturer specifications and workplace procedures and report to relevant personnel</w:t>
            </w:r>
          </w:p>
          <w:p w:rsidR="00000000" w:rsidRPr="00A962DB" w:rsidP="00A962DB">
            <w:pPr>
              <w:pStyle w:val="List"/>
            </w:pPr>
            <w:r w:rsidRPr="00A962DB">
              <w:t>4.4 Conduct routine operational servicing, lubrication and housekeeping activities according to workplace procedures</w:t>
            </w:r>
          </w:p>
          <w:p w:rsidR="00000000" w:rsidRPr="00A962DB" w:rsidP="00A962DB">
            <w:pPr>
              <w:pStyle w:val="List"/>
            </w:pPr>
            <w:r w:rsidRPr="00A962DB">
              <w:t>4.5 Process writ</w:t>
            </w:r>
            <w:r w:rsidRPr="00A962DB">
              <w:t>ten maintenance records according to workplace procedures</w:t>
            </w:r>
          </w:p>
        </w:tc>
      </w:tr>
    </w:tbl>
    <w:p w:rsidR="00000000" w:rsidRPr="00A962DB" w:rsidP="00A962DB">
      <w:pPr>
        <w:pStyle w:val="BodyText"/>
      </w:pPr>
    </w:p>
    <w:p w:rsidR="00000000" w:rsidRPr="00A962DB" w:rsidP="00A962DB">
      <w:pPr>
        <w:pStyle w:val="AllowPageBreak"/>
      </w:pPr>
    </w:p>
    <w:p w:rsidR="00000000" w:rsidRPr="00A962DB" w:rsidP="00A962DB">
      <w:pPr>
        <w:pStyle w:val="Heading1"/>
      </w:pPr>
      <w:bookmarkStart w:id="4" w:name="O_1161812"/>
      <w:bookmarkEnd w:id="4"/>
      <w:r w:rsidRPr="00A962DB">
        <w:t>Foundation Skills</w:t>
      </w:r>
    </w:p>
    <w:p w:rsidR="00000000" w:rsidRPr="007224F3" w:rsidP="007224F3">
      <w:pPr>
        <w:pStyle w:val="BodyText"/>
        <w:rPr>
          <w:i/>
        </w:rPr>
      </w:pPr>
      <w:r w:rsidRPr="007224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A962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BodyText"/>
            </w:pPr>
            <w:r w:rsidRPr="00A962D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rPr>
                <w:rStyle w:val="SpecialBold"/>
              </w:rPr>
              <w:t>DESCRIPTION</w:t>
            </w:r>
          </w:p>
        </w:tc>
      </w:tr>
      <w:tr w:rsidTr="00A962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ListBullet"/>
              <w:rPr>
                <w:lang w:val="en-NZ"/>
              </w:rPr>
            </w:pPr>
            <w:r w:rsidRPr="00A962DB">
              <w:t>Identifies and interprets information from workplace procedures, documentation and regulations</w:t>
            </w:r>
          </w:p>
        </w:tc>
      </w:tr>
      <w:tr w:rsidTr="00A962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ListBullet"/>
              <w:rPr>
                <w:lang w:val="en-NZ"/>
              </w:rPr>
            </w:pPr>
            <w:r w:rsidRPr="00A962DB">
              <w:t>Produces and completes written documents required for workplace procedures</w:t>
            </w:r>
          </w:p>
        </w:tc>
      </w:tr>
      <w:tr w:rsidTr="00A962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ListBullet"/>
              <w:rPr>
                <w:lang w:val="en-NZ"/>
              </w:rPr>
            </w:pPr>
            <w:r w:rsidRPr="00A962DB">
              <w:t>Monitors and minimises own exposure to worksite risks and hazards during activities</w:t>
            </w:r>
          </w:p>
        </w:tc>
      </w:tr>
      <w:tr w:rsidTr="00A962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DB">
            <w:pPr>
              <w:pStyle w:val="BodyText"/>
              <w:rPr>
                <w:lang w:val="en-NZ"/>
              </w:rPr>
            </w:pPr>
            <w:r w:rsidRPr="00A962D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DB" w:rsidP="00A962DB">
            <w:pPr>
              <w:pStyle w:val="ListBullet"/>
            </w:pPr>
            <w:r w:rsidRPr="00A962DB">
              <w:t>Uses a range of communication techniques and systems to communicate with others</w:t>
            </w:r>
          </w:p>
        </w:tc>
      </w:tr>
    </w:tbl>
    <w:p w:rsidR="00000000" w:rsidRPr="00A962DB" w:rsidP="00A962DB">
      <w:pPr>
        <w:pStyle w:val="BodyText"/>
      </w:pPr>
    </w:p>
    <w:p w:rsidR="00000000" w:rsidRPr="00A962DB" w:rsidP="00A962DB">
      <w:pPr>
        <w:pStyle w:val="AllowPageBreak"/>
      </w:pPr>
    </w:p>
    <w:p w:rsidR="00000000" w:rsidRPr="00A962DB" w:rsidP="00A962DB">
      <w:pPr>
        <w:pStyle w:val="Heading1"/>
      </w:pPr>
      <w:bookmarkStart w:id="5" w:name="O_1161811"/>
      <w:bookmarkEnd w:id="5"/>
      <w:r w:rsidRPr="00A962DB">
        <w:t>Unit Mapping Information</w:t>
      </w:r>
    </w:p>
    <w:p w:rsidR="00000000" w:rsidRPr="00A962DB" w:rsidP="007224F3">
      <w:pPr>
        <w:pStyle w:val="BodyText"/>
      </w:pPr>
      <w:r w:rsidRPr="00A962DB">
        <w:t>Su</w:t>
      </w:r>
      <w:r w:rsidRPr="00A962DB">
        <w:t>persedes and is equivalent to RIIWHS202D Entering and working in confined spaces.</w:t>
      </w:r>
    </w:p>
    <w:p w:rsidR="00000000" w:rsidRPr="00A962DB" w:rsidP="00A962DB">
      <w:pPr>
        <w:pStyle w:val="Heading1"/>
      </w:pPr>
      <w:bookmarkStart w:id="6" w:name="O_1161816"/>
      <w:bookmarkEnd w:id="6"/>
      <w:r w:rsidRPr="00A962DB">
        <w:t>Links</w:t>
      </w:r>
    </w:p>
    <w:p w:rsidR="00000000" w:rsidRPr="00A962DB" w:rsidP="007224F3">
      <w:pPr>
        <w:pStyle w:val="BodyText"/>
      </w:pPr>
      <w:r w:rsidRPr="00A962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83A8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962DB" w:rsidP="00A962DB"/>
    <w:sectPr w:rsidSect="00A962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DB" w:rsidRPr="007224F3" w:rsidP="00722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4F3" w:rsidP="00A96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4F3" w:rsidP="00A96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224F3" w:rsidP="00A96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2DB" w:rsidRPr="007224F3" w:rsidP="00722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4F3" w:rsidRPr="002D2AF8" w:rsidP="00A96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RIIWHS202E Enter and work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224F3" w:rsidP="00A96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86B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8E7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2DB"/>
  </w:style>
  <w:style w:type="character" w:customStyle="1" w:styleId="Heading1Char">
    <w:name w:val="Heading 1 Char"/>
    <w:basedOn w:val="DefaultParagraphFont"/>
    <w:link w:val="Heading1"/>
    <w:rsid w:val="00A96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2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62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62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2DB"/>
    <w:rPr>
      <w:b/>
      <w:spacing w:val="0"/>
    </w:rPr>
  </w:style>
  <w:style w:type="character" w:styleId="Emphasis">
    <w:name w:val="Emphasis"/>
    <w:basedOn w:val="DefaultParagraphFont"/>
    <w:qFormat/>
    <w:rsid w:val="00A962DB"/>
    <w:rPr>
      <w:i/>
    </w:rPr>
  </w:style>
  <w:style w:type="paragraph" w:customStyle="1" w:styleId="SuperHeading">
    <w:name w:val="SuperHeading"/>
    <w:basedOn w:val="Normal"/>
    <w:rsid w:val="00A96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2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6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2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2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2DB"/>
  </w:style>
  <w:style w:type="paragraph" w:styleId="TableofFigures">
    <w:name w:val="table of figures"/>
    <w:basedOn w:val="Normal"/>
    <w:next w:val="Normal"/>
    <w:semiHidden/>
    <w:rsid w:val="00A96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2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62DB"/>
    <w:rPr>
      <w:rFonts w:ascii="Wingdings" w:hAnsi="Wingdings"/>
    </w:rPr>
  </w:style>
  <w:style w:type="paragraph" w:customStyle="1" w:styleId="TableHeading">
    <w:name w:val="Table Heading"/>
    <w:basedOn w:val="HeadingBase"/>
    <w:rsid w:val="00A96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2DB"/>
    <w:rPr>
      <w:color w:val="0033CC"/>
      <w:u w:val="none"/>
    </w:rPr>
  </w:style>
  <w:style w:type="paragraph" w:customStyle="1" w:styleId="BodyTextRight">
    <w:name w:val="Body Text Right"/>
    <w:basedOn w:val="BodyText"/>
    <w:rsid w:val="00A96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2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2DB"/>
    <w:rPr>
      <w:sz w:val="32"/>
    </w:rPr>
  </w:style>
  <w:style w:type="paragraph" w:customStyle="1" w:styleId="HeadingProcedure">
    <w:name w:val="Heading Procedure"/>
    <w:basedOn w:val="HeadingBase"/>
    <w:next w:val="Normal"/>
    <w:rsid w:val="00A96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2DB"/>
    <w:pPr>
      <w:spacing w:before="60" w:after="60"/>
    </w:pPr>
  </w:style>
  <w:style w:type="paragraph" w:styleId="ListContinue">
    <w:name w:val="List Continue"/>
    <w:basedOn w:val="List"/>
    <w:rsid w:val="00A962DB"/>
    <w:pPr>
      <w:ind w:firstLine="0"/>
    </w:pPr>
  </w:style>
  <w:style w:type="paragraph" w:customStyle="1" w:styleId="ListNote">
    <w:name w:val="List Note"/>
    <w:basedOn w:val="List"/>
    <w:rsid w:val="00A96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2DB"/>
    <w:rPr>
      <w:rFonts w:ascii="Courier New" w:hAnsi="Courier New"/>
    </w:rPr>
  </w:style>
  <w:style w:type="paragraph" w:customStyle="1" w:styleId="NoteBullet">
    <w:name w:val="Note Bullet"/>
    <w:basedOn w:val="Note"/>
    <w:rsid w:val="00A96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2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6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2DB"/>
    <w:rPr>
      <w:b/>
      <w:smallCaps/>
    </w:rPr>
  </w:style>
  <w:style w:type="paragraph" w:customStyle="1" w:styleId="TableListNumber">
    <w:name w:val="Table List Number"/>
    <w:basedOn w:val="ListNumber"/>
    <w:rsid w:val="00A96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2DB"/>
    <w:pPr>
      <w:numPr>
        <w:numId w:val="8"/>
      </w:numPr>
    </w:pPr>
  </w:style>
  <w:style w:type="paragraph" w:customStyle="1" w:styleId="ListAlpha2">
    <w:name w:val="List Alpha 2"/>
    <w:basedOn w:val="List2"/>
    <w:rsid w:val="00A962DB"/>
    <w:pPr>
      <w:numPr>
        <w:numId w:val="7"/>
      </w:numPr>
    </w:pPr>
  </w:style>
  <w:style w:type="paragraph" w:styleId="List2">
    <w:name w:val="List 2"/>
    <w:basedOn w:val="BodyText"/>
    <w:rsid w:val="00A96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2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2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62DB"/>
    <w:pPr>
      <w:numPr>
        <w:numId w:val="3"/>
      </w:numPr>
    </w:pPr>
  </w:style>
  <w:style w:type="paragraph" w:styleId="ListContinue2">
    <w:name w:val="List Continue 2"/>
    <w:basedOn w:val="List2"/>
    <w:rsid w:val="00A962DB"/>
    <w:pPr>
      <w:ind w:firstLine="0"/>
    </w:pPr>
  </w:style>
  <w:style w:type="paragraph" w:styleId="ListContinue3">
    <w:name w:val="List Continue 3"/>
    <w:basedOn w:val="List3"/>
    <w:rsid w:val="00A962DB"/>
    <w:pPr>
      <w:ind w:left="1021" w:firstLine="0"/>
    </w:pPr>
  </w:style>
  <w:style w:type="paragraph" w:styleId="ListContinue4">
    <w:name w:val="List Continue 4"/>
    <w:basedOn w:val="List4"/>
    <w:rsid w:val="00A962DB"/>
    <w:pPr>
      <w:ind w:firstLine="0"/>
    </w:pPr>
  </w:style>
  <w:style w:type="paragraph" w:styleId="ListContinue5">
    <w:name w:val="List Continue 5"/>
    <w:basedOn w:val="List5"/>
    <w:rsid w:val="00A962DB"/>
    <w:pPr>
      <w:ind w:firstLine="0"/>
    </w:pPr>
  </w:style>
  <w:style w:type="paragraph" w:styleId="ListNumber3">
    <w:name w:val="List Number 3"/>
    <w:basedOn w:val="List3"/>
    <w:rsid w:val="00A962DB"/>
    <w:pPr>
      <w:numPr>
        <w:numId w:val="4"/>
      </w:numPr>
    </w:pPr>
  </w:style>
  <w:style w:type="paragraph" w:styleId="ListNumber4">
    <w:name w:val="List Number 4"/>
    <w:basedOn w:val="List4"/>
    <w:rsid w:val="00A962DB"/>
    <w:pPr>
      <w:numPr>
        <w:numId w:val="5"/>
      </w:numPr>
    </w:pPr>
  </w:style>
  <w:style w:type="paragraph" w:styleId="ListNumber5">
    <w:name w:val="List Number 5"/>
    <w:basedOn w:val="List5"/>
    <w:rsid w:val="00A962DB"/>
    <w:pPr>
      <w:numPr>
        <w:numId w:val="6"/>
      </w:numPr>
    </w:pPr>
  </w:style>
  <w:style w:type="paragraph" w:styleId="BlockText">
    <w:name w:val="Block Text"/>
    <w:basedOn w:val="Normal"/>
    <w:rsid w:val="00A96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2DB"/>
    <w:rPr>
      <w:sz w:val="16"/>
      <w:vertAlign w:val="superscript"/>
    </w:rPr>
  </w:style>
  <w:style w:type="character" w:customStyle="1" w:styleId="Symbols">
    <w:name w:val="Symbols"/>
    <w:basedOn w:val="DefaultParagraphFont"/>
    <w:rsid w:val="00A962DB"/>
    <w:rPr>
      <w:rFonts w:ascii="Symbol" w:hAnsi="Symbol"/>
    </w:rPr>
  </w:style>
  <w:style w:type="character" w:customStyle="1" w:styleId="MenuOptions">
    <w:name w:val="Menu Options"/>
    <w:basedOn w:val="DefaultParagraphFont"/>
    <w:rsid w:val="00A96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2DB"/>
    <w:rPr>
      <w:b/>
    </w:rPr>
  </w:style>
  <w:style w:type="character" w:customStyle="1" w:styleId="Underlined">
    <w:name w:val="Underlined"/>
    <w:basedOn w:val="DefaultParagraphFont"/>
    <w:rsid w:val="00A962DB"/>
    <w:rPr>
      <w:u w:val="single"/>
    </w:rPr>
  </w:style>
  <w:style w:type="paragraph" w:customStyle="1" w:styleId="TableBodyTextRight">
    <w:name w:val="Table Body Text Right"/>
    <w:basedOn w:val="TableBodyText"/>
    <w:rsid w:val="00A96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2DB"/>
    <w:rPr>
      <w:sz w:val="18"/>
    </w:rPr>
  </w:style>
  <w:style w:type="paragraph" w:customStyle="1" w:styleId="BodySmallRight">
    <w:name w:val="Body Small Right"/>
    <w:basedOn w:val="BodyTextRight"/>
    <w:rsid w:val="00A962DB"/>
    <w:rPr>
      <w:sz w:val="18"/>
      <w:szCs w:val="18"/>
    </w:rPr>
  </w:style>
  <w:style w:type="paragraph" w:customStyle="1" w:styleId="MarginEdition">
    <w:name w:val="Margin Edition"/>
    <w:basedOn w:val="MarginNote"/>
    <w:rsid w:val="00A96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2DB"/>
    <w:rPr>
      <w:sz w:val="2"/>
      <w:szCs w:val="2"/>
    </w:rPr>
  </w:style>
  <w:style w:type="character" w:customStyle="1" w:styleId="Small">
    <w:name w:val="Small"/>
    <w:basedOn w:val="DefaultParagraphFont"/>
    <w:rsid w:val="00A962DB"/>
    <w:rPr>
      <w:sz w:val="16"/>
    </w:rPr>
  </w:style>
  <w:style w:type="paragraph" w:customStyle="1" w:styleId="WideTable">
    <w:name w:val="Wide Table"/>
    <w:basedOn w:val="Normal"/>
    <w:rsid w:val="00A96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2DB"/>
  </w:style>
  <w:style w:type="paragraph" w:styleId="Quote">
    <w:name w:val="Quote"/>
    <w:basedOn w:val="Heading1"/>
    <w:link w:val="QuoteChar"/>
    <w:qFormat/>
    <w:rsid w:val="00A96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2DB"/>
    <w:pPr>
      <w:pageBreakBefore/>
    </w:pPr>
  </w:style>
  <w:style w:type="paragraph" w:customStyle="1" w:styleId="Border">
    <w:name w:val="Border"/>
    <w:basedOn w:val="Normal"/>
    <w:qFormat/>
    <w:rsid w:val="00A96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2DB"/>
    <w:rPr>
      <w:u w:val="single"/>
    </w:rPr>
  </w:style>
  <w:style w:type="character" w:customStyle="1" w:styleId="BoldandItalics">
    <w:name w:val="Bold and Italics"/>
    <w:qFormat/>
    <w:rsid w:val="00A962DB"/>
    <w:rPr>
      <w:b/>
      <w:i/>
      <w:u w:val="none"/>
    </w:rPr>
  </w:style>
  <w:style w:type="paragraph" w:styleId="BalloonText">
    <w:name w:val="Balloon Text"/>
    <w:basedOn w:val="Normal"/>
    <w:link w:val="BalloonTextChar"/>
    <w:rsid w:val="00A96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2DB"/>
    <w:pPr>
      <w:spacing w:before="0" w:after="0"/>
    </w:pPr>
  </w:style>
  <w:style w:type="paragraph" w:customStyle="1" w:styleId="BodyTextBold">
    <w:name w:val="Body Text Bold"/>
    <w:basedOn w:val="BodyText"/>
    <w:qFormat/>
    <w:rsid w:val="00A962DB"/>
    <w:rPr>
      <w:b/>
    </w:rPr>
  </w:style>
  <w:style w:type="character" w:styleId="Hyperlink">
    <w:name w:val="Hyperlink"/>
    <w:basedOn w:val="DefaultParagraphFont"/>
    <w:uiPriority w:val="99"/>
    <w:unhideWhenUsed/>
    <w:rsid w:val="00722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4039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RIIWHS202E Enter and work in confined spaces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