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A70" w:rsidP="00EE2A70">
      <w:pPr>
        <w:pStyle w:val="Title"/>
      </w:pPr>
      <w:r>
        <w:fldChar w:fldCharType="begin"/>
      </w:r>
      <w:r>
        <w:instrText xml:space="preserve"> TITLE   \* MERGEFORMAT </w:instrText>
      </w:r>
      <w:r>
        <w:fldChar w:fldCharType="separate"/>
      </w:r>
      <w:r>
        <w:t>RIIWHS202D Enter and work in confined spaces</w:t>
      </w:r>
      <w:r>
        <w:fldChar w:fldCharType="end"/>
      </w:r>
    </w:p>
    <w:p w:rsidR="00EE2A70" w:rsidP="00EE2A70">
      <w:pPr>
        <w:pStyle w:val="Version"/>
        <w:sectPr w:rsidSect="004E7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E79A2" w:rsidP="004E79A2">
      <w:pPr>
        <w:pStyle w:val="SuperHeading"/>
      </w:pPr>
      <w:r w:rsidRPr="004E79A2">
        <w:t>RIIWHS202D Enter and work in confined spaces</w:t>
      </w:r>
    </w:p>
    <w:p w:rsidR="00000000" w:rsidRPr="004E79A2" w:rsidP="004E79A2">
      <w:pPr>
        <w:pStyle w:val="Heading1"/>
      </w:pPr>
      <w:bookmarkStart w:id="1" w:name="O_681700"/>
      <w:bookmarkEnd w:id="1"/>
      <w:r w:rsidRPr="004E79A2">
        <w:t>Modification History</w:t>
      </w:r>
    </w:p>
    <w:tbl>
      <w:tblPr>
        <w:tblW w:w="0" w:type="auto"/>
        <w:tblCellMar>
          <w:left w:w="62" w:type="dxa"/>
          <w:right w:w="62" w:type="dxa"/>
        </w:tblCellMar>
        <w:tblLook w:val="0000"/>
      </w:tblPr>
      <w:tblGrid>
        <w:gridCol w:w="1107"/>
        <w:gridCol w:w="8089"/>
      </w:tblGrid>
      <w:tr w:rsidTr="00EE2A7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Heading4"/>
              <w:rPr>
                <w:lang w:val="en-NZ"/>
              </w:rPr>
            </w:pPr>
            <w:r w:rsidRPr="004E79A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Heading4"/>
              <w:rPr>
                <w:lang w:val="en-NZ"/>
              </w:rPr>
            </w:pPr>
            <w:r w:rsidRPr="004E79A2">
              <w:t>Comment</w:t>
            </w:r>
          </w:p>
        </w:tc>
      </w:tr>
      <w:tr w:rsidTr="00EE2A7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The unit replaces RIIOHS202A Enter and work in confined spaces.</w:t>
            </w:r>
          </w:p>
        </w:tc>
      </w:tr>
      <w:tr w:rsidTr="00EE2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Editorial corrections.</w:t>
            </w:r>
          </w:p>
        </w:tc>
      </w:tr>
      <w:tr w:rsidTr="00EE2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Amended Application field.</w:t>
            </w:r>
          </w:p>
        </w:tc>
      </w:tr>
      <w:tr w:rsidTr="00EE2A7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A2" w:rsidP="004E79A2">
            <w:pPr>
              <w:pStyle w:val="BodyText"/>
            </w:pPr>
            <w:r w:rsidRPr="004E79A2">
              <w:t>Required frequency and volume of evidence amended in Performance evidence.</w:t>
            </w:r>
          </w:p>
          <w:p w:rsidR="00000000" w:rsidRPr="004E79A2" w:rsidP="004E79A2">
            <w:pPr>
              <w:pStyle w:val="BodyText"/>
            </w:pPr>
            <w:r w:rsidRPr="004E79A2">
              <w:t>Substantial amendments made in Assessment Conditions field, including: references to Industry Sectors, assessor and subject matter expert experience requirements, how assessment should be conducted and what it should confirm.</w:t>
            </w:r>
          </w:p>
        </w:tc>
      </w:tr>
    </w:tbl>
    <w:p w:rsidR="00000000" w:rsidRPr="004E79A2" w:rsidP="004E79A2">
      <w:pPr>
        <w:pStyle w:val="BodyText"/>
      </w:pPr>
    </w:p>
    <w:p w:rsidR="00000000" w:rsidRPr="004E79A2" w:rsidP="004E79A2">
      <w:pPr>
        <w:pStyle w:val="AllowPageBreak"/>
      </w:pPr>
    </w:p>
    <w:p w:rsidR="00000000" w:rsidRPr="004E79A2" w:rsidP="004E79A2">
      <w:pPr>
        <w:pStyle w:val="Heading1"/>
      </w:pPr>
      <w:bookmarkStart w:id="2" w:name="O_681699"/>
      <w:bookmarkEnd w:id="2"/>
      <w:r w:rsidRPr="004E79A2">
        <w:t>Application</w:t>
      </w:r>
    </w:p>
    <w:p w:rsidR="00000000" w:rsidRPr="004E79A2" w:rsidP="00EE2A70">
      <w:pPr>
        <w:pStyle w:val="BodyText"/>
      </w:pPr>
      <w:r w:rsidRPr="004E79A2">
        <w:t>This unit describes a participant’s skills and knowledge required to enter and work in confined spaces in the Resources and Infrastructure Industries.</w:t>
      </w:r>
    </w:p>
    <w:p w:rsidR="00000000" w:rsidRPr="004E79A2" w:rsidP="00EE2A70">
      <w:pPr>
        <w:pStyle w:val="BodyText"/>
      </w:pPr>
      <w:r w:rsidRPr="004E79A2">
        <w:t>This unit is appropriate for those working in operational roles undertaking work in confined spaces.</w:t>
      </w:r>
    </w:p>
    <w:p w:rsidR="00000000" w:rsidRPr="004E79A2" w:rsidP="00EE2A70">
      <w:pPr>
        <w:pStyle w:val="BodyText"/>
      </w:pPr>
      <w:r w:rsidRPr="004E79A2">
        <w:t>Lic</w:t>
      </w:r>
      <w:r w:rsidRPr="004E79A2">
        <w:t>ensing, legislative, regulatory and certification requirements that apply to this unit can vary between states, territories, and Industry sectors.  Relevant information must be sourced prior to application of the unit.</w:t>
      </w:r>
    </w:p>
    <w:p w:rsidR="00000000" w:rsidRPr="00EE2A70" w:rsidP="00EE2A70">
      <w:pPr>
        <w:pStyle w:val="BodyText"/>
        <w:rPr>
          <w:i/>
        </w:rPr>
      </w:pPr>
      <w:r w:rsidRPr="00EE2A70">
        <w:rPr>
          <w:rStyle w:val="Emphasis"/>
        </w:rPr>
        <w:t>Note: The terms Occupational Health a</w:t>
      </w:r>
      <w:r w:rsidRPr="00EE2A70">
        <w:rPr>
          <w:rStyle w:val="Emphasis"/>
        </w:rPr>
        <w:t>nd Safety (OHS) and Work Health and Safety (WHS) are equivalent and generally either can be used in the workplace. In jurisdictions where the National Model WHS Legislation has not been implemented RTOs are advised to contextualise the unit of competency b</w:t>
      </w:r>
      <w:r w:rsidRPr="00EE2A70">
        <w:rPr>
          <w:rStyle w:val="Emphasis"/>
        </w:rPr>
        <w:t>y referring to the existing State/Territory OHS legislative requirements.</w:t>
      </w:r>
    </w:p>
    <w:p w:rsidR="00000000" w:rsidRPr="004E79A2" w:rsidP="004E79A2">
      <w:pPr>
        <w:pStyle w:val="Heading1"/>
      </w:pPr>
      <w:bookmarkStart w:id="3" w:name="O_681698"/>
      <w:bookmarkEnd w:id="3"/>
      <w:r w:rsidRPr="004E79A2">
        <w:t>Elements and Performance Criteria</w:t>
      </w:r>
    </w:p>
    <w:tbl>
      <w:tblPr>
        <w:tblW w:w="9322" w:type="dxa"/>
        <w:tblLayout w:type="fixed"/>
        <w:tblCellMar>
          <w:left w:w="62" w:type="dxa"/>
          <w:right w:w="62" w:type="dxa"/>
        </w:tblCellMar>
        <w:tblLook w:val="0000"/>
      </w:tblPr>
      <w:tblGrid>
        <w:gridCol w:w="2430"/>
        <w:gridCol w:w="6892"/>
      </w:tblGrid>
      <w:tr w:rsidTr="004E79A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9A2">
            <w:pPr>
              <w:pStyle w:val="BodyText"/>
              <w:rPr>
                <w:lang w:val="en-NZ"/>
              </w:rPr>
            </w:pPr>
            <w:r w:rsidRPr="004E79A2">
              <w:t>1 Plan and prepare for working in confined space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9A2" w:rsidP="004E79A2">
            <w:pPr>
              <w:pStyle w:val="BodyText"/>
            </w:pPr>
            <w:r w:rsidRPr="004E79A2">
              <w:t>1.1</w:t>
            </w:r>
            <w:r w:rsidRPr="004E79A2">
              <w:tab/>
              <w:t>Access, interpret and apply procedures for confined space entry and the enviro</w:t>
            </w:r>
            <w:r w:rsidRPr="004E79A2">
              <w:t>nmental management plan and ensure the work activity is compliant</w:t>
            </w:r>
          </w:p>
          <w:p w:rsidR="00000000" w:rsidRPr="004E79A2" w:rsidP="004E79A2">
            <w:pPr>
              <w:pStyle w:val="BodyText"/>
            </w:pPr>
            <w:r w:rsidRPr="004E79A2">
              <w:t>1.2</w:t>
            </w:r>
            <w:r w:rsidRPr="004E79A2">
              <w:tab/>
              <w:t>Obtain, confirm, clarify and apply work instructions and agreed procedure</w:t>
            </w:r>
          </w:p>
          <w:p w:rsidR="00000000" w:rsidRPr="004E79A2" w:rsidP="004E79A2">
            <w:pPr>
              <w:pStyle w:val="BodyText"/>
            </w:pPr>
            <w:r w:rsidRPr="004E79A2">
              <w:t>1.3</w:t>
            </w:r>
            <w:r w:rsidRPr="004E79A2">
              <w:tab/>
              <w:t>Obtain, confirm, clarify and apply safety requirements</w:t>
            </w:r>
          </w:p>
          <w:p w:rsidR="00000000" w:rsidRPr="004E79A2" w:rsidP="004E79A2">
            <w:pPr>
              <w:pStyle w:val="BodyText"/>
            </w:pPr>
            <w:r w:rsidRPr="004E79A2">
              <w:t>1.4</w:t>
            </w:r>
            <w:r w:rsidRPr="004E79A2">
              <w:tab/>
              <w:t>Obtain and confirm authorisation (entry permit) m</w:t>
            </w:r>
            <w:r w:rsidRPr="004E79A2">
              <w:t>eets regulatory requirements</w:t>
            </w:r>
          </w:p>
          <w:p w:rsidR="00000000" w:rsidRPr="004E79A2" w:rsidP="004E79A2">
            <w:pPr>
              <w:pStyle w:val="BodyText"/>
            </w:pPr>
            <w:r w:rsidRPr="004E79A2">
              <w:t>1.5</w:t>
            </w:r>
            <w:r w:rsidRPr="004E79A2">
              <w:tab/>
              <w:t>Confirm the emergency response procedure is with the stand-by person and understood</w:t>
            </w:r>
          </w:p>
          <w:p w:rsidR="00000000" w:rsidRPr="004E79A2" w:rsidP="004E79A2">
            <w:pPr>
              <w:pStyle w:val="BodyText"/>
            </w:pPr>
            <w:r w:rsidRPr="004E79A2">
              <w:t>1.6</w:t>
            </w:r>
            <w:r w:rsidRPr="004E79A2">
              <w:tab/>
              <w:t>Identify, obtain and implement signage and barrier requirements</w:t>
            </w:r>
          </w:p>
          <w:p w:rsidR="00000000" w:rsidRPr="004E79A2" w:rsidP="004E79A2">
            <w:pPr>
              <w:pStyle w:val="BodyText"/>
            </w:pPr>
            <w:r w:rsidRPr="004E79A2">
              <w:t>1.7</w:t>
            </w:r>
            <w:r w:rsidRPr="004E79A2">
              <w:tab/>
              <w:t xml:space="preserve">Select tools and equipment for the tasks, check for serviceability </w:t>
            </w:r>
            <w:r w:rsidRPr="004E79A2">
              <w:t xml:space="preserve">and rectify or report any faults </w:t>
            </w:r>
          </w:p>
          <w:p w:rsidR="00000000" w:rsidRPr="004E79A2" w:rsidP="004E79A2">
            <w:pPr>
              <w:pStyle w:val="BodyText"/>
            </w:pPr>
            <w:r w:rsidRPr="004E79A2">
              <w:t>1.8</w:t>
            </w:r>
            <w:r w:rsidRPr="004E79A2">
              <w:tab/>
              <w:t>Identify, confirm and apply the environmental protection requirements</w:t>
            </w:r>
          </w:p>
          <w:p w:rsidR="00000000" w:rsidP="004E79A2">
            <w:pPr>
              <w:pStyle w:val="BodyText"/>
              <w:rPr>
                <w:lang w:val="en-NZ"/>
              </w:rPr>
            </w:pPr>
            <w:r w:rsidRPr="004E79A2">
              <w:t>1.9</w:t>
            </w:r>
            <w:r w:rsidRPr="004E79A2">
              <w:tab/>
              <w:t>Position rescue equipment by the entry permit</w:t>
            </w:r>
          </w:p>
        </w:tc>
      </w:tr>
      <w:tr w:rsidTr="004E79A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9A2">
            <w:pPr>
              <w:pStyle w:val="BodyText"/>
              <w:rPr>
                <w:lang w:val="en-NZ"/>
              </w:rPr>
            </w:pPr>
            <w:r w:rsidRPr="004E79A2">
              <w:t>2 Work in confined space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9A2" w:rsidP="004E79A2">
            <w:pPr>
              <w:pStyle w:val="BodyText"/>
            </w:pPr>
            <w:r w:rsidRPr="004E79A2">
              <w:t>2.1</w:t>
            </w:r>
            <w:r w:rsidRPr="004E79A2">
              <w:tab/>
              <w:t>Gain access to confined space</w:t>
            </w:r>
          </w:p>
          <w:p w:rsidR="00000000" w:rsidRPr="004E79A2" w:rsidP="004E79A2">
            <w:pPr>
              <w:pStyle w:val="BodyText"/>
            </w:pPr>
            <w:r w:rsidRPr="004E79A2">
              <w:t>2.2</w:t>
            </w:r>
            <w:r w:rsidRPr="004E79A2">
              <w:tab/>
            </w:r>
            <w:r w:rsidRPr="004E79A2">
              <w:t>Ensure that the atmosphere is tested and monitored for harmful elements</w:t>
            </w:r>
          </w:p>
          <w:p w:rsidR="00000000" w:rsidRPr="004E79A2" w:rsidP="004E79A2">
            <w:pPr>
              <w:pStyle w:val="BodyText"/>
            </w:pPr>
            <w:r w:rsidRPr="004E79A2">
              <w:t>2.3</w:t>
            </w:r>
            <w:r w:rsidRPr="004E79A2">
              <w:tab/>
              <w:t>Correctly apply tagging and lock-out procedures</w:t>
            </w:r>
          </w:p>
          <w:p w:rsidR="00000000" w:rsidRPr="004E79A2" w:rsidP="004E79A2">
            <w:pPr>
              <w:pStyle w:val="BodyText"/>
            </w:pPr>
            <w:r w:rsidRPr="004E79A2">
              <w:t>2.4</w:t>
            </w:r>
            <w:r w:rsidRPr="004E79A2">
              <w:tab/>
              <w:t>Enter the confined space correctly</w:t>
            </w:r>
          </w:p>
          <w:p w:rsidR="00000000" w:rsidRPr="004E79A2" w:rsidP="004E79A2">
            <w:pPr>
              <w:pStyle w:val="BodyText"/>
            </w:pPr>
            <w:r w:rsidRPr="004E79A2">
              <w:t>2.5</w:t>
            </w:r>
            <w:r w:rsidRPr="004E79A2">
              <w:tab/>
              <w:t>Maintain ongoing communication with the stand-by person</w:t>
            </w:r>
          </w:p>
          <w:p w:rsidR="00000000" w:rsidRPr="004E79A2" w:rsidP="004E79A2">
            <w:pPr>
              <w:pStyle w:val="BodyText"/>
            </w:pPr>
            <w:r w:rsidRPr="004E79A2">
              <w:t>2.6</w:t>
            </w:r>
            <w:r w:rsidRPr="004E79A2">
              <w:tab/>
              <w:t>Comply with entry permit requ</w:t>
            </w:r>
            <w:r w:rsidRPr="004E79A2">
              <w:t>irements</w:t>
            </w:r>
          </w:p>
          <w:p w:rsidR="00000000" w:rsidP="004E79A2">
            <w:pPr>
              <w:pStyle w:val="BodyText"/>
              <w:rPr>
                <w:lang w:val="en-NZ"/>
              </w:rPr>
            </w:pPr>
            <w:r w:rsidRPr="004E79A2">
              <w:t>2.7</w:t>
            </w:r>
            <w:r w:rsidRPr="004E79A2">
              <w:tab/>
              <w:t>Monitor and adhere to allocated entry time</w:t>
            </w:r>
          </w:p>
        </w:tc>
      </w:tr>
      <w:tr w:rsidTr="004E79A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9A2">
            <w:pPr>
              <w:pStyle w:val="BodyText"/>
              <w:rPr>
                <w:lang w:val="en-NZ"/>
              </w:rPr>
            </w:pPr>
            <w:r w:rsidRPr="004E79A2">
              <w:t>3 Exit confined space</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9A2" w:rsidP="004E79A2">
            <w:pPr>
              <w:pStyle w:val="BodyText"/>
            </w:pPr>
            <w:r w:rsidRPr="004E79A2">
              <w:t>3.1</w:t>
            </w:r>
            <w:r w:rsidRPr="004E79A2">
              <w:tab/>
              <w:t>Exit confined space correctly</w:t>
            </w:r>
          </w:p>
          <w:p w:rsidR="00000000" w:rsidRPr="004E79A2" w:rsidP="004E79A2">
            <w:pPr>
              <w:pStyle w:val="BodyText"/>
            </w:pPr>
            <w:r w:rsidRPr="004E79A2">
              <w:t>3.2</w:t>
            </w:r>
            <w:r w:rsidRPr="004E79A2">
              <w:tab/>
              <w:t>Recover tools, equipment and materials</w:t>
            </w:r>
          </w:p>
          <w:p w:rsidR="00000000" w:rsidRPr="004E79A2" w:rsidP="004E79A2">
            <w:pPr>
              <w:pStyle w:val="BodyText"/>
            </w:pPr>
            <w:r w:rsidRPr="004E79A2">
              <w:t>3.3</w:t>
            </w:r>
            <w:r w:rsidRPr="004E79A2">
              <w:tab/>
              <w:t>Conduct inspection of the confined space</w:t>
            </w:r>
          </w:p>
          <w:p w:rsidR="00000000" w:rsidRPr="004E79A2" w:rsidP="004E79A2">
            <w:pPr>
              <w:pStyle w:val="BodyText"/>
            </w:pPr>
            <w:r w:rsidRPr="004E79A2">
              <w:t>3.4</w:t>
            </w:r>
            <w:r w:rsidRPr="004E79A2">
              <w:tab/>
              <w:t>Secure access to the confined space</w:t>
            </w:r>
          </w:p>
          <w:p w:rsidR="00000000" w:rsidRPr="004E79A2" w:rsidP="004E79A2">
            <w:pPr>
              <w:pStyle w:val="BodyText"/>
            </w:pPr>
            <w:r w:rsidRPr="004E79A2">
              <w:t>3.5</w:t>
            </w:r>
            <w:r w:rsidRPr="004E79A2">
              <w:tab/>
              <w:t>Remove tagg</w:t>
            </w:r>
            <w:r w:rsidRPr="004E79A2">
              <w:t>ing and lock-out</w:t>
            </w:r>
          </w:p>
          <w:p w:rsidR="00000000" w:rsidP="004E79A2">
            <w:pPr>
              <w:pStyle w:val="BodyText"/>
              <w:rPr>
                <w:lang w:val="en-NZ"/>
              </w:rPr>
            </w:pPr>
            <w:r w:rsidRPr="004E79A2">
              <w:t>3.6</w:t>
            </w:r>
            <w:r w:rsidRPr="004E79A2">
              <w:tab/>
              <w:t>Accurately complete confined space entry permit</w:t>
            </w:r>
          </w:p>
        </w:tc>
      </w:tr>
      <w:tr w:rsidTr="004E79A2">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9A2">
            <w:pPr>
              <w:pStyle w:val="BodyText"/>
              <w:rPr>
                <w:lang w:val="en-NZ"/>
              </w:rPr>
            </w:pPr>
            <w:r w:rsidRPr="004E79A2">
              <w:t>4 Clean up</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9A2" w:rsidP="004E79A2">
            <w:pPr>
              <w:pStyle w:val="BodyText"/>
            </w:pPr>
            <w:r w:rsidRPr="004E79A2">
              <w:t>4.1</w:t>
            </w:r>
            <w:r w:rsidRPr="004E79A2">
              <w:tab/>
              <w:t xml:space="preserve">Clear work area and dispose of or recycle materials </w:t>
            </w:r>
          </w:p>
          <w:p w:rsidR="00000000" w:rsidRPr="004E79A2" w:rsidP="004E79A2">
            <w:pPr>
              <w:pStyle w:val="BodyText"/>
            </w:pPr>
            <w:r w:rsidRPr="004E79A2">
              <w:t>4.2</w:t>
            </w:r>
            <w:r w:rsidRPr="004E79A2">
              <w:tab/>
              <w:t>Clean, check, maintain and store tools and equipment</w:t>
            </w:r>
          </w:p>
          <w:p w:rsidR="00000000" w:rsidRPr="004E79A2" w:rsidP="004E79A2">
            <w:pPr>
              <w:pStyle w:val="BodyText"/>
            </w:pPr>
            <w:r w:rsidRPr="004E79A2">
              <w:t>4.3</w:t>
            </w:r>
            <w:r w:rsidRPr="004E79A2">
              <w:tab/>
              <w:t>Remove, clean and store barriers and signs</w:t>
            </w:r>
          </w:p>
        </w:tc>
      </w:tr>
    </w:tbl>
    <w:p w:rsidR="00000000" w:rsidRPr="004E79A2" w:rsidP="004E79A2">
      <w:pPr>
        <w:pStyle w:val="BodyText"/>
      </w:pPr>
    </w:p>
    <w:p w:rsidR="00000000" w:rsidRPr="004E79A2" w:rsidP="004E79A2">
      <w:pPr>
        <w:pStyle w:val="AllowPageBreak"/>
      </w:pPr>
    </w:p>
    <w:p w:rsidR="00000000" w:rsidRPr="004E79A2" w:rsidP="004E79A2">
      <w:pPr>
        <w:pStyle w:val="Heading1"/>
      </w:pPr>
      <w:bookmarkStart w:id="4" w:name="O_681697"/>
      <w:bookmarkEnd w:id="4"/>
      <w:r w:rsidRPr="004E79A2">
        <w:t>Foundation Skills</w:t>
      </w:r>
    </w:p>
    <w:p w:rsidR="00000000" w:rsidRPr="004E79A2" w:rsidP="00EE2A70">
      <w:pPr>
        <w:pStyle w:val="BodyText"/>
      </w:pPr>
      <w:r w:rsidRPr="004E79A2">
        <w:t>Foundation skills essential to performance are explicit in the performance criteria of this unit. Further information is available in the Resources and Infrastructure Industry Training Package Companion Volume.</w:t>
      </w:r>
    </w:p>
    <w:p w:rsidR="00000000" w:rsidRPr="004E79A2" w:rsidP="004E79A2">
      <w:pPr>
        <w:pStyle w:val="Heading1"/>
      </w:pPr>
      <w:bookmarkStart w:id="5" w:name="O_681696"/>
      <w:bookmarkEnd w:id="5"/>
      <w:r w:rsidRPr="004E79A2">
        <w:t>Un</w:t>
      </w:r>
      <w:r w:rsidRPr="004E79A2">
        <w:t>it Mapping Information</w:t>
      </w:r>
    </w:p>
    <w:p w:rsidR="00000000" w:rsidRPr="004E79A2" w:rsidP="00EE2A70">
      <w:pPr>
        <w:pStyle w:val="BodyText"/>
      </w:pPr>
      <w:r w:rsidRPr="004E79A2">
        <w:t>RIIOHS202A Entering and working in confined spaces</w:t>
      </w:r>
    </w:p>
    <w:p w:rsidR="00000000" w:rsidRPr="004E79A2" w:rsidP="004E79A2">
      <w:pPr>
        <w:pStyle w:val="Heading1"/>
      </w:pPr>
      <w:bookmarkStart w:id="6" w:name="O_681701"/>
      <w:bookmarkEnd w:id="6"/>
      <w:r w:rsidRPr="004E79A2">
        <w:t>Links</w:t>
      </w:r>
    </w:p>
    <w:p w:rsidR="00000000" w:rsidRPr="004E79A2" w:rsidP="00EE2A70">
      <w:pPr>
        <w:pStyle w:val="BodyText"/>
      </w:pPr>
      <w:r w:rsidRPr="004E79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3EE8">
        <w:rPr>
          <w:rStyle w:val="Hyperlink"/>
        </w:rPr>
        <w:t>https://vetnet.gov.au/Pages/TrainingDocs.aspx?q=88a61002-9a21-4386-aaf8-69c76e675272</w:t>
      </w:r>
      <w:r>
        <w:fldChar w:fldCharType="end"/>
      </w:r>
    </w:p>
    <w:p w:rsidR="00000000" w:rsidRPr="004E79A2" w:rsidP="00EE2A70">
      <w:pPr>
        <w:pStyle w:val="BodyText"/>
        <w:sectPr w:rsidSect="004E79A2">
          <w:headerReference w:type="default" r:id="rId10"/>
          <w:footerReference w:type="default" r:id="rId11"/>
          <w:pgSz w:w="11908" w:h="16833"/>
          <w:pgMar w:top="1702" w:right="1418" w:bottom="1702" w:left="1418" w:header="992" w:footer="992" w:gutter="0"/>
          <w:cols w:space="720"/>
          <w:noEndnote/>
          <w:docGrid w:linePitch="299"/>
        </w:sectPr>
      </w:pPr>
    </w:p>
    <w:p w:rsidR="00000000" w:rsidRPr="004E79A2" w:rsidP="004E79A2">
      <w:pPr>
        <w:pStyle w:val="SuperHeading"/>
      </w:pPr>
      <w:r w:rsidRPr="004E79A2">
        <w:t>Assessment Requirements for RIIWHS202D Enter and work in confined spaces</w:t>
      </w:r>
    </w:p>
    <w:p w:rsidR="00000000" w:rsidRPr="004E79A2" w:rsidP="004E79A2">
      <w:pPr>
        <w:pStyle w:val="Heading1"/>
      </w:pPr>
      <w:bookmarkStart w:id="7" w:name="O_681694"/>
      <w:bookmarkEnd w:id="7"/>
      <w:r w:rsidRPr="004E79A2">
        <w:t>Modification History</w:t>
      </w:r>
    </w:p>
    <w:tbl>
      <w:tblPr>
        <w:tblW w:w="0" w:type="auto"/>
        <w:tblCellMar>
          <w:left w:w="62" w:type="dxa"/>
          <w:right w:w="62" w:type="dxa"/>
        </w:tblCellMar>
        <w:tblLook w:val="0000"/>
      </w:tblPr>
      <w:tblGrid>
        <w:gridCol w:w="1107"/>
        <w:gridCol w:w="8089"/>
      </w:tblGrid>
      <w:tr w:rsidTr="00EE2A7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Heading4"/>
              <w:rPr>
                <w:lang w:val="en-NZ"/>
              </w:rPr>
            </w:pPr>
            <w:r w:rsidRPr="004E79A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Heading4"/>
              <w:rPr>
                <w:lang w:val="en-NZ"/>
              </w:rPr>
            </w:pPr>
            <w:r w:rsidRPr="004E79A2">
              <w:t>Comment</w:t>
            </w:r>
          </w:p>
        </w:tc>
      </w:tr>
      <w:tr w:rsidTr="00EE2A7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The unit replaces RIIOHS202A Enter and work in confined spaces.</w:t>
            </w:r>
          </w:p>
        </w:tc>
      </w:tr>
      <w:tr w:rsidTr="00EE2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Editorial corrections.</w:t>
            </w:r>
          </w:p>
        </w:tc>
      </w:tr>
      <w:tr w:rsidTr="00EE2A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Amended Application field.</w:t>
            </w:r>
          </w:p>
        </w:tc>
      </w:tr>
      <w:tr w:rsidTr="00EE2A7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9A2">
            <w:pPr>
              <w:pStyle w:val="BodyText"/>
              <w:rPr>
                <w:lang w:val="en-NZ"/>
              </w:rPr>
            </w:pPr>
            <w:r w:rsidRPr="004E79A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9A2" w:rsidP="004E79A2">
            <w:pPr>
              <w:pStyle w:val="BodyText"/>
            </w:pPr>
            <w:r w:rsidRPr="004E79A2">
              <w:t>Required frequency and volume of evidence amended in Performance evidence.</w:t>
            </w:r>
          </w:p>
          <w:p w:rsidR="00000000" w:rsidRPr="004E79A2" w:rsidP="004E79A2">
            <w:pPr>
              <w:pStyle w:val="BodyText"/>
            </w:pPr>
            <w:r w:rsidRPr="004E79A2">
              <w:t>Substantial amendments made in Assessment Conditions field, including: references to Industry Sectors, assessor and subject m</w:t>
            </w:r>
            <w:r w:rsidRPr="004E79A2">
              <w:t>atter expert experience requirements, how assessment should be conducted and what it should confirm.</w:t>
            </w:r>
          </w:p>
        </w:tc>
      </w:tr>
    </w:tbl>
    <w:p w:rsidR="00000000" w:rsidRPr="004E79A2" w:rsidP="004E79A2">
      <w:pPr>
        <w:pStyle w:val="BodyText"/>
      </w:pPr>
    </w:p>
    <w:p w:rsidR="00000000" w:rsidRPr="004E79A2" w:rsidP="004E79A2">
      <w:pPr>
        <w:pStyle w:val="AllowPageBreak"/>
      </w:pPr>
    </w:p>
    <w:p w:rsidR="00000000" w:rsidRPr="004E79A2" w:rsidP="004E79A2">
      <w:pPr>
        <w:pStyle w:val="Heading1"/>
      </w:pPr>
      <w:bookmarkStart w:id="8" w:name="O_681693"/>
      <w:bookmarkEnd w:id="8"/>
      <w:r w:rsidRPr="004E79A2">
        <w:t>Performance Evidence</w:t>
      </w:r>
    </w:p>
    <w:p w:rsidR="00000000" w:rsidRPr="004E79A2" w:rsidP="00EE2A70">
      <w:pPr>
        <w:pStyle w:val="BodyText"/>
      </w:pPr>
      <w:r w:rsidRPr="004E79A2">
        <w:t>Evidence is required to be collected that demonstrates a candidate’</w:t>
      </w:r>
      <w:r w:rsidRPr="004E79A2">
        <w:t>s competency in this unit. Evidence must be relevant to the roles within this sector’s work operations and satisfy all of the requirements of the performance criteria of this unit and include evidence that the candidate:</w:t>
      </w:r>
    </w:p>
    <w:p w:rsidR="00000000" w:rsidRPr="004E79A2" w:rsidP="004E79A2">
      <w:pPr>
        <w:pStyle w:val="ListBullet"/>
      </w:pPr>
      <w:r w:rsidRPr="004E79A2">
        <w:t>locates and applies relevant docum</w:t>
      </w:r>
      <w:r w:rsidRPr="004E79A2">
        <w:t>entation, policies and procedures</w:t>
      </w:r>
    </w:p>
    <w:p w:rsidR="00000000" w:rsidRPr="004E79A2" w:rsidP="004E79A2">
      <w:pPr>
        <w:pStyle w:val="ListBullet"/>
      </w:pPr>
      <w:r w:rsidRPr="004E79A2">
        <w:t>demonstrates completion of entering and working in confined spaces that safely, effectively and efficiently meets all of the required outcomes on more than one (1) occasion including:</w:t>
      </w:r>
    </w:p>
    <w:p w:rsidR="00000000" w:rsidRPr="004E79A2" w:rsidP="004E79A2">
      <w:pPr>
        <w:pStyle w:val="ListBullet2"/>
      </w:pPr>
      <w:r w:rsidRPr="004E79A2">
        <w:t>obtain appropriate entry permit and i</w:t>
      </w:r>
      <w:r w:rsidRPr="004E79A2">
        <w:t>nstructions for performing work in confined space</w:t>
      </w:r>
    </w:p>
    <w:p w:rsidR="00000000" w:rsidRPr="004E79A2" w:rsidP="004E79A2">
      <w:pPr>
        <w:pStyle w:val="ListBullet2"/>
      </w:pPr>
      <w:r w:rsidRPr="004E79A2">
        <w:t xml:space="preserve">interpreting and applying safe work method statements </w:t>
      </w:r>
    </w:p>
    <w:p w:rsidR="00000000" w:rsidRPr="004E79A2" w:rsidP="004E79A2">
      <w:pPr>
        <w:pStyle w:val="ListBullet2"/>
      </w:pPr>
      <w:r w:rsidRPr="004E79A2">
        <w:t>apply tagging and lock out</w:t>
      </w:r>
    </w:p>
    <w:p w:rsidR="00000000" w:rsidRPr="004E79A2" w:rsidP="004E79A2">
      <w:pPr>
        <w:pStyle w:val="ListBullet2"/>
      </w:pPr>
      <w:r w:rsidRPr="004E79A2">
        <w:t>selecting, wearing and caring for personal protective equipment applicable to all tasks and environment identified</w:t>
      </w:r>
    </w:p>
    <w:p w:rsidR="00000000" w:rsidRPr="004E79A2" w:rsidP="004E79A2">
      <w:pPr>
        <w:pStyle w:val="ListBullet2"/>
      </w:pPr>
      <w:r w:rsidRPr="004E79A2">
        <w:t xml:space="preserve">entering </w:t>
      </w:r>
      <w:r w:rsidRPr="004E79A2">
        <w:t>the confined space</w:t>
      </w:r>
    </w:p>
    <w:p w:rsidR="00000000" w:rsidRPr="004E79A2" w:rsidP="004E79A2">
      <w:pPr>
        <w:pStyle w:val="ListBullet2"/>
      </w:pPr>
      <w:r w:rsidRPr="004E79A2">
        <w:t xml:space="preserve">using atmospheric monitoring devices prior to entering the confined space </w:t>
      </w:r>
    </w:p>
    <w:p w:rsidR="00000000" w:rsidRPr="004E79A2" w:rsidP="004E79A2">
      <w:pPr>
        <w:pStyle w:val="ListBullet2"/>
      </w:pPr>
      <w:r w:rsidRPr="004E79A2">
        <w:t>working in the confined space</w:t>
      </w:r>
    </w:p>
    <w:p w:rsidR="00000000" w:rsidRPr="004E79A2" w:rsidP="004E79A2">
      <w:pPr>
        <w:pStyle w:val="ListBullet2"/>
      </w:pPr>
      <w:r w:rsidRPr="004E79A2">
        <w:t>using atmospheric monitoring devices during confined space activity</w:t>
      </w:r>
    </w:p>
    <w:p w:rsidR="00000000" w:rsidRPr="004E79A2" w:rsidP="004E79A2">
      <w:pPr>
        <w:pStyle w:val="ListBullet2"/>
      </w:pPr>
      <w:r w:rsidRPr="004E79A2">
        <w:t>applying safe materials handling methods</w:t>
      </w:r>
    </w:p>
    <w:p w:rsidR="00000000" w:rsidRPr="004E79A2" w:rsidP="004E79A2">
      <w:pPr>
        <w:pStyle w:val="ListBullet2"/>
      </w:pPr>
      <w:r w:rsidRPr="004E79A2">
        <w:t>exiting the confined space</w:t>
      </w:r>
    </w:p>
    <w:p w:rsidR="00000000" w:rsidRPr="004E79A2" w:rsidP="004E79A2">
      <w:pPr>
        <w:pStyle w:val="ListBullet2"/>
      </w:pPr>
      <w:r w:rsidRPr="004E79A2">
        <w:t>remove tagging and lock out</w:t>
      </w:r>
    </w:p>
    <w:p w:rsidR="00000000" w:rsidRPr="004E79A2" w:rsidP="004E79A2">
      <w:pPr>
        <w:pStyle w:val="AllowPageBreak"/>
      </w:pPr>
    </w:p>
    <w:p w:rsidR="00000000" w:rsidRPr="004E79A2" w:rsidP="004E79A2">
      <w:pPr>
        <w:pStyle w:val="Heading1"/>
      </w:pPr>
      <w:bookmarkStart w:id="9" w:name="O_681692"/>
      <w:bookmarkEnd w:id="9"/>
      <w:r w:rsidRPr="004E79A2">
        <w:t>Knowledge Evidence</w:t>
      </w:r>
    </w:p>
    <w:p w:rsidR="00000000" w:rsidRPr="004E79A2" w:rsidP="00EE2A70">
      <w:pPr>
        <w:pStyle w:val="BodyText"/>
      </w:pPr>
      <w:r w:rsidRPr="004E79A2">
        <w:t>The candidate must demonstrate knowledge of enter and work in confined spaces through:</w:t>
      </w:r>
    </w:p>
    <w:p w:rsidR="00000000" w:rsidRPr="004E79A2" w:rsidP="004E79A2">
      <w:pPr>
        <w:pStyle w:val="ListBullet"/>
      </w:pPr>
      <w:r w:rsidRPr="004E79A2">
        <w:t>identifying areas that constitute confined spaces</w:t>
      </w:r>
    </w:p>
    <w:p w:rsidR="00000000" w:rsidRPr="004E79A2" w:rsidP="004E79A2">
      <w:pPr>
        <w:pStyle w:val="ListBullet"/>
      </w:pPr>
      <w:r w:rsidRPr="004E79A2">
        <w:t>complying with site and equ</w:t>
      </w:r>
      <w:r w:rsidRPr="004E79A2">
        <w:t>ipment safety requirements</w:t>
      </w:r>
    </w:p>
    <w:p w:rsidR="00000000" w:rsidRPr="004E79A2" w:rsidP="004E79A2">
      <w:pPr>
        <w:pStyle w:val="ListBullet"/>
      </w:pPr>
      <w:r w:rsidRPr="004E79A2">
        <w:t>complying with the  entry and exit procedures, risks and regulations</w:t>
      </w:r>
    </w:p>
    <w:p w:rsidR="00000000" w:rsidRPr="004E79A2" w:rsidP="004E79A2">
      <w:pPr>
        <w:pStyle w:val="ListBullet"/>
      </w:pPr>
      <w:r w:rsidRPr="004E79A2">
        <w:t>types of air contaminants and toxic gases</w:t>
      </w:r>
    </w:p>
    <w:p w:rsidR="00000000" w:rsidRPr="004E79A2" w:rsidP="004E79A2">
      <w:pPr>
        <w:pStyle w:val="ListBullet"/>
      </w:pPr>
      <w:r w:rsidRPr="004E79A2">
        <w:t xml:space="preserve">identifying the limitations of breathing apparatus </w:t>
      </w:r>
    </w:p>
    <w:p w:rsidR="00000000" w:rsidRPr="004E79A2" w:rsidP="004E79A2">
      <w:pPr>
        <w:pStyle w:val="ListBullet"/>
      </w:pPr>
      <w:r w:rsidRPr="004E79A2">
        <w:t>identifying equipment types, characteristics, technical capabiliti</w:t>
      </w:r>
      <w:r w:rsidRPr="004E79A2">
        <w:t>es and limitations</w:t>
      </w:r>
    </w:p>
    <w:p w:rsidR="00000000" w:rsidRPr="004E79A2" w:rsidP="004E79A2">
      <w:pPr>
        <w:pStyle w:val="ListBullet"/>
      </w:pPr>
      <w:r w:rsidRPr="004E79A2">
        <w:t>complying with site isolation and site control responsibilities and authorities</w:t>
      </w:r>
    </w:p>
    <w:p w:rsidR="00000000" w:rsidRPr="004E79A2" w:rsidP="004E79A2">
      <w:pPr>
        <w:pStyle w:val="ListBullet"/>
      </w:pPr>
      <w:r w:rsidRPr="004E79A2">
        <w:t>locations of safety data sheets (SDS) information and application</w:t>
      </w:r>
    </w:p>
    <w:p w:rsidR="00000000" w:rsidRPr="004E79A2" w:rsidP="004E79A2">
      <w:pPr>
        <w:pStyle w:val="ListBullet"/>
      </w:pPr>
      <w:r w:rsidRPr="004E79A2">
        <w:t>using confined space and Industry terminology</w:t>
      </w:r>
    </w:p>
    <w:p w:rsidR="00000000" w:rsidRPr="004E79A2" w:rsidP="004E79A2">
      <w:pPr>
        <w:pStyle w:val="AllowPageBreak"/>
      </w:pPr>
    </w:p>
    <w:p w:rsidR="00000000" w:rsidRPr="004E79A2" w:rsidP="004E79A2">
      <w:pPr>
        <w:pStyle w:val="Heading1"/>
      </w:pPr>
      <w:bookmarkStart w:id="10" w:name="O_681691"/>
      <w:bookmarkEnd w:id="10"/>
      <w:r w:rsidRPr="004E79A2">
        <w:t>Assessment Conditions</w:t>
      </w:r>
    </w:p>
    <w:p w:rsidR="00000000" w:rsidRPr="004E79A2" w:rsidP="004E79A2">
      <w:pPr>
        <w:pStyle w:val="ListBullet"/>
      </w:pPr>
      <w:r w:rsidRPr="004E79A2">
        <w:t xml:space="preserve">An assessor of this unit must satisfy the requirements of the NVR/AQTF or their successors; and Industry regulations for certification and licensing; and, </w:t>
      </w:r>
    </w:p>
    <w:p w:rsidR="00000000" w:rsidRPr="004E79A2" w:rsidP="004E79A2">
      <w:pPr>
        <w:pStyle w:val="ListBullet"/>
      </w:pPr>
      <w:r w:rsidRPr="004E79A2">
        <w:t>this unit is best assessed in the context of this sector’s work environment;</w:t>
      </w:r>
    </w:p>
    <w:p w:rsidR="00000000" w:rsidRPr="004E79A2" w:rsidP="004E79A2">
      <w:pPr>
        <w:pStyle w:val="ListBullet"/>
      </w:pPr>
      <w:r w:rsidRPr="004E79A2">
        <w:t>where personal safety o</w:t>
      </w:r>
      <w:r w:rsidRPr="004E79A2">
        <w:t>r environmental damage are limiting factors, assessment may occur in a simulated environment provided it is realistic and sufficiently rigorous to cover all aspects of this sector’s workplace performance, including environment, task skills, task management</w:t>
      </w:r>
      <w:r w:rsidRPr="004E79A2">
        <w:t xml:space="preserve"> skills, contingency management skills and job role environment skills; and,</w:t>
      </w:r>
    </w:p>
    <w:p w:rsidR="00000000" w:rsidRPr="004E79A2" w:rsidP="004E79A2">
      <w:pPr>
        <w:pStyle w:val="ListBullet"/>
      </w:pPr>
      <w:r w:rsidRPr="004E79A2">
        <w:t>this unit must be assessed in compliance with relevant legislation/regulation and using policies, procedures, processes and operational manuals directly related to the industry se</w:t>
      </w:r>
      <w:r w:rsidRPr="004E79A2">
        <w:t>ctor for which it is being assessed; and,</w:t>
      </w:r>
    </w:p>
    <w:p w:rsidR="00000000" w:rsidRPr="004E79A2" w:rsidP="004E79A2">
      <w:pPr>
        <w:pStyle w:val="ListBullet"/>
      </w:pPr>
      <w:r w:rsidRPr="004E79A2">
        <w:t>assessment may be conducted in conjunction with the assessment of other Units of Competency; and,</w:t>
      </w:r>
    </w:p>
    <w:p w:rsidR="00000000" w:rsidRPr="004E79A2" w:rsidP="004E79A2">
      <w:pPr>
        <w:pStyle w:val="ListBullet"/>
      </w:pPr>
      <w:r w:rsidRPr="004E79A2">
        <w:t>assessment must confirm consistent performance can be applied in a range of relevant workplace circumstances; and,</w:t>
      </w:r>
    </w:p>
    <w:p w:rsidR="00000000" w:rsidRPr="004E79A2" w:rsidP="004E79A2">
      <w:pPr>
        <w:pStyle w:val="ListBullet"/>
      </w:pPr>
      <w:r w:rsidRPr="004E79A2">
        <w:t>a</w:t>
      </w:r>
      <w:r w:rsidRPr="004E79A2">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E79A2" w:rsidP="004E79A2">
      <w:pPr>
        <w:pStyle w:val="ListBullet"/>
      </w:pPr>
      <w:r w:rsidRPr="004E79A2">
        <w:t>whe</w:t>
      </w:r>
      <w:r w:rsidRPr="004E79A2">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4E79A2">
        <w:t>equivalent unit) and/or demonstrate equivalence of skills and knowledge at the unit level. An Industry technical expert must also demonstrate skills and knowledge from the minimum years of current work experience specified below in the Industry sector, inc</w:t>
      </w:r>
      <w:r w:rsidRPr="004E79A2">
        <w:t>luding time spent in roles related to the unit being assessed; and,</w:t>
      </w:r>
    </w:p>
    <w:p w:rsidR="00000000" w:rsidRPr="004E79A2" w:rsidP="004E79A2">
      <w:pPr>
        <w:pStyle w:val="ListBullet"/>
      </w:pPr>
      <w:r w:rsidRPr="004E79A2">
        <w:t xml:space="preserve">assessor and Industry subject matter expert requirements differ depending on the Australian Qualifications Framework Level (AQF) of the qualification being assessed and/or Industry Sector </w:t>
      </w:r>
      <w:r w:rsidRPr="004E79A2">
        <w:t>as follows:</w:t>
      </w:r>
    </w:p>
    <w:tbl>
      <w:tblPr>
        <w:tblW w:w="8896" w:type="dxa"/>
        <w:tblInd w:w="360" w:type="dxa"/>
        <w:tblLayout w:type="fixed"/>
        <w:tblCellMar>
          <w:left w:w="62" w:type="dxa"/>
          <w:right w:w="62" w:type="dxa"/>
        </w:tblCellMar>
        <w:tblLook w:val="0000"/>
      </w:tblPr>
      <w:tblGrid>
        <w:gridCol w:w="4218"/>
        <w:gridCol w:w="1559"/>
        <w:gridCol w:w="3119"/>
      </w:tblGrid>
      <w:tr w:rsidTr="004E79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SubHeading1"/>
              <w:rPr>
                <w:lang w:val="en-NZ"/>
              </w:rPr>
            </w:pPr>
            <w:r w:rsidRPr="004E79A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SubHeading1"/>
              <w:rPr>
                <w:lang w:val="en-NZ"/>
              </w:rPr>
            </w:pPr>
            <w:r w:rsidRPr="004E79A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SubHeading1"/>
              <w:rPr>
                <w:lang w:val="en-NZ"/>
              </w:rPr>
            </w:pPr>
            <w:r w:rsidRPr="004E79A2">
              <w:t>Required assessor or Industry subject matter expert experience</w:t>
            </w:r>
          </w:p>
        </w:tc>
      </w:tr>
      <w:tr w:rsidTr="004E79A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1 Year</w:t>
            </w:r>
          </w:p>
        </w:tc>
      </w:tr>
      <w:tr w:rsidTr="004E79A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2 Years</w:t>
            </w:r>
          </w:p>
        </w:tc>
      </w:tr>
      <w:tr w:rsidTr="004E79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3 Years</w:t>
            </w:r>
          </w:p>
        </w:tc>
      </w:tr>
      <w:tr w:rsidTr="004E79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5 Years</w:t>
            </w:r>
          </w:p>
        </w:tc>
      </w:tr>
      <w:tr w:rsidTr="004E79A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79A2">
            <w:pPr>
              <w:pStyle w:val="BodyText"/>
              <w:rPr>
                <w:lang w:val="en-NZ"/>
              </w:rPr>
            </w:pPr>
            <w:r w:rsidRPr="004E79A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79A2" w:rsidP="004E79A2">
            <w:pPr>
              <w:pStyle w:val="BodyText"/>
            </w:pPr>
            <w:r w:rsidRPr="004E79A2">
              <w:t>Where this Unit is being assessed outside of the Resources and Infrastructure Sectors assessor and/or Industry subject matter expert experience should be in-line with industry standards for the sector in which it is being assessed and where no Industry sta</w:t>
            </w:r>
            <w:r w:rsidRPr="004E79A2">
              <w:t>ndard is specified should comply with any relevant regulation.</w:t>
            </w:r>
          </w:p>
        </w:tc>
      </w:tr>
    </w:tbl>
    <w:p w:rsidR="00000000" w:rsidRPr="004E79A2" w:rsidP="00EE2A70">
      <w:pPr>
        <w:pStyle w:val="BodyText"/>
      </w:pPr>
      <w:r w:rsidRPr="004E79A2">
        <w:t>*Assessors can demonstrate current work experience through employment within Industry in a role relevant to the outcomes of the Unit; or, for external assessors this can be demonstrated throu</w:t>
      </w:r>
      <w:r w:rsidRPr="004E79A2">
        <w:t>gh exposure to Industry by conducting frequent site assessments across various locations.</w:t>
      </w:r>
    </w:p>
    <w:p w:rsidR="00000000" w:rsidRPr="004E79A2" w:rsidP="00EE2A70">
      <w:pPr>
        <w:pStyle w:val="BodyText"/>
      </w:pPr>
      <w:r w:rsidRPr="004E79A2">
        <w:t>**Where a unit is being delivered outside of a Qualification the first numeric character in the Unit code should be considered to indicate the AQF level</w:t>
      </w:r>
    </w:p>
    <w:p w:rsidR="00000000" w:rsidRPr="004E79A2" w:rsidP="004E79A2">
      <w:pPr>
        <w:pStyle w:val="Heading1"/>
      </w:pPr>
      <w:bookmarkStart w:id="11" w:name="O_681702"/>
      <w:bookmarkEnd w:id="11"/>
      <w:r w:rsidRPr="004E79A2">
        <w:t>Links</w:t>
      </w:r>
    </w:p>
    <w:p w:rsidR="00000000" w:rsidRPr="004E79A2" w:rsidP="00EE2A70">
      <w:pPr>
        <w:pStyle w:val="BodyText"/>
      </w:pPr>
      <w:r w:rsidRPr="004E79A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3EE8">
        <w:rPr>
          <w:rStyle w:val="Hyperlink"/>
        </w:rPr>
        <w:t>https://vetnet.gov.au/Pages/TrainingDocs.aspx?q=88a61002-9a21-4386-aaf8-69c76e675272</w:t>
      </w:r>
      <w:r>
        <w:fldChar w:fldCharType="end"/>
      </w:r>
    </w:p>
    <w:p w:rsidR="00000000" w:rsidRPr="004E79A2" w:rsidP="004E79A2"/>
    <w:sectPr w:rsidSect="004E79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A2" w:rsidRPr="00EE2A70" w:rsidP="00EE2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70" w:rsidP="004E7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A70" w:rsidP="004E79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E2A70" w:rsidP="004E79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A2" w:rsidP="004E79A2">
    <w:pPr>
      <w:pStyle w:val="Footer"/>
      <w:framePr w:wrap="around"/>
    </w:pPr>
    <w:r>
      <w:fldChar w:fldCharType="begin"/>
    </w:r>
    <w:r>
      <w:instrText xml:space="preserve"> DOCPROPERTY  Subject  \* MERGEFORMAT </w:instrText>
    </w:r>
    <w:r>
      <w:fldChar w:fldCharType="separate"/>
    </w:r>
    <w:r w:rsidR="00EE2A70">
      <w:t>Approved</w:t>
    </w:r>
    <w:r w:rsidR="00EE2A70">
      <w:fldChar w:fldCharType="end"/>
    </w:r>
    <w:r>
      <w:tab/>
      <w:t xml:space="preserve">Page </w:t>
    </w:r>
    <w:r>
      <w:fldChar w:fldCharType="begin"/>
    </w:r>
    <w:r>
      <w:instrText xml:space="preserve"> PAGE  \* Arabic  \* MERGEFORMAT </w:instrText>
    </w:r>
    <w:r>
      <w:fldChar w:fldCharType="separate"/>
    </w:r>
    <w:r w:rsidR="00EE2A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2A70">
      <w:rPr>
        <w:noProof/>
      </w:rPr>
      <w:t>4</w:t>
    </w:r>
    <w:r>
      <w:rPr>
        <w:noProof/>
      </w:rPr>
      <w:fldChar w:fldCharType="end"/>
    </w:r>
  </w:p>
  <w:p w:rsidR="004E79A2" w:rsidP="004E79A2">
    <w:pPr>
      <w:pStyle w:val="Footer"/>
      <w:framePr w:wrap="around"/>
    </w:pPr>
    <w:r>
      <w:t xml:space="preserve">© Commonwealth of Australia, </w:t>
    </w:r>
    <w:r>
      <w:fldChar w:fldCharType="begin"/>
    </w:r>
    <w:r>
      <w:instrText xml:space="preserve"> DATE  \@ "yyyy"  \* MERGEFORMAT </w:instrText>
    </w:r>
    <w:r>
      <w:fldChar w:fldCharType="separate"/>
    </w:r>
    <w:r w:rsidR="00EE2A70">
      <w:rPr>
        <w:noProof/>
      </w:rPr>
      <w:t>2025</w:t>
    </w:r>
    <w:r>
      <w:fldChar w:fldCharType="end"/>
    </w:r>
    <w:r>
      <w:tab/>
    </w:r>
    <w:r>
      <w:fldChar w:fldCharType="begin"/>
    </w:r>
    <w:r>
      <w:instrText xml:space="preserve"> DOCPROPERTY  Author  \* MERGEFORMAT </w:instrText>
    </w:r>
    <w:r>
      <w:fldChar w:fldCharType="separate"/>
    </w:r>
    <w:r w:rsidR="00EE2A70">
      <w:t>Mining and Automotive Skills Alliance</w:t>
    </w:r>
    <w:r w:rsidR="00EE2A70">
      <w:fldChar w:fldCharType="end"/>
    </w:r>
  </w:p>
  <w:p w:rsidR="004E79A2" w:rsidP="004E7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9A2" w:rsidRPr="00EE2A70" w:rsidP="00EE2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A70" w:rsidRPr="002D2AF8" w:rsidP="004E79A2">
    <w:pPr>
      <w:pStyle w:val="Header"/>
      <w:framePr w:wrap="around"/>
    </w:pPr>
    <w:r>
      <w:fldChar w:fldCharType="begin"/>
    </w:r>
    <w:r>
      <w:instrText xml:space="preserve"> TITLE   \* MERGEFORMAT </w:instrText>
    </w:r>
    <w:r>
      <w:fldChar w:fldCharType="separate"/>
    </w:r>
    <w:r>
      <w:t>RIIWHS202D Enter and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2A70" w:rsidP="004E79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A2" w:rsidRPr="002D2AF8" w:rsidP="004E79A2">
    <w:pPr>
      <w:pStyle w:val="Header"/>
      <w:framePr w:wrap="around"/>
    </w:pPr>
    <w:r>
      <w:fldChar w:fldCharType="begin"/>
    </w:r>
    <w:r>
      <w:instrText xml:space="preserve"> TITLE   \* MERGEFORMAT </w:instrText>
    </w:r>
    <w:r>
      <w:fldChar w:fldCharType="separate"/>
    </w:r>
    <w:r w:rsidR="00EE2A70">
      <w:t>RIIWHS202D Enter and work in confined spaces</w:t>
    </w:r>
    <w:r w:rsidR="00EE2A70">
      <w:fldChar w:fldCharType="end"/>
    </w:r>
    <w:r>
      <w:tab/>
      <w:t xml:space="preserve">Date this document was generated: </w:t>
    </w:r>
    <w:r>
      <w:fldChar w:fldCharType="begin"/>
    </w:r>
    <w:r>
      <w:instrText xml:space="preserve"> CREATEDATE  \@ "d MMMM yyyy"  \* MERGEFORMAT </w:instrText>
    </w:r>
    <w:r>
      <w:fldChar w:fldCharType="separate"/>
    </w:r>
    <w:r w:rsidR="00EE2A70">
      <w:rPr>
        <w:noProof/>
      </w:rPr>
      <w:t>2 March 2025</w:t>
    </w:r>
    <w:r>
      <w:fldChar w:fldCharType="end"/>
    </w:r>
  </w:p>
  <w:p w:rsidR="004E79A2" w:rsidP="004E7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C08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9A7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8D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9A2"/>
    <w:pPr>
      <w:spacing w:before="360" w:after="60"/>
      <w:outlineLvl w:val="0"/>
    </w:pPr>
    <w:rPr>
      <w:sz w:val="32"/>
    </w:rPr>
  </w:style>
  <w:style w:type="paragraph" w:styleId="Heading2">
    <w:name w:val="heading 2"/>
    <w:basedOn w:val="HeadingBase"/>
    <w:next w:val="BodyText"/>
    <w:link w:val="Heading2Char"/>
    <w:qFormat/>
    <w:rsid w:val="004E79A2"/>
    <w:pPr>
      <w:keepLines/>
      <w:spacing w:before="240" w:after="120"/>
      <w:outlineLvl w:val="1"/>
    </w:pPr>
    <w:rPr>
      <w:sz w:val="28"/>
      <w:szCs w:val="40"/>
    </w:rPr>
  </w:style>
  <w:style w:type="paragraph" w:styleId="Heading3">
    <w:name w:val="heading 3"/>
    <w:basedOn w:val="HeadingBase"/>
    <w:next w:val="BodyText"/>
    <w:link w:val="Heading3Char"/>
    <w:qFormat/>
    <w:rsid w:val="004E79A2"/>
    <w:pPr>
      <w:spacing w:before="180" w:after="120"/>
      <w:outlineLvl w:val="2"/>
    </w:pPr>
    <w:rPr>
      <w:spacing w:val="-10"/>
      <w:kern w:val="32"/>
    </w:rPr>
  </w:style>
  <w:style w:type="paragraph" w:styleId="Heading4">
    <w:name w:val="heading 4"/>
    <w:basedOn w:val="HeadingBase"/>
    <w:next w:val="BodyText"/>
    <w:link w:val="Heading4Char"/>
    <w:qFormat/>
    <w:rsid w:val="004E79A2"/>
    <w:pPr>
      <w:spacing w:before="160" w:after="120"/>
      <w:outlineLvl w:val="3"/>
    </w:pPr>
    <w:rPr>
      <w:sz w:val="22"/>
    </w:rPr>
  </w:style>
  <w:style w:type="paragraph" w:styleId="Heading5">
    <w:name w:val="heading 5"/>
    <w:basedOn w:val="HeadingBase"/>
    <w:next w:val="Normal"/>
    <w:link w:val="Heading5Char"/>
    <w:qFormat/>
    <w:rsid w:val="004E79A2"/>
    <w:pPr>
      <w:spacing w:before="80"/>
      <w:outlineLvl w:val="4"/>
    </w:pPr>
    <w:rPr>
      <w:color w:val="918585"/>
      <w:sz w:val="20"/>
    </w:rPr>
  </w:style>
  <w:style w:type="paragraph" w:styleId="Heading6">
    <w:name w:val="heading 6"/>
    <w:basedOn w:val="HeadingBase"/>
    <w:next w:val="Normal"/>
    <w:link w:val="Heading6Char"/>
    <w:qFormat/>
    <w:rsid w:val="004E79A2"/>
    <w:pPr>
      <w:spacing w:before="60"/>
      <w:outlineLvl w:val="5"/>
    </w:pPr>
    <w:rPr>
      <w:color w:val="918585"/>
      <w:sz w:val="20"/>
    </w:rPr>
  </w:style>
  <w:style w:type="paragraph" w:styleId="Heading7">
    <w:name w:val="heading 7"/>
    <w:basedOn w:val="Normal"/>
    <w:next w:val="Normal"/>
    <w:link w:val="Heading7Char"/>
    <w:qFormat/>
    <w:rsid w:val="004E79A2"/>
    <w:pPr>
      <w:ind w:left="720"/>
      <w:outlineLvl w:val="6"/>
    </w:pPr>
    <w:rPr>
      <w:i/>
    </w:rPr>
  </w:style>
  <w:style w:type="paragraph" w:styleId="Heading8">
    <w:name w:val="heading 8"/>
    <w:basedOn w:val="Normal"/>
    <w:next w:val="Normal"/>
    <w:link w:val="Heading8Char"/>
    <w:qFormat/>
    <w:rsid w:val="004E79A2"/>
    <w:pPr>
      <w:ind w:left="720"/>
      <w:outlineLvl w:val="7"/>
    </w:pPr>
    <w:rPr>
      <w:i/>
    </w:rPr>
  </w:style>
  <w:style w:type="paragraph" w:styleId="Heading9">
    <w:name w:val="heading 9"/>
    <w:basedOn w:val="Normal"/>
    <w:next w:val="Normal"/>
    <w:link w:val="Heading9Char"/>
    <w:qFormat/>
    <w:rsid w:val="004E79A2"/>
    <w:pPr>
      <w:ind w:left="720"/>
      <w:outlineLvl w:val="8"/>
    </w:pPr>
    <w:rPr>
      <w:i/>
    </w:rPr>
  </w:style>
  <w:style w:type="character" w:default="1" w:styleId="DefaultParagraphFont">
    <w:name w:val="Default Paragraph Font"/>
    <w:uiPriority w:val="1"/>
    <w:unhideWhenUsed/>
    <w:rsid w:val="004E7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9A2"/>
  </w:style>
  <w:style w:type="character" w:customStyle="1" w:styleId="Heading1Char">
    <w:name w:val="Heading 1 Char"/>
    <w:basedOn w:val="DefaultParagraphFont"/>
    <w:link w:val="Heading1"/>
    <w:rsid w:val="004E79A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E79A2"/>
    <w:rPr>
      <w:rFonts w:ascii="Times New Roman" w:eastAsia="Times New Roman" w:hAnsi="Times New Roman" w:cs="Times New Roman"/>
      <w:b/>
      <w:szCs w:val="20"/>
      <w:lang w:eastAsia="en-US"/>
    </w:rPr>
  </w:style>
  <w:style w:type="paragraph" w:styleId="BodyText">
    <w:name w:val="Body Text"/>
    <w:basedOn w:val="Normal"/>
    <w:link w:val="BodyTextChar"/>
    <w:rsid w:val="004E7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9A2"/>
    <w:rPr>
      <w:rFonts w:ascii="Times New Roman" w:eastAsia="Times New Roman" w:hAnsi="Times New Roman" w:cs="Times New Roman"/>
      <w:sz w:val="24"/>
      <w:lang w:eastAsia="en-US"/>
    </w:rPr>
  </w:style>
  <w:style w:type="paragraph" w:styleId="ListBullet">
    <w:name w:val="List Bullet"/>
    <w:basedOn w:val="List"/>
    <w:rsid w:val="004E79A2"/>
    <w:pPr>
      <w:numPr>
        <w:numId w:val="12"/>
      </w:numPr>
      <w:tabs>
        <w:tab w:val="clear" w:pos="340"/>
      </w:tabs>
      <w:spacing w:before="40" w:after="40"/>
    </w:pPr>
  </w:style>
  <w:style w:type="paragraph" w:styleId="ListBullet2">
    <w:name w:val="List Bullet 2"/>
    <w:basedOn w:val="List2"/>
    <w:rsid w:val="004E79A2"/>
    <w:pPr>
      <w:numPr>
        <w:numId w:val="13"/>
      </w:numPr>
      <w:tabs>
        <w:tab w:val="clear" w:pos="680"/>
      </w:tabs>
    </w:pPr>
  </w:style>
  <w:style w:type="character" w:styleId="Emphasis">
    <w:name w:val="Emphasis"/>
    <w:basedOn w:val="DefaultParagraphFont"/>
    <w:qFormat/>
    <w:rsid w:val="004E79A2"/>
    <w:rPr>
      <w:i/>
    </w:rPr>
  </w:style>
  <w:style w:type="paragraph" w:customStyle="1" w:styleId="SuperHeading">
    <w:name w:val="SuperHeading"/>
    <w:basedOn w:val="Normal"/>
    <w:rsid w:val="004E79A2"/>
    <w:pPr>
      <w:spacing w:before="240" w:after="120"/>
      <w:outlineLvl w:val="0"/>
    </w:pPr>
    <w:rPr>
      <w:rFonts w:ascii="Times New Roman" w:hAnsi="Times New Roman"/>
      <w:b/>
      <w:sz w:val="32"/>
    </w:rPr>
  </w:style>
  <w:style w:type="paragraph" w:customStyle="1" w:styleId="AllowPageBreak">
    <w:name w:val="AllowPageBreak"/>
    <w:rsid w:val="004E79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E79A2"/>
    <w:pPr>
      <w:spacing w:before="240" w:after="60"/>
    </w:pPr>
    <w:rPr>
      <w:color w:val="918585"/>
      <w:sz w:val="22"/>
    </w:rPr>
  </w:style>
  <w:style w:type="character" w:customStyle="1" w:styleId="Heading2Char">
    <w:name w:val="Heading 2 Char"/>
    <w:basedOn w:val="DefaultParagraphFont"/>
    <w:link w:val="Heading2"/>
    <w:rsid w:val="004E7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9A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E7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9A2"/>
    <w:rPr>
      <w:rFonts w:ascii="Courier New" w:eastAsia="Times New Roman" w:hAnsi="Courier New" w:cs="Times New Roman"/>
      <w:i/>
      <w:szCs w:val="20"/>
      <w:lang w:eastAsia="en-US"/>
    </w:rPr>
  </w:style>
  <w:style w:type="paragraph" w:customStyle="1" w:styleId="HeadingBase">
    <w:name w:val="Heading Base"/>
    <w:rsid w:val="004E7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9A2"/>
    <w:pPr>
      <w:tabs>
        <w:tab w:val="right" w:leader="dot" w:pos="9072"/>
      </w:tabs>
      <w:ind w:left="567"/>
    </w:pPr>
    <w:rPr>
      <w:szCs w:val="22"/>
    </w:rPr>
  </w:style>
  <w:style w:type="paragraph" w:customStyle="1" w:styleId="TOCBase">
    <w:name w:val="TOC Base"/>
    <w:rsid w:val="004E7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9A2"/>
    <w:pPr>
      <w:tabs>
        <w:tab w:val="right" w:leader="dot" w:pos="9072"/>
      </w:tabs>
      <w:spacing w:before="40" w:after="40"/>
      <w:ind w:left="284"/>
    </w:pPr>
    <w:rPr>
      <w:rFonts w:ascii="Times New Roman" w:hAnsi="Times New Roman"/>
    </w:rPr>
  </w:style>
  <w:style w:type="paragraph" w:styleId="TOC1">
    <w:name w:val="toc 1"/>
    <w:basedOn w:val="TOCBase"/>
    <w:next w:val="Normal"/>
    <w:rsid w:val="004E7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9A2"/>
    <w:rPr>
      <w:rFonts w:ascii="Times New Roman" w:eastAsia="Times New Roman" w:hAnsi="Times New Roman" w:cs="Times New Roman"/>
      <w:sz w:val="16"/>
      <w:lang w:eastAsia="en-US"/>
    </w:rPr>
  </w:style>
  <w:style w:type="paragraph" w:styleId="Title">
    <w:name w:val="Title"/>
    <w:basedOn w:val="HeadingBase"/>
    <w:link w:val="TitleChar"/>
    <w:qFormat/>
    <w:rsid w:val="004E79A2"/>
    <w:pPr>
      <w:spacing w:before="5040"/>
      <w:jc w:val="center"/>
    </w:pPr>
    <w:rPr>
      <w:sz w:val="48"/>
      <w:szCs w:val="72"/>
      <w:lang w:val="en-US"/>
    </w:rPr>
  </w:style>
  <w:style w:type="character" w:customStyle="1" w:styleId="TitleChar">
    <w:name w:val="Title Char"/>
    <w:basedOn w:val="DefaultParagraphFont"/>
    <w:link w:val="Title"/>
    <w:rsid w:val="004E7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9A2"/>
    <w:pPr>
      <w:tabs>
        <w:tab w:val="left" w:pos="3600"/>
        <w:tab w:val="left" w:pos="3958"/>
      </w:tabs>
    </w:pPr>
  </w:style>
  <w:style w:type="paragraph" w:styleId="List">
    <w:name w:val="List"/>
    <w:basedOn w:val="BodyText"/>
    <w:next w:val="BodyText"/>
    <w:rsid w:val="004E79A2"/>
    <w:pPr>
      <w:tabs>
        <w:tab w:val="left" w:pos="340"/>
      </w:tabs>
      <w:spacing w:before="60" w:after="60"/>
      <w:ind w:left="340" w:hanging="340"/>
    </w:pPr>
  </w:style>
  <w:style w:type="paragraph" w:customStyle="1" w:styleId="Note">
    <w:name w:val="Note"/>
    <w:basedOn w:val="BodyText"/>
    <w:rsid w:val="004E79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79A2"/>
    <w:rPr>
      <w:b/>
      <w:spacing w:val="0"/>
    </w:rPr>
  </w:style>
  <w:style w:type="paragraph" w:customStyle="1" w:styleId="SuperTitle">
    <w:name w:val="SuperTitle"/>
    <w:basedOn w:val="Title"/>
    <w:rsid w:val="004E79A2"/>
    <w:pPr>
      <w:framePr w:wrap="auto" w:hAnchor="text" w:y="6049"/>
    </w:pPr>
    <w:rPr>
      <w:color w:val="000000"/>
      <w:sz w:val="40"/>
    </w:rPr>
  </w:style>
  <w:style w:type="paragraph" w:customStyle="1" w:styleId="TOCTitle">
    <w:name w:val="TOCTitle"/>
    <w:basedOn w:val="Heading1"/>
    <w:rsid w:val="004E79A2"/>
    <w:pPr>
      <w:spacing w:after="240"/>
      <w:jc w:val="center"/>
      <w:outlineLvl w:val="9"/>
    </w:pPr>
    <w:rPr>
      <w:caps/>
    </w:rPr>
  </w:style>
  <w:style w:type="paragraph" w:customStyle="1" w:styleId="Version">
    <w:name w:val="Version"/>
    <w:rsid w:val="004E7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9A2"/>
    <w:pPr>
      <w:keepNext w:val="0"/>
      <w:tabs>
        <w:tab w:val="right" w:pos="4176"/>
      </w:tabs>
      <w:ind w:left="198" w:hanging="198"/>
    </w:pPr>
    <w:rPr>
      <w:rFonts w:ascii="Garamond" w:hAnsi="Garamond"/>
    </w:rPr>
  </w:style>
  <w:style w:type="paragraph" w:styleId="IndexHeading">
    <w:name w:val="index heading"/>
    <w:basedOn w:val="Normal"/>
    <w:next w:val="Index1"/>
    <w:semiHidden/>
    <w:rsid w:val="004E79A2"/>
    <w:pPr>
      <w:spacing w:before="120" w:after="120"/>
    </w:pPr>
    <w:rPr>
      <w:rFonts w:ascii="Arial" w:hAnsi="Arial"/>
      <w:b/>
      <w:color w:val="918585"/>
      <w:sz w:val="24"/>
    </w:rPr>
  </w:style>
  <w:style w:type="paragraph" w:styleId="Header">
    <w:name w:val="header"/>
    <w:basedOn w:val="Normal"/>
    <w:link w:val="HeaderChar"/>
    <w:rsid w:val="004E7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9A2"/>
    <w:rPr>
      <w:rFonts w:ascii="Times New Roman" w:eastAsia="Times New Roman" w:hAnsi="Times New Roman" w:cs="Times New Roman"/>
      <w:sz w:val="16"/>
      <w:szCs w:val="20"/>
      <w:lang w:val="en-GB" w:eastAsia="en-US"/>
    </w:rPr>
  </w:style>
  <w:style w:type="paragraph" w:customStyle="1" w:styleId="Chapter">
    <w:name w:val="Chapter"/>
    <w:basedOn w:val="Normal"/>
    <w:rsid w:val="004E79A2"/>
    <w:pPr>
      <w:spacing w:before="240"/>
    </w:pPr>
    <w:rPr>
      <w:rFonts w:ascii="Times New Roman" w:hAnsi="Times New Roman"/>
      <w:smallCaps/>
      <w:spacing w:val="80"/>
      <w:sz w:val="28"/>
    </w:rPr>
  </w:style>
  <w:style w:type="paragraph" w:customStyle="1" w:styleId="InChapter">
    <w:name w:val="InChapter"/>
    <w:basedOn w:val="Heading3"/>
    <w:rsid w:val="004E79A2"/>
    <w:pPr>
      <w:spacing w:after="240"/>
      <w:outlineLvl w:val="9"/>
    </w:pPr>
    <w:rPr>
      <w:noProof/>
    </w:rPr>
  </w:style>
  <w:style w:type="paragraph" w:styleId="Index2">
    <w:name w:val="index 2"/>
    <w:basedOn w:val="Normal"/>
    <w:next w:val="Normal"/>
    <w:semiHidden/>
    <w:rsid w:val="004E79A2"/>
    <w:pPr>
      <w:tabs>
        <w:tab w:val="right" w:pos="4176"/>
      </w:tabs>
      <w:ind w:left="568" w:hanging="284"/>
    </w:pPr>
    <w:rPr>
      <w:rFonts w:ascii="Garamond" w:hAnsi="Garamond"/>
    </w:rPr>
  </w:style>
  <w:style w:type="paragraph" w:customStyle="1" w:styleId="Byline">
    <w:name w:val="Byline"/>
    <w:rsid w:val="004E7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9A2"/>
    <w:pPr>
      <w:tabs>
        <w:tab w:val="clear" w:pos="3600"/>
        <w:tab w:val="clear" w:pos="3958"/>
      </w:tabs>
      <w:jc w:val="right"/>
    </w:pPr>
  </w:style>
  <w:style w:type="paragraph" w:styleId="Caption">
    <w:name w:val="caption"/>
    <w:basedOn w:val="BodyText"/>
    <w:next w:val="Normal"/>
    <w:qFormat/>
    <w:rsid w:val="004E79A2"/>
    <w:pPr>
      <w:framePr w:w="2268" w:hSpace="181" w:vSpace="181" w:wrap="around" w:vAnchor="text" w:hAnchor="page" w:x="1135" w:y="285" w:anchorLock="1"/>
    </w:pPr>
    <w:rPr>
      <w:i/>
    </w:rPr>
  </w:style>
  <w:style w:type="paragraph" w:customStyle="1" w:styleId="MiniTOCTitle">
    <w:name w:val="MiniTOCTitle"/>
    <w:basedOn w:val="Heading4"/>
    <w:rsid w:val="004E79A2"/>
    <w:pPr>
      <w:spacing w:before="240"/>
      <w:outlineLvl w:val="9"/>
    </w:pPr>
    <w:rPr>
      <w:noProof/>
      <w:sz w:val="24"/>
    </w:rPr>
  </w:style>
  <w:style w:type="paragraph" w:customStyle="1" w:styleId="MiniTOCItem">
    <w:name w:val="MiniTOCItem"/>
    <w:basedOn w:val="ListBullet"/>
    <w:rsid w:val="004E79A2"/>
    <w:pPr>
      <w:numPr>
        <w:numId w:val="0"/>
      </w:numPr>
      <w:tabs>
        <w:tab w:val="right" w:leader="dot" w:pos="6521"/>
      </w:tabs>
      <w:spacing w:before="0" w:after="0"/>
    </w:pPr>
  </w:style>
  <w:style w:type="paragraph" w:customStyle="1" w:styleId="TOFTitle">
    <w:name w:val="TOFTitle"/>
    <w:basedOn w:val="TOCTitle"/>
    <w:rsid w:val="004E79A2"/>
  </w:style>
  <w:style w:type="paragraph" w:styleId="TableofFigures">
    <w:name w:val="table of figures"/>
    <w:basedOn w:val="Normal"/>
    <w:next w:val="Normal"/>
    <w:semiHidden/>
    <w:rsid w:val="004E79A2"/>
    <w:pPr>
      <w:tabs>
        <w:tab w:val="right" w:leader="dot" w:pos="9072"/>
      </w:tabs>
      <w:ind w:left="970" w:hanging="403"/>
    </w:pPr>
    <w:rPr>
      <w:rFonts w:ascii="Times New Roman" w:hAnsi="Times New Roman"/>
      <w:b/>
    </w:rPr>
  </w:style>
  <w:style w:type="paragraph" w:styleId="ListNumber">
    <w:name w:val="List Number"/>
    <w:basedOn w:val="List"/>
    <w:rsid w:val="004E79A2"/>
    <w:pPr>
      <w:numPr>
        <w:numId w:val="15"/>
      </w:numPr>
      <w:tabs>
        <w:tab w:val="clear" w:pos="340"/>
      </w:tabs>
    </w:pPr>
  </w:style>
  <w:style w:type="character" w:customStyle="1" w:styleId="WingdingSymbols">
    <w:name w:val="Wingding Symbols"/>
    <w:rsid w:val="004E79A2"/>
    <w:rPr>
      <w:rFonts w:ascii="Wingdings" w:hAnsi="Wingdings"/>
    </w:rPr>
  </w:style>
  <w:style w:type="paragraph" w:customStyle="1" w:styleId="TableHeading">
    <w:name w:val="Table Heading"/>
    <w:basedOn w:val="HeadingBase"/>
    <w:rsid w:val="004E79A2"/>
    <w:pPr>
      <w:keepLines/>
      <w:pBdr>
        <w:bottom w:val="single" w:sz="6" w:space="1" w:color="918585"/>
      </w:pBdr>
      <w:spacing w:before="240"/>
    </w:pPr>
  </w:style>
  <w:style w:type="character" w:customStyle="1" w:styleId="HotSpot">
    <w:name w:val="HotSpot"/>
    <w:rsid w:val="004E79A2"/>
    <w:rPr>
      <w:color w:val="0033CC"/>
      <w:u w:val="none"/>
    </w:rPr>
  </w:style>
  <w:style w:type="paragraph" w:customStyle="1" w:styleId="BodyTextRight">
    <w:name w:val="Body Text Right"/>
    <w:basedOn w:val="BodyText"/>
    <w:rsid w:val="004E79A2"/>
    <w:pPr>
      <w:spacing w:before="0" w:after="0"/>
      <w:jc w:val="right"/>
    </w:pPr>
  </w:style>
  <w:style w:type="paragraph" w:styleId="Index3">
    <w:name w:val="index 3"/>
    <w:basedOn w:val="ListNumber2"/>
    <w:next w:val="Normal"/>
    <w:semiHidden/>
    <w:rsid w:val="004E79A2"/>
    <w:pPr>
      <w:numPr>
        <w:numId w:val="0"/>
      </w:numPr>
      <w:tabs>
        <w:tab w:val="right" w:leader="dot" w:pos="4176"/>
      </w:tabs>
    </w:pPr>
  </w:style>
  <w:style w:type="paragraph" w:styleId="ListNumber2">
    <w:name w:val="List Number 2"/>
    <w:basedOn w:val="List2"/>
    <w:rsid w:val="004E79A2"/>
    <w:pPr>
      <w:numPr>
        <w:numId w:val="10"/>
      </w:numPr>
      <w:tabs>
        <w:tab w:val="clear" w:pos="1060"/>
      </w:tabs>
    </w:pPr>
  </w:style>
  <w:style w:type="paragraph" w:customStyle="1" w:styleId="MarginNote">
    <w:name w:val="Margin Note"/>
    <w:basedOn w:val="BodyText"/>
    <w:rsid w:val="004E7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9A2"/>
    <w:rPr>
      <w:sz w:val="32"/>
    </w:rPr>
  </w:style>
  <w:style w:type="paragraph" w:customStyle="1" w:styleId="HeadingProcedure">
    <w:name w:val="Heading Procedure"/>
    <w:basedOn w:val="HeadingBase"/>
    <w:next w:val="Normal"/>
    <w:rsid w:val="004E79A2"/>
    <w:pPr>
      <w:tabs>
        <w:tab w:val="left" w:pos="0"/>
      </w:tabs>
      <w:spacing w:before="120" w:after="60"/>
    </w:pPr>
    <w:rPr>
      <w:i/>
      <w:color w:val="918585"/>
      <w:sz w:val="22"/>
    </w:rPr>
  </w:style>
  <w:style w:type="paragraph" w:customStyle="1" w:styleId="TableBodyText">
    <w:name w:val="Table Body Text"/>
    <w:basedOn w:val="BodyText"/>
    <w:rsid w:val="004E79A2"/>
    <w:pPr>
      <w:spacing w:before="60" w:after="60"/>
    </w:pPr>
  </w:style>
  <w:style w:type="paragraph" w:styleId="ListContinue">
    <w:name w:val="List Continue"/>
    <w:basedOn w:val="List"/>
    <w:rsid w:val="004E79A2"/>
    <w:pPr>
      <w:ind w:firstLine="0"/>
    </w:pPr>
  </w:style>
  <w:style w:type="paragraph" w:customStyle="1" w:styleId="ListNote">
    <w:name w:val="List Note"/>
    <w:basedOn w:val="List"/>
    <w:rsid w:val="004E79A2"/>
    <w:pPr>
      <w:pBdr>
        <w:top w:val="single" w:sz="6" w:space="2" w:color="918585"/>
        <w:bottom w:val="single" w:sz="6" w:space="2" w:color="918585"/>
      </w:pBdr>
      <w:tabs>
        <w:tab w:val="left" w:pos="1021"/>
      </w:tabs>
      <w:ind w:firstLine="0"/>
    </w:pPr>
  </w:style>
  <w:style w:type="paragraph" w:customStyle="1" w:styleId="Warning">
    <w:name w:val="Warning"/>
    <w:basedOn w:val="BodyText"/>
    <w:rsid w:val="004E79A2"/>
    <w:pPr>
      <w:shd w:val="clear" w:color="auto" w:fill="D9D9D9"/>
      <w:tabs>
        <w:tab w:val="left" w:pos="992"/>
      </w:tabs>
      <w:ind w:left="119" w:right="119"/>
    </w:pPr>
    <w:rPr>
      <w:sz w:val="20"/>
    </w:rPr>
  </w:style>
  <w:style w:type="paragraph" w:customStyle="1" w:styleId="MarginIcons">
    <w:name w:val="Margin Icons"/>
    <w:basedOn w:val="BodyText"/>
    <w:rsid w:val="004E7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9A2"/>
    <w:rPr>
      <w:rFonts w:ascii="Courier New" w:hAnsi="Courier New"/>
    </w:rPr>
  </w:style>
  <w:style w:type="paragraph" w:customStyle="1" w:styleId="NoteBullet">
    <w:name w:val="Note Bullet"/>
    <w:basedOn w:val="Note"/>
    <w:rsid w:val="004E79A2"/>
    <w:pPr>
      <w:tabs>
        <w:tab w:val="clear" w:pos="680"/>
      </w:tabs>
      <w:spacing w:before="60" w:after="60"/>
    </w:pPr>
  </w:style>
  <w:style w:type="paragraph" w:customStyle="1" w:styleId="SubHeading2">
    <w:name w:val="SubHeading2"/>
    <w:basedOn w:val="HeadingBase"/>
    <w:rsid w:val="004E79A2"/>
    <w:pPr>
      <w:spacing w:before="240" w:after="60"/>
    </w:pPr>
    <w:rPr>
      <w:sz w:val="20"/>
    </w:rPr>
  </w:style>
  <w:style w:type="paragraph" w:customStyle="1" w:styleId="SideHeading">
    <w:name w:val="Side Heading"/>
    <w:basedOn w:val="HeadingBase"/>
    <w:rsid w:val="004E7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9A2"/>
    <w:pPr>
      <w:tabs>
        <w:tab w:val="num" w:pos="360"/>
      </w:tabs>
    </w:pPr>
  </w:style>
  <w:style w:type="paragraph" w:styleId="PlainText">
    <w:name w:val="Plain Text"/>
    <w:basedOn w:val="Normal"/>
    <w:link w:val="PlainTextChar"/>
    <w:rsid w:val="004E79A2"/>
    <w:rPr>
      <w:sz w:val="20"/>
    </w:rPr>
  </w:style>
  <w:style w:type="character" w:customStyle="1" w:styleId="PlainTextChar">
    <w:name w:val="Plain Text Char"/>
    <w:basedOn w:val="DefaultParagraphFont"/>
    <w:link w:val="PlainText"/>
    <w:rsid w:val="004E79A2"/>
    <w:rPr>
      <w:rFonts w:ascii="Courier New" w:eastAsia="Times New Roman" w:hAnsi="Courier New" w:cs="Times New Roman"/>
      <w:sz w:val="20"/>
      <w:szCs w:val="20"/>
      <w:lang w:eastAsia="en-US"/>
    </w:rPr>
  </w:style>
  <w:style w:type="character" w:customStyle="1" w:styleId="MenuOption">
    <w:name w:val="Menu Option"/>
    <w:basedOn w:val="DefaultParagraphFont"/>
    <w:rsid w:val="004E79A2"/>
    <w:rPr>
      <w:b/>
      <w:smallCaps/>
    </w:rPr>
  </w:style>
  <w:style w:type="paragraph" w:customStyle="1" w:styleId="TableListNumber">
    <w:name w:val="Table List Number"/>
    <w:basedOn w:val="ListNumber"/>
    <w:rsid w:val="004E79A2"/>
    <w:pPr>
      <w:numPr>
        <w:numId w:val="0"/>
      </w:numPr>
    </w:pPr>
  </w:style>
  <w:style w:type="paragraph" w:styleId="TOC4">
    <w:name w:val="toc 4"/>
    <w:basedOn w:val="TOCBase"/>
    <w:next w:val="Normal"/>
    <w:semiHidden/>
    <w:rsid w:val="004E79A2"/>
    <w:pPr>
      <w:tabs>
        <w:tab w:val="right" w:leader="dot" w:pos="9071"/>
      </w:tabs>
      <w:ind w:left="1701"/>
    </w:pPr>
  </w:style>
  <w:style w:type="paragraph" w:customStyle="1" w:styleId="ListAlpha">
    <w:name w:val="List Alpha"/>
    <w:basedOn w:val="List"/>
    <w:rsid w:val="004E79A2"/>
    <w:pPr>
      <w:numPr>
        <w:numId w:val="9"/>
      </w:numPr>
    </w:pPr>
  </w:style>
  <w:style w:type="paragraph" w:customStyle="1" w:styleId="ListAlpha2">
    <w:name w:val="List Alpha 2"/>
    <w:basedOn w:val="List2"/>
    <w:rsid w:val="004E79A2"/>
    <w:pPr>
      <w:numPr>
        <w:numId w:val="8"/>
      </w:numPr>
    </w:pPr>
  </w:style>
  <w:style w:type="paragraph" w:styleId="List2">
    <w:name w:val="List 2"/>
    <w:basedOn w:val="BodyText"/>
    <w:rsid w:val="004E79A2"/>
    <w:pPr>
      <w:tabs>
        <w:tab w:val="left" w:pos="680"/>
      </w:tabs>
      <w:spacing w:before="60" w:after="60"/>
      <w:ind w:left="680" w:hanging="340"/>
    </w:pPr>
  </w:style>
  <w:style w:type="paragraph" w:styleId="List3">
    <w:name w:val="List 3"/>
    <w:basedOn w:val="BodyText"/>
    <w:rsid w:val="004E79A2"/>
    <w:pPr>
      <w:tabs>
        <w:tab w:val="left" w:pos="1021"/>
      </w:tabs>
      <w:spacing w:before="60" w:after="60"/>
      <w:ind w:left="1020" w:hanging="340"/>
    </w:pPr>
  </w:style>
  <w:style w:type="paragraph" w:styleId="List4">
    <w:name w:val="List 4"/>
    <w:basedOn w:val="BodyText"/>
    <w:rsid w:val="004E79A2"/>
    <w:pPr>
      <w:tabs>
        <w:tab w:val="left" w:pos="1361"/>
      </w:tabs>
      <w:spacing w:before="60" w:after="60"/>
      <w:ind w:left="1361" w:hanging="340"/>
    </w:pPr>
  </w:style>
  <w:style w:type="paragraph" w:styleId="List5">
    <w:name w:val="List 5"/>
    <w:basedOn w:val="BodyText"/>
    <w:rsid w:val="004E79A2"/>
    <w:pPr>
      <w:tabs>
        <w:tab w:val="left" w:pos="1701"/>
      </w:tabs>
      <w:spacing w:before="60" w:after="60"/>
      <w:ind w:left="1701" w:hanging="340"/>
    </w:pPr>
  </w:style>
  <w:style w:type="paragraph" w:styleId="ListBullet3">
    <w:name w:val="List Bullet 3"/>
    <w:basedOn w:val="List3"/>
    <w:rsid w:val="004E79A2"/>
    <w:pPr>
      <w:numPr>
        <w:numId w:val="14"/>
      </w:numPr>
      <w:tabs>
        <w:tab w:val="clear" w:pos="1021"/>
      </w:tabs>
      <w:ind w:left="1037" w:hanging="357"/>
    </w:pPr>
  </w:style>
  <w:style w:type="paragraph" w:styleId="ListBullet4">
    <w:name w:val="List Bullet 4"/>
    <w:basedOn w:val="List4"/>
    <w:rsid w:val="004E79A2"/>
    <w:pPr>
      <w:numPr>
        <w:numId w:val="3"/>
      </w:numPr>
      <w:tabs>
        <w:tab w:val="clear" w:pos="1361"/>
      </w:tabs>
    </w:pPr>
  </w:style>
  <w:style w:type="paragraph" w:styleId="ListBullet5">
    <w:name w:val="List Bullet 5"/>
    <w:basedOn w:val="List5"/>
    <w:rsid w:val="004E79A2"/>
    <w:pPr>
      <w:numPr>
        <w:numId w:val="4"/>
      </w:numPr>
    </w:pPr>
  </w:style>
  <w:style w:type="paragraph" w:styleId="ListContinue2">
    <w:name w:val="List Continue 2"/>
    <w:basedOn w:val="List2"/>
    <w:rsid w:val="004E79A2"/>
    <w:pPr>
      <w:ind w:firstLine="0"/>
    </w:pPr>
  </w:style>
  <w:style w:type="paragraph" w:styleId="ListContinue3">
    <w:name w:val="List Continue 3"/>
    <w:basedOn w:val="List3"/>
    <w:rsid w:val="004E79A2"/>
    <w:pPr>
      <w:ind w:left="1021" w:firstLine="0"/>
    </w:pPr>
  </w:style>
  <w:style w:type="paragraph" w:styleId="ListContinue4">
    <w:name w:val="List Continue 4"/>
    <w:basedOn w:val="List4"/>
    <w:rsid w:val="004E79A2"/>
    <w:pPr>
      <w:ind w:firstLine="0"/>
    </w:pPr>
  </w:style>
  <w:style w:type="paragraph" w:styleId="ListContinue5">
    <w:name w:val="List Continue 5"/>
    <w:basedOn w:val="List5"/>
    <w:rsid w:val="004E79A2"/>
    <w:pPr>
      <w:ind w:firstLine="0"/>
    </w:pPr>
  </w:style>
  <w:style w:type="paragraph" w:styleId="ListNumber3">
    <w:name w:val="List Number 3"/>
    <w:basedOn w:val="List3"/>
    <w:rsid w:val="004E79A2"/>
    <w:pPr>
      <w:numPr>
        <w:numId w:val="5"/>
      </w:numPr>
    </w:pPr>
  </w:style>
  <w:style w:type="paragraph" w:styleId="ListNumber4">
    <w:name w:val="List Number 4"/>
    <w:basedOn w:val="List4"/>
    <w:rsid w:val="004E79A2"/>
    <w:pPr>
      <w:numPr>
        <w:numId w:val="6"/>
      </w:numPr>
    </w:pPr>
  </w:style>
  <w:style w:type="paragraph" w:styleId="ListNumber5">
    <w:name w:val="List Number 5"/>
    <w:basedOn w:val="List5"/>
    <w:rsid w:val="004E79A2"/>
    <w:pPr>
      <w:numPr>
        <w:numId w:val="7"/>
      </w:numPr>
    </w:pPr>
  </w:style>
  <w:style w:type="paragraph" w:styleId="BlockText">
    <w:name w:val="Block Text"/>
    <w:basedOn w:val="Normal"/>
    <w:rsid w:val="004E79A2"/>
    <w:pPr>
      <w:spacing w:after="120"/>
      <w:ind w:left="1440" w:right="1440"/>
    </w:pPr>
  </w:style>
  <w:style w:type="character" w:customStyle="1" w:styleId="Subscript">
    <w:name w:val="Subscript"/>
    <w:basedOn w:val="DefaultParagraphFont"/>
    <w:rsid w:val="004E79A2"/>
    <w:rPr>
      <w:sz w:val="16"/>
      <w:vertAlign w:val="subscript"/>
    </w:rPr>
  </w:style>
  <w:style w:type="character" w:customStyle="1" w:styleId="Superscript">
    <w:name w:val="Superscript"/>
    <w:basedOn w:val="DefaultParagraphFont"/>
    <w:rsid w:val="004E79A2"/>
    <w:rPr>
      <w:sz w:val="16"/>
      <w:vertAlign w:val="superscript"/>
    </w:rPr>
  </w:style>
  <w:style w:type="character" w:customStyle="1" w:styleId="Symbols">
    <w:name w:val="Symbols"/>
    <w:basedOn w:val="DefaultParagraphFont"/>
    <w:rsid w:val="004E79A2"/>
    <w:rPr>
      <w:rFonts w:ascii="Symbol" w:hAnsi="Symbol"/>
    </w:rPr>
  </w:style>
  <w:style w:type="character" w:customStyle="1" w:styleId="MenuOptions">
    <w:name w:val="Menu Options"/>
    <w:basedOn w:val="DefaultParagraphFont"/>
    <w:rsid w:val="004E79A2"/>
    <w:rPr>
      <w:rFonts w:ascii="Arial Narrow" w:hAnsi="Arial Narrow"/>
      <w:smallCaps/>
    </w:rPr>
  </w:style>
  <w:style w:type="character" w:customStyle="1" w:styleId="Buttons">
    <w:name w:val="Buttons"/>
    <w:basedOn w:val="DefaultParagraphFont"/>
    <w:rsid w:val="004E79A2"/>
    <w:rPr>
      <w:b/>
    </w:rPr>
  </w:style>
  <w:style w:type="character" w:customStyle="1" w:styleId="Underlined">
    <w:name w:val="Underlined"/>
    <w:basedOn w:val="DefaultParagraphFont"/>
    <w:rsid w:val="004E79A2"/>
    <w:rPr>
      <w:u w:val="single"/>
    </w:rPr>
  </w:style>
  <w:style w:type="paragraph" w:customStyle="1" w:styleId="TableBodyTextRight">
    <w:name w:val="Table Body Text Right"/>
    <w:basedOn w:val="TableBodyText"/>
    <w:rsid w:val="004E79A2"/>
    <w:pPr>
      <w:widowControl w:val="0"/>
      <w:autoSpaceDE w:val="0"/>
      <w:autoSpaceDN w:val="0"/>
      <w:adjustRightInd w:val="0"/>
      <w:jc w:val="right"/>
    </w:pPr>
    <w:rPr>
      <w:rFonts w:cs="Arial"/>
      <w:szCs w:val="18"/>
    </w:rPr>
  </w:style>
  <w:style w:type="paragraph" w:customStyle="1" w:styleId="CopyrightText">
    <w:name w:val="Copyright Text"/>
    <w:basedOn w:val="BodyText"/>
    <w:rsid w:val="004E79A2"/>
    <w:rPr>
      <w:sz w:val="18"/>
    </w:rPr>
  </w:style>
  <w:style w:type="paragraph" w:customStyle="1" w:styleId="BodySmallRight">
    <w:name w:val="Body Small Right"/>
    <w:basedOn w:val="BodyTextRight"/>
    <w:rsid w:val="004E79A2"/>
    <w:rPr>
      <w:sz w:val="18"/>
      <w:szCs w:val="18"/>
    </w:rPr>
  </w:style>
  <w:style w:type="paragraph" w:customStyle="1" w:styleId="MarginEdition">
    <w:name w:val="Margin Edition"/>
    <w:basedOn w:val="MarginNote"/>
    <w:rsid w:val="004E79A2"/>
    <w:pPr>
      <w:spacing w:before="0" w:after="0"/>
    </w:pPr>
    <w:rPr>
      <w:rFonts w:ascii="Times New Roman" w:hAnsi="Times New Roman"/>
      <w:color w:val="999999"/>
    </w:rPr>
  </w:style>
  <w:style w:type="paragraph" w:customStyle="1" w:styleId="Spacer">
    <w:name w:val="Spacer"/>
    <w:basedOn w:val="Normal"/>
    <w:rsid w:val="004E79A2"/>
    <w:rPr>
      <w:sz w:val="2"/>
      <w:szCs w:val="2"/>
    </w:rPr>
  </w:style>
  <w:style w:type="character" w:customStyle="1" w:styleId="Small">
    <w:name w:val="Small"/>
    <w:basedOn w:val="DefaultParagraphFont"/>
    <w:rsid w:val="004E79A2"/>
    <w:rPr>
      <w:sz w:val="16"/>
    </w:rPr>
  </w:style>
  <w:style w:type="paragraph" w:customStyle="1" w:styleId="WideTable">
    <w:name w:val="Wide Table"/>
    <w:basedOn w:val="Normal"/>
    <w:rsid w:val="004E79A2"/>
    <w:pPr>
      <w:ind w:left="-1418"/>
    </w:pPr>
    <w:rPr>
      <w:sz w:val="2"/>
      <w:szCs w:val="2"/>
    </w:rPr>
  </w:style>
  <w:style w:type="character" w:styleId="PageNumber">
    <w:name w:val="page number"/>
    <w:basedOn w:val="DefaultParagraphFont"/>
    <w:rsid w:val="004E79A2"/>
  </w:style>
  <w:style w:type="paragraph" w:styleId="Quote">
    <w:name w:val="Quote"/>
    <w:basedOn w:val="Heading1"/>
    <w:link w:val="QuoteChar"/>
    <w:qFormat/>
    <w:rsid w:val="004E79A2"/>
    <w:rPr>
      <w:b w:val="0"/>
      <w:sz w:val="72"/>
      <w:szCs w:val="72"/>
      <w:lang w:val="en-NZ"/>
    </w:rPr>
  </w:style>
  <w:style w:type="character" w:customStyle="1" w:styleId="QuoteChar">
    <w:name w:val="Quote Char"/>
    <w:basedOn w:val="DefaultParagraphFont"/>
    <w:link w:val="Quote"/>
    <w:rsid w:val="004E7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9A2"/>
    <w:pPr>
      <w:pageBreakBefore/>
    </w:pPr>
  </w:style>
  <w:style w:type="paragraph" w:customStyle="1" w:styleId="Border">
    <w:name w:val="Border"/>
    <w:basedOn w:val="Normal"/>
    <w:qFormat/>
    <w:rsid w:val="004E7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9A2"/>
    <w:rPr>
      <w:b/>
      <w:bCs/>
      <w:i/>
      <w:iCs/>
      <w:color w:val="auto"/>
    </w:rPr>
  </w:style>
  <w:style w:type="paragraph" w:styleId="IntenseQuote">
    <w:name w:val="Intense Quote"/>
    <w:basedOn w:val="Normal"/>
    <w:next w:val="Normal"/>
    <w:link w:val="IntenseQuoteChar"/>
    <w:uiPriority w:val="30"/>
    <w:qFormat/>
    <w:rsid w:val="004E7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9A2"/>
    <w:rPr>
      <w:smallCaps/>
      <w:color w:val="auto"/>
      <w:u w:val="single"/>
    </w:rPr>
  </w:style>
  <w:style w:type="character" w:styleId="IntenseReference">
    <w:name w:val="Intense Reference"/>
    <w:basedOn w:val="DefaultParagraphFont"/>
    <w:uiPriority w:val="32"/>
    <w:qFormat/>
    <w:rsid w:val="004E79A2"/>
    <w:rPr>
      <w:b/>
      <w:bCs/>
      <w:smallCaps/>
      <w:color w:val="auto"/>
      <w:spacing w:val="5"/>
      <w:u w:val="single"/>
    </w:rPr>
  </w:style>
  <w:style w:type="paragraph" w:customStyle="1" w:styleId="2ColumnHeading">
    <w:name w:val="2Column Heading"/>
    <w:basedOn w:val="BodyText"/>
    <w:qFormat/>
    <w:rsid w:val="004E79A2"/>
    <w:pPr>
      <w:spacing w:after="60"/>
      <w:ind w:left="-2268"/>
    </w:pPr>
    <w:rPr>
      <w:b/>
    </w:rPr>
  </w:style>
  <w:style w:type="paragraph" w:customStyle="1" w:styleId="Heading1TOC">
    <w:name w:val="Heading1 TOC"/>
    <w:basedOn w:val="Normal"/>
    <w:qFormat/>
    <w:rsid w:val="004E79A2"/>
    <w:pPr>
      <w:spacing w:before="240" w:after="120"/>
    </w:pPr>
    <w:rPr>
      <w:rFonts w:ascii="Times New Roman" w:hAnsi="Times New Roman"/>
      <w:b/>
      <w:sz w:val="32"/>
    </w:rPr>
  </w:style>
  <w:style w:type="paragraph" w:customStyle="1" w:styleId="Heading2TOC">
    <w:name w:val="Heading2 TOC"/>
    <w:basedOn w:val="Normal"/>
    <w:qFormat/>
    <w:rsid w:val="004E79A2"/>
    <w:pPr>
      <w:spacing w:before="240" w:after="60"/>
    </w:pPr>
    <w:rPr>
      <w:rFonts w:ascii="Times New Roman" w:hAnsi="Times New Roman"/>
      <w:b/>
      <w:sz w:val="28"/>
    </w:rPr>
  </w:style>
  <w:style w:type="character" w:customStyle="1" w:styleId="Underline">
    <w:name w:val="Underline"/>
    <w:basedOn w:val="DefaultParagraphFont"/>
    <w:qFormat/>
    <w:rsid w:val="004E79A2"/>
    <w:rPr>
      <w:u w:val="single"/>
    </w:rPr>
  </w:style>
  <w:style w:type="character" w:customStyle="1" w:styleId="BoldandItalics">
    <w:name w:val="Bold and Italics"/>
    <w:qFormat/>
    <w:rsid w:val="004E79A2"/>
    <w:rPr>
      <w:b/>
      <w:i/>
      <w:u w:val="none"/>
    </w:rPr>
  </w:style>
  <w:style w:type="paragraph" w:styleId="BalloonText">
    <w:name w:val="Balloon Text"/>
    <w:basedOn w:val="Normal"/>
    <w:link w:val="BalloonTextChar"/>
    <w:rsid w:val="004E79A2"/>
    <w:rPr>
      <w:rFonts w:ascii="Tahoma" w:hAnsi="Tahoma" w:cs="Tahoma"/>
      <w:sz w:val="16"/>
      <w:szCs w:val="16"/>
    </w:rPr>
  </w:style>
  <w:style w:type="character" w:customStyle="1" w:styleId="BalloonTextChar">
    <w:name w:val="Balloon Text Char"/>
    <w:basedOn w:val="DefaultParagraphFont"/>
    <w:link w:val="BalloonText"/>
    <w:rsid w:val="004E7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9A2"/>
    <w:rPr>
      <w:b/>
      <w:color w:val="660033"/>
      <w:spacing w:val="0"/>
    </w:rPr>
  </w:style>
  <w:style w:type="paragraph" w:customStyle="1" w:styleId="Nameditemlist">
    <w:name w:val="Named item list"/>
    <w:basedOn w:val="BodyText"/>
    <w:qFormat/>
    <w:rsid w:val="004E79A2"/>
    <w:pPr>
      <w:tabs>
        <w:tab w:val="left" w:pos="2835"/>
      </w:tabs>
      <w:ind w:left="2835" w:hanging="2835"/>
    </w:pPr>
  </w:style>
  <w:style w:type="paragraph" w:customStyle="1" w:styleId="BodyTextnopadding">
    <w:name w:val="Body Text no padding"/>
    <w:basedOn w:val="BodyText"/>
    <w:qFormat/>
    <w:rsid w:val="004E79A2"/>
    <w:pPr>
      <w:spacing w:before="0" w:after="0"/>
    </w:pPr>
  </w:style>
  <w:style w:type="paragraph" w:customStyle="1" w:styleId="BodyTextBold">
    <w:name w:val="Body Text Bold"/>
    <w:basedOn w:val="BodyText"/>
    <w:qFormat/>
    <w:rsid w:val="004E79A2"/>
    <w:rPr>
      <w:b/>
    </w:rPr>
  </w:style>
  <w:style w:type="character" w:styleId="Hyperlink">
    <w:name w:val="Hyperlink"/>
    <w:basedOn w:val="DefaultParagraphFont"/>
    <w:uiPriority w:val="99"/>
    <w:unhideWhenUsed/>
    <w:rsid w:val="00EE2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1331</Words>
  <Characters>8137</Characters>
  <Application>Microsoft Office Word</Application>
  <DocSecurity>0</DocSecurity>
  <Lines>219</Lines>
  <Paragraphs>147</Paragraphs>
  <ScaleCrop>false</ScaleCrop>
  <Company>Author-it Software Corporation Ltd.</Company>
  <LinksUpToDate>false</LinksUpToDate>
  <CharactersWithSpaces>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RIIWHS202D Enter and work in confined spaces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