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4FB" w:rsidP="00BB34FB">
      <w:pPr>
        <w:pStyle w:val="Title"/>
      </w:pPr>
      <w:r>
        <w:fldChar w:fldCharType="begin"/>
      </w:r>
      <w:r>
        <w:instrText xml:space="preserve"> TITLE   \* MERGEFORMAT </w:instrText>
      </w:r>
      <w:r>
        <w:fldChar w:fldCharType="separate"/>
      </w:r>
      <w:r>
        <w:t>RIIWBP201E Treat and dispose of rejects and tailings</w:t>
      </w:r>
      <w:r>
        <w:fldChar w:fldCharType="end"/>
      </w:r>
    </w:p>
    <w:p w:rsidR="00BB34FB" w:rsidP="00BB34FB">
      <w:pPr>
        <w:pStyle w:val="Version"/>
        <w:sectPr w:rsidSect="00D229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97B" w:rsidP="00D2297B">
      <w:pPr>
        <w:pStyle w:val="SuperHeading"/>
      </w:pPr>
      <w:r w:rsidRPr="00D2297B">
        <w:t>RIIWBP201E Treat and dispose of rejects and tailings</w:t>
      </w:r>
    </w:p>
    <w:p w:rsidR="00000000" w:rsidRPr="00D2297B" w:rsidP="00D2297B">
      <w:pPr>
        <w:pStyle w:val="Heading1"/>
      </w:pPr>
      <w:bookmarkStart w:id="1" w:name="O_1172487"/>
      <w:bookmarkEnd w:id="1"/>
      <w:r w:rsidRPr="00D2297B">
        <w:t>Modification History</w:t>
      </w:r>
    </w:p>
    <w:tbl>
      <w:tblPr>
        <w:tblW w:w="9522" w:type="dxa"/>
        <w:tblLayout w:type="fixed"/>
        <w:tblCellMar>
          <w:left w:w="62" w:type="dxa"/>
          <w:right w:w="62" w:type="dxa"/>
        </w:tblCellMar>
        <w:tblLook w:val="0000"/>
      </w:tblPr>
      <w:tblGrid>
        <w:gridCol w:w="2864"/>
        <w:gridCol w:w="6658"/>
      </w:tblGrid>
      <w:tr w:rsidTr="00D2297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97B" w:rsidP="00D2297B">
            <w:pPr>
              <w:pStyle w:val="BodyText"/>
            </w:pPr>
            <w:r w:rsidRPr="00D2297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rPr>
                <w:rStyle w:val="SpecialBold"/>
              </w:rPr>
              <w:t>Comments</w:t>
            </w:r>
          </w:p>
        </w:tc>
      </w:tr>
      <w:tr w:rsidTr="00D2297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97B" w:rsidP="00D2297B">
            <w:pPr>
              <w:pStyle w:val="BodyText"/>
            </w:pPr>
            <w:r w:rsidRPr="00D2297B">
              <w:t>This version first released with RII Resources and Infrastructure Industry Training Package Version 7.0.</w:t>
            </w:r>
          </w:p>
        </w:tc>
      </w:tr>
    </w:tbl>
    <w:p w:rsidR="00000000" w:rsidRPr="00D2297B" w:rsidP="00D2297B">
      <w:pPr>
        <w:pStyle w:val="BodyText"/>
      </w:pPr>
    </w:p>
    <w:p w:rsidR="00000000" w:rsidRPr="00D2297B" w:rsidP="00D2297B">
      <w:pPr>
        <w:pStyle w:val="AllowPageBreak"/>
      </w:pPr>
    </w:p>
    <w:p w:rsidR="00000000" w:rsidRPr="00D2297B" w:rsidP="00D2297B">
      <w:pPr>
        <w:pStyle w:val="Heading1"/>
      </w:pPr>
      <w:bookmarkStart w:id="2" w:name="O_1172492"/>
      <w:bookmarkEnd w:id="2"/>
      <w:r w:rsidRPr="00D2297B">
        <w:t>Application</w:t>
      </w:r>
    </w:p>
    <w:p w:rsidR="00000000" w:rsidRPr="00D2297B" w:rsidP="00BB34FB">
      <w:pPr>
        <w:pStyle w:val="BodyText"/>
      </w:pPr>
      <w:r w:rsidRPr="00D2297B">
        <w:t>This unit describes the skills and knowledge requir</w:t>
      </w:r>
      <w:r w:rsidRPr="00D2297B">
        <w:t>ed to treat and dispose of rejects and tailings in coal mining, metalliferous mining and extractive industries. It involves monitoring and adjusting water levels, additives and clarity agents.</w:t>
      </w:r>
    </w:p>
    <w:p w:rsidR="00000000" w:rsidRPr="00D2297B" w:rsidP="00BB34FB">
      <w:pPr>
        <w:pStyle w:val="BodyText"/>
      </w:pPr>
      <w:r w:rsidRPr="00D2297B">
        <w:t>It applies to those working in operational roles. They generall</w:t>
      </w:r>
      <w:r w:rsidRPr="00D2297B">
        <w:t>y work under supervision to undertake a prescribed range of functions involving known routines and procedures and take some responsibility for the quality of work outcomes.</w:t>
      </w:r>
    </w:p>
    <w:p w:rsidR="00000000" w:rsidRPr="00D2297B" w:rsidP="00BB34FB">
      <w:pPr>
        <w:pStyle w:val="BodyText"/>
      </w:pPr>
      <w:r w:rsidRPr="00D2297B">
        <w:t>Licensing, legislative and certification requirements that apply to this unit can v</w:t>
      </w:r>
      <w:r w:rsidRPr="00D2297B">
        <w:t>ary between states, territories and industry sectors. Users must check requirements with relevant body before applying the unit.</w:t>
      </w:r>
    </w:p>
    <w:p w:rsidR="00000000" w:rsidRPr="00D2297B" w:rsidP="00D2297B">
      <w:pPr>
        <w:pStyle w:val="Heading1"/>
      </w:pPr>
      <w:bookmarkStart w:id="3" w:name="O_1172491"/>
      <w:bookmarkEnd w:id="3"/>
      <w:r w:rsidRPr="00D2297B">
        <w:t>Unit Sector</w:t>
      </w:r>
    </w:p>
    <w:p w:rsidR="00000000" w:rsidRPr="00D2297B" w:rsidP="00BB34FB">
      <w:pPr>
        <w:pStyle w:val="List"/>
      </w:pPr>
      <w:r w:rsidRPr="00D2297B">
        <w:t>Coal mining</w:t>
      </w:r>
    </w:p>
    <w:p w:rsidR="00000000" w:rsidRPr="00D2297B" w:rsidP="00BB34FB">
      <w:pPr>
        <w:pStyle w:val="List"/>
      </w:pPr>
      <w:r w:rsidRPr="00D2297B">
        <w:t>Extractive</w:t>
      </w:r>
    </w:p>
    <w:p w:rsidR="00000000" w:rsidRPr="00D2297B" w:rsidP="00BB34FB">
      <w:pPr>
        <w:pStyle w:val="List"/>
      </w:pPr>
      <w:r w:rsidRPr="00D2297B">
        <w:t>Metalliferous mining</w:t>
      </w:r>
    </w:p>
    <w:p w:rsidR="00000000" w:rsidRPr="00D2297B" w:rsidP="00D2297B">
      <w:pPr>
        <w:pStyle w:val="AllowPageBreak"/>
      </w:pPr>
    </w:p>
    <w:p w:rsidR="00000000" w:rsidRPr="00D2297B" w:rsidP="00D2297B">
      <w:pPr>
        <w:pStyle w:val="Heading1"/>
      </w:pPr>
      <w:bookmarkStart w:id="4" w:name="O_1172490"/>
      <w:bookmarkEnd w:id="4"/>
      <w:r w:rsidRPr="00D2297B">
        <w:t>Elements and Performance Criteria</w:t>
      </w:r>
    </w:p>
    <w:tbl>
      <w:tblPr>
        <w:tblW w:w="0" w:type="auto"/>
        <w:tblCellMar>
          <w:left w:w="62" w:type="dxa"/>
          <w:right w:w="62" w:type="dxa"/>
        </w:tblCellMar>
        <w:tblLook w:val="0000"/>
      </w:tblPr>
      <w:tblGrid>
        <w:gridCol w:w="2285"/>
        <w:gridCol w:w="6911"/>
      </w:tblGrid>
      <w:tr w:rsidTr="00BB34FB">
        <w:tblPrEx>
          <w:tblW w:w="0" w:type="auto"/>
          <w:tblCellMar>
            <w:left w:w="62" w:type="dxa"/>
            <w:right w:w="62" w:type="dxa"/>
          </w:tblCellMar>
          <w:tblLook w:val="0000"/>
        </w:tblPrEx>
        <w:trPr>
          <w:trHeight w:val="512"/>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97B" w:rsidP="00D2297B">
            <w:pPr>
              <w:pStyle w:val="BodyText"/>
            </w:pPr>
            <w:r w:rsidRPr="00D2297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rPr>
                <w:rStyle w:val="SpecialBold"/>
              </w:rPr>
              <w:t>PERFORMANCE CRITERIA</w:t>
            </w:r>
          </w:p>
        </w:tc>
      </w:tr>
      <w:tr w:rsidTr="00BB34FB">
        <w:tblPrEx>
          <w:tblW w:w="0" w:type="auto"/>
          <w:tblCellMar>
            <w:left w:w="62" w:type="dxa"/>
            <w:right w:w="62" w:type="dxa"/>
          </w:tblCellMar>
          <w:tblLook w:val="0000"/>
        </w:tblPrEx>
        <w:trPr>
          <w:trHeight w:val="51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97B" w:rsidP="00D2297B">
            <w:pPr>
              <w:pStyle w:val="BodyText"/>
            </w:pPr>
            <w:r w:rsidRPr="00D2297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rPr>
                <w:rStyle w:val="Emphasis"/>
              </w:rPr>
              <w:t>Performance criteria describe the performance needed to demonstrate achievement of the element.</w:t>
            </w:r>
          </w:p>
        </w:tc>
      </w:tr>
      <w:tr w:rsidTr="00BB34FB">
        <w:tblPrEx>
          <w:tblW w:w="0" w:type="auto"/>
          <w:tblCellMar>
            <w:left w:w="62" w:type="dxa"/>
            <w:right w:w="62" w:type="dxa"/>
          </w:tblCellMar>
          <w:tblLook w:val="0000"/>
        </w:tblPrEx>
        <w:trPr>
          <w:trHeight w:val="51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List"/>
              <w:rPr>
                <w:lang w:val="en-NZ"/>
              </w:rPr>
            </w:pPr>
            <w:r w:rsidRPr="00D2297B">
              <w:t>1. Plan and prepare to treat and dispose of rejects and tailings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97B" w:rsidP="00D2297B">
            <w:pPr>
              <w:pStyle w:val="List"/>
            </w:pPr>
            <w:r w:rsidRPr="00D2297B">
              <w:t>1.1 Obtain, interpret, clarify and confirm work instructions</w:t>
            </w:r>
          </w:p>
          <w:p w:rsidR="00000000" w:rsidRPr="00D2297B" w:rsidP="00D2297B">
            <w:pPr>
              <w:pStyle w:val="List"/>
            </w:pPr>
            <w:r w:rsidRPr="00D2297B">
              <w:t>1.2 Access, interpret and apply documentation required to treat and dispose of rejects and tailings</w:t>
            </w:r>
          </w:p>
          <w:p w:rsidR="00000000" w:rsidRPr="00D2297B" w:rsidP="00D2297B">
            <w:pPr>
              <w:pStyle w:val="List"/>
            </w:pPr>
            <w:r w:rsidRPr="00D2297B">
              <w:t>1.3 Access, interpret and clarify mineralogical data according to job requirements</w:t>
            </w:r>
          </w:p>
          <w:p w:rsidR="00000000" w:rsidRPr="00D2297B" w:rsidP="00D2297B">
            <w:pPr>
              <w:pStyle w:val="List"/>
            </w:pPr>
            <w:r w:rsidRPr="00D2297B">
              <w:t>1.4 Select a</w:t>
            </w:r>
            <w:r w:rsidRPr="00D2297B">
              <w:t>nd wear personal protective equipment according to site requirements</w:t>
            </w:r>
          </w:p>
          <w:p w:rsidR="00000000" w:rsidRPr="00D2297B" w:rsidP="00D2297B">
            <w:pPr>
              <w:pStyle w:val="List"/>
            </w:pPr>
            <w:r w:rsidRPr="00D2297B">
              <w:t>1.5 Identify and obtain required materials, equipment and personnel according to job requirements</w:t>
            </w:r>
          </w:p>
          <w:p w:rsidR="00000000" w:rsidRPr="00D2297B" w:rsidP="00D2297B">
            <w:pPr>
              <w:pStyle w:val="List"/>
            </w:pPr>
            <w:r w:rsidRPr="00D2297B">
              <w:t>1.6 Identify potential risks, hazards and environmental issues, implement control measure</w:t>
            </w:r>
            <w:r w:rsidRPr="00D2297B">
              <w:t>s within scope of own role, and escalate where required</w:t>
            </w:r>
          </w:p>
          <w:p w:rsidR="00000000" w:rsidRPr="00D2297B" w:rsidP="00D2297B">
            <w:pPr>
              <w:pStyle w:val="List"/>
            </w:pPr>
            <w:r w:rsidRPr="00D2297B">
              <w:t>1.7 Obtain and interpret emergency procedures and identify steps required to respond to emergencies</w:t>
            </w:r>
          </w:p>
          <w:p w:rsidR="00000000" w:rsidP="00D2297B">
            <w:pPr>
              <w:pStyle w:val="List"/>
              <w:rPr>
                <w:lang w:val="en-NZ"/>
              </w:rPr>
            </w:pPr>
            <w:r w:rsidRPr="00D2297B">
              <w:t>1.8 Inspect and prepare work area in coordination with others</w:t>
            </w:r>
          </w:p>
        </w:tc>
      </w:tr>
      <w:tr w:rsidTr="00BB34FB">
        <w:tblPrEx>
          <w:tblW w:w="0" w:type="auto"/>
          <w:tblCellMar>
            <w:left w:w="62" w:type="dxa"/>
            <w:right w:w="62" w:type="dxa"/>
          </w:tblCellMar>
          <w:tblLook w:val="0000"/>
        </w:tblPrEx>
        <w:trPr>
          <w:trHeight w:val="51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List"/>
              <w:rPr>
                <w:lang w:val="en-NZ"/>
              </w:rPr>
            </w:pPr>
            <w:r w:rsidRPr="00D2297B">
              <w:t>2. Carry out treatment and disposal of rejects and tailings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97B" w:rsidP="00D2297B">
            <w:pPr>
              <w:pStyle w:val="List"/>
            </w:pPr>
            <w:r w:rsidRPr="00D2297B">
              <w:t>2.1 Communicate and coordinate work activities with others according to job requirements</w:t>
            </w:r>
          </w:p>
          <w:p w:rsidR="00000000" w:rsidRPr="00D2297B" w:rsidP="00D2297B">
            <w:pPr>
              <w:pStyle w:val="List"/>
            </w:pPr>
            <w:r w:rsidRPr="00D2297B">
              <w:t>2.2 Carry out pre-start and start-up procedures according to work instructions, manufacturer specifications</w:t>
            </w:r>
            <w:r w:rsidRPr="00D2297B">
              <w:t xml:space="preserve"> and site requirements</w:t>
            </w:r>
          </w:p>
          <w:p w:rsidR="00000000" w:rsidRPr="00D2297B" w:rsidP="00D2297B">
            <w:pPr>
              <w:pStyle w:val="List"/>
            </w:pPr>
            <w:r w:rsidRPr="00D2297B">
              <w:t>2.3 Monitor and adjust water displacement or addition and confirm specified disposal of rejects according to job instructions and site requirements</w:t>
            </w:r>
          </w:p>
          <w:p w:rsidR="00000000" w:rsidRPr="00D2297B" w:rsidP="00D2297B">
            <w:pPr>
              <w:pStyle w:val="List"/>
            </w:pPr>
            <w:r w:rsidRPr="00D2297B">
              <w:t>2.4 Monitor and adjust additive displacement or addition and confirm specified treatm</w:t>
            </w:r>
            <w:r w:rsidRPr="00D2297B">
              <w:t>ent and disposal of tailings according to job requirements and site requirements</w:t>
            </w:r>
          </w:p>
          <w:p w:rsidR="00000000" w:rsidRPr="00D2297B" w:rsidP="00D2297B">
            <w:pPr>
              <w:pStyle w:val="List"/>
            </w:pPr>
            <w:r w:rsidRPr="00D2297B">
              <w:t>2.5 Monitor and adjust addition of settling and clarity agents, and confirm specified density according to job instructions and site requirements</w:t>
            </w:r>
          </w:p>
          <w:p w:rsidR="00000000" w:rsidRPr="00D2297B" w:rsidP="00D2297B">
            <w:pPr>
              <w:pStyle w:val="List"/>
            </w:pPr>
            <w:r w:rsidRPr="00D2297B">
              <w:t>2.6 Dispose of rejects and ta</w:t>
            </w:r>
            <w:r w:rsidRPr="00D2297B">
              <w:t>ilings according to legislative and site requirements</w:t>
            </w:r>
          </w:p>
          <w:p w:rsidR="00000000" w:rsidRPr="00D2297B" w:rsidP="00D2297B">
            <w:pPr>
              <w:pStyle w:val="List"/>
            </w:pPr>
            <w:r w:rsidRPr="00D2297B">
              <w:t>2.7 Act and report on monitoring systems and alarms according to site requirements</w:t>
            </w:r>
          </w:p>
          <w:p w:rsidR="00000000" w:rsidP="00D2297B">
            <w:pPr>
              <w:pStyle w:val="List"/>
              <w:rPr>
                <w:lang w:val="en-NZ"/>
              </w:rPr>
            </w:pPr>
            <w:r w:rsidRPr="00D2297B">
              <w:t xml:space="preserve">2.8 Monitor hazards and confirm safety of self, other personnel, plant and equipment according to job requirements and </w:t>
            </w:r>
            <w:r w:rsidRPr="00D2297B">
              <w:t>site requirements</w:t>
            </w:r>
          </w:p>
        </w:tc>
      </w:tr>
      <w:tr w:rsidTr="00BB34FB">
        <w:tblPrEx>
          <w:tblW w:w="0" w:type="auto"/>
          <w:tblCellMar>
            <w:left w:w="62" w:type="dxa"/>
            <w:right w:w="62" w:type="dxa"/>
          </w:tblCellMar>
          <w:tblLook w:val="0000"/>
        </w:tblPrEx>
        <w:trPr>
          <w:trHeight w:val="51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List"/>
              <w:rPr>
                <w:lang w:val="en-NZ"/>
              </w:rPr>
            </w:pPr>
            <w:r w:rsidRPr="00D2297B">
              <w:t>3. Carry out post-operational procedures for treating and disposing of rejects and tailings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97B" w:rsidP="00D2297B">
            <w:pPr>
              <w:pStyle w:val="List"/>
            </w:pPr>
            <w:r w:rsidRPr="00D2297B">
              <w:t>3.1 Carry out shutdown procedures according to manufacturer specifications and site requirements</w:t>
            </w:r>
          </w:p>
          <w:p w:rsidR="00000000" w:rsidRPr="00D2297B" w:rsidP="00D2297B">
            <w:pPr>
              <w:pStyle w:val="List"/>
            </w:pPr>
            <w:r w:rsidRPr="00D2297B">
              <w:t>3.2 Identify, inspect and report faults accordin</w:t>
            </w:r>
            <w:r w:rsidRPr="00D2297B">
              <w:t>g to site requirements</w:t>
            </w:r>
          </w:p>
          <w:p w:rsidR="00000000" w:rsidRPr="00D2297B" w:rsidP="00D2297B">
            <w:pPr>
              <w:pStyle w:val="List"/>
            </w:pPr>
            <w:r w:rsidRPr="00D2297B">
              <w:t>3.3 Carry out operator maintenance and servicing according to manufacturer specifications and site requirements</w:t>
            </w:r>
          </w:p>
          <w:p w:rsidR="00000000" w:rsidRPr="00D2297B" w:rsidP="00D2297B">
            <w:pPr>
              <w:pStyle w:val="List"/>
            </w:pPr>
            <w:r w:rsidRPr="00D2297B">
              <w:t>3.4 Complete service and activity records and reports according to site requirements</w:t>
            </w:r>
          </w:p>
        </w:tc>
      </w:tr>
    </w:tbl>
    <w:p w:rsidR="00000000" w:rsidRPr="00D2297B" w:rsidP="00D2297B">
      <w:pPr>
        <w:pStyle w:val="BodyText"/>
      </w:pPr>
    </w:p>
    <w:p w:rsidR="00000000" w:rsidRPr="00D2297B" w:rsidP="00D2297B">
      <w:pPr>
        <w:pStyle w:val="AllowPageBreak"/>
      </w:pPr>
    </w:p>
    <w:p w:rsidR="00000000" w:rsidRPr="00D2297B" w:rsidP="00D2297B">
      <w:pPr>
        <w:pStyle w:val="Heading1"/>
      </w:pPr>
      <w:bookmarkStart w:id="5" w:name="O_1172489"/>
      <w:bookmarkEnd w:id="5"/>
      <w:r w:rsidRPr="00D2297B">
        <w:t>Foundation Skil</w:t>
      </w:r>
      <w:r w:rsidRPr="00D2297B">
        <w:t>ls</w:t>
      </w:r>
    </w:p>
    <w:p w:rsidR="00000000" w:rsidRPr="00BB34FB" w:rsidP="00BB34FB">
      <w:pPr>
        <w:pStyle w:val="BodyText"/>
        <w:rPr>
          <w:i/>
        </w:rPr>
      </w:pPr>
      <w:r w:rsidRPr="00BB34F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BB34F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97B" w:rsidP="00D2297B">
            <w:pPr>
              <w:pStyle w:val="BodyText"/>
            </w:pPr>
            <w:r w:rsidRPr="00D2297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rPr>
                <w:rStyle w:val="SpecialBold"/>
              </w:rPr>
              <w:t>DESCRIPTION</w:t>
            </w:r>
          </w:p>
        </w:tc>
      </w:tr>
      <w:tr w:rsidTr="00BB3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ListBullet"/>
              <w:rPr>
                <w:lang w:val="en-NZ"/>
              </w:rPr>
            </w:pPr>
            <w:r w:rsidRPr="00D2297B">
              <w:t xml:space="preserve">Calculates basic measurements including mass and dimensions </w:t>
            </w:r>
          </w:p>
        </w:tc>
      </w:tr>
      <w:tr w:rsidTr="00BB3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ListBullet"/>
              <w:rPr>
                <w:lang w:val="en-NZ"/>
              </w:rPr>
            </w:pPr>
            <w:r w:rsidRPr="00D2297B">
              <w:t>Conveys information and requirements clearly and listens actively</w:t>
            </w:r>
          </w:p>
        </w:tc>
      </w:tr>
      <w:tr w:rsidTr="00BB3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ListBullet"/>
              <w:rPr>
                <w:lang w:val="en-NZ"/>
              </w:rPr>
            </w:pPr>
            <w:r w:rsidRPr="00D2297B">
              <w:t xml:space="preserve">Identifies and interprets specific information from workplace documentation </w:t>
            </w:r>
          </w:p>
        </w:tc>
      </w:tr>
      <w:tr w:rsidTr="00BB3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ListBullet"/>
              <w:rPr>
                <w:lang w:val="en-NZ"/>
              </w:rPr>
            </w:pPr>
            <w:r w:rsidRPr="00D2297B">
              <w:t>Monitors and minimises own exposure to worksite risks and hazards</w:t>
            </w:r>
            <w:r w:rsidRPr="00D2297B">
              <w:t xml:space="preserve"> during activities</w:t>
            </w:r>
          </w:p>
        </w:tc>
      </w:tr>
      <w:tr w:rsidTr="00BB3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297B" w:rsidP="00D2297B">
            <w:pPr>
              <w:pStyle w:val="ListBullet"/>
            </w:pPr>
            <w:r w:rsidRPr="00D2297B">
              <w:t>Completes maintenance records using sector specific vocabulary, grammatical structures and conventions</w:t>
            </w:r>
          </w:p>
        </w:tc>
      </w:tr>
    </w:tbl>
    <w:p w:rsidR="00000000" w:rsidRPr="00D2297B" w:rsidP="00D2297B">
      <w:pPr>
        <w:pStyle w:val="BodyText"/>
      </w:pPr>
    </w:p>
    <w:p w:rsidR="00000000" w:rsidRPr="00D2297B" w:rsidP="00D2297B">
      <w:pPr>
        <w:pStyle w:val="AllowPageBreak"/>
      </w:pPr>
    </w:p>
    <w:p w:rsidR="00000000" w:rsidRPr="00D2297B" w:rsidP="00D2297B">
      <w:pPr>
        <w:pStyle w:val="Heading1"/>
      </w:pPr>
      <w:bookmarkStart w:id="6" w:name="O_1172488"/>
      <w:bookmarkEnd w:id="6"/>
      <w:r w:rsidRPr="00D2297B">
        <w:t>Unit Mapping Information</w:t>
      </w:r>
    </w:p>
    <w:p w:rsidR="00000000" w:rsidRPr="00D2297B" w:rsidP="00BB34FB">
      <w:pPr>
        <w:pStyle w:val="BodyText"/>
      </w:pPr>
      <w:r w:rsidRPr="00D2297B">
        <w:t>Supersedes and is equivalent</w:t>
      </w:r>
      <w:r w:rsidRPr="00D2297B">
        <w:t xml:space="preserve"> to RIIWBP201D Treat and dispose of rejects and tailings.</w:t>
      </w:r>
    </w:p>
    <w:p w:rsidR="00000000" w:rsidRPr="00D2297B" w:rsidP="00D2297B">
      <w:pPr>
        <w:pStyle w:val="Heading1"/>
      </w:pPr>
      <w:bookmarkStart w:id="7" w:name="O_1172481"/>
      <w:bookmarkEnd w:id="7"/>
      <w:r w:rsidRPr="00D2297B">
        <w:t>Links</w:t>
      </w:r>
    </w:p>
    <w:p w:rsidR="00000000" w:rsidRPr="00D2297B" w:rsidP="00BB34FB">
      <w:pPr>
        <w:pStyle w:val="BodyText"/>
      </w:pPr>
      <w:r w:rsidRPr="00D2297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73E9C">
        <w:rPr>
          <w:rStyle w:val="Hyperlink"/>
        </w:rPr>
        <w:t>https://vetnet.gov.au/Pages/TrainingDocs.aspx?q=88a61002-9a21-4386-aaf8-69c76e675272</w:t>
      </w:r>
      <w:r>
        <w:fldChar w:fldCharType="end"/>
      </w:r>
    </w:p>
    <w:p w:rsidR="00000000" w:rsidRPr="00D2297B" w:rsidP="00BB34FB">
      <w:pPr>
        <w:pStyle w:val="BodyText"/>
        <w:sectPr w:rsidSect="00D2297B">
          <w:headerReference w:type="default" r:id="rId10"/>
          <w:footerReference w:type="default" r:id="rId11"/>
          <w:pgSz w:w="11908" w:h="16833"/>
          <w:pgMar w:top="1702" w:right="1418" w:bottom="1702" w:left="1418" w:header="992" w:footer="992" w:gutter="0"/>
          <w:cols w:space="720"/>
          <w:noEndnote/>
          <w:docGrid w:linePitch="299"/>
        </w:sectPr>
      </w:pPr>
    </w:p>
    <w:p w:rsidR="00000000" w:rsidRPr="00D2297B" w:rsidP="00D2297B">
      <w:pPr>
        <w:pStyle w:val="SuperHeading"/>
      </w:pPr>
      <w:r w:rsidRPr="00D2297B">
        <w:t>Assessment Requirements for RIIWBP201E Treat and dispose of rejects and tailings</w:t>
      </w:r>
    </w:p>
    <w:p w:rsidR="00000000" w:rsidRPr="00D2297B" w:rsidP="00D2297B">
      <w:pPr>
        <w:pStyle w:val="Heading1"/>
      </w:pPr>
      <w:bookmarkStart w:id="8" w:name="O_1172483"/>
      <w:bookmarkEnd w:id="8"/>
      <w:r w:rsidRPr="00D2297B">
        <w:t>Modification History</w:t>
      </w:r>
    </w:p>
    <w:tbl>
      <w:tblPr>
        <w:tblW w:w="9522" w:type="dxa"/>
        <w:tblLayout w:type="fixed"/>
        <w:tblCellMar>
          <w:left w:w="62" w:type="dxa"/>
          <w:right w:w="62" w:type="dxa"/>
        </w:tblCellMar>
        <w:tblLook w:val="0000"/>
      </w:tblPr>
      <w:tblGrid>
        <w:gridCol w:w="2864"/>
        <w:gridCol w:w="6658"/>
      </w:tblGrid>
      <w:tr w:rsidTr="00D2297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97B" w:rsidP="00D2297B">
            <w:pPr>
              <w:pStyle w:val="BodyText"/>
            </w:pPr>
            <w:r w:rsidRPr="00D2297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rPr>
                <w:rStyle w:val="SpecialBold"/>
              </w:rPr>
              <w:t>Comments</w:t>
            </w:r>
          </w:p>
        </w:tc>
      </w:tr>
      <w:tr w:rsidTr="00D2297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97B">
            <w:pPr>
              <w:pStyle w:val="BodyText"/>
              <w:rPr>
                <w:lang w:val="en-NZ"/>
              </w:rPr>
            </w:pPr>
            <w:r w:rsidRPr="00D2297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97B" w:rsidP="00D2297B">
            <w:pPr>
              <w:pStyle w:val="BodyText"/>
            </w:pPr>
            <w:r w:rsidRPr="00D2297B">
              <w:t>This version first released with RII Resources and Infrastructure Industry Training Packag</w:t>
            </w:r>
            <w:r w:rsidRPr="00D2297B">
              <w:t>e Version 7.0.</w:t>
            </w:r>
          </w:p>
        </w:tc>
      </w:tr>
    </w:tbl>
    <w:p w:rsidR="00000000" w:rsidRPr="00D2297B" w:rsidP="00D2297B">
      <w:pPr>
        <w:pStyle w:val="BodyText"/>
      </w:pPr>
    </w:p>
    <w:p w:rsidR="00000000" w:rsidRPr="00D2297B" w:rsidP="00D2297B">
      <w:pPr>
        <w:pStyle w:val="AllowPageBreak"/>
      </w:pPr>
    </w:p>
    <w:p w:rsidR="00000000" w:rsidRPr="00D2297B" w:rsidP="00D2297B">
      <w:pPr>
        <w:pStyle w:val="Heading1"/>
      </w:pPr>
      <w:bookmarkStart w:id="9" w:name="O_1172486"/>
      <w:bookmarkEnd w:id="9"/>
      <w:r w:rsidRPr="00D2297B">
        <w:t>Performance Evidence</w:t>
      </w:r>
    </w:p>
    <w:p w:rsidR="00000000" w:rsidRPr="00D2297B" w:rsidP="00BB34FB">
      <w:pPr>
        <w:pStyle w:val="BodyText"/>
      </w:pPr>
      <w:r w:rsidRPr="00D2297B">
        <w:t>The candidate must demonstrate the ability to complete the tasks outlined in the elements, performance criteria and foundation skills of this unit, including evidence of the ability to:</w:t>
      </w:r>
    </w:p>
    <w:p w:rsidR="00000000" w:rsidRPr="00D2297B" w:rsidP="00D2297B">
      <w:pPr>
        <w:pStyle w:val="ListBullet"/>
      </w:pPr>
      <w:r w:rsidRPr="00D2297B">
        <w:t>treat and dispose of rejects and tailings on at least two occasions, including:</w:t>
      </w:r>
    </w:p>
    <w:p w:rsidR="00000000" w:rsidRPr="00D2297B" w:rsidP="00D2297B">
      <w:pPr>
        <w:pStyle w:val="ListBullet2"/>
      </w:pPr>
      <w:r w:rsidRPr="00D2297B">
        <w:t>completing pre-start, start-up and shutdown operations</w:t>
      </w:r>
    </w:p>
    <w:p w:rsidR="00000000" w:rsidRPr="00D2297B" w:rsidP="00D2297B">
      <w:pPr>
        <w:pStyle w:val="ListBullet2"/>
      </w:pPr>
      <w:r w:rsidRPr="00D2297B">
        <w:t>interpreting mineralogical data</w:t>
      </w:r>
    </w:p>
    <w:p w:rsidR="00000000" w:rsidRPr="00D2297B" w:rsidP="00D2297B">
      <w:pPr>
        <w:pStyle w:val="ListBullet2"/>
      </w:pPr>
      <w:r w:rsidRPr="00D2297B">
        <w:t>inspecting and preparing the work area, including:</w:t>
      </w:r>
    </w:p>
    <w:p w:rsidR="00000000" w:rsidRPr="00D2297B" w:rsidP="00D2297B">
      <w:pPr>
        <w:pStyle w:val="ListBullet3"/>
      </w:pPr>
      <w:r w:rsidRPr="00D2297B">
        <w:t>identifying hazards</w:t>
      </w:r>
    </w:p>
    <w:p w:rsidR="00000000" w:rsidRPr="00D2297B" w:rsidP="00D2297B">
      <w:pPr>
        <w:pStyle w:val="ListBullet3"/>
      </w:pPr>
      <w:r w:rsidRPr="00D2297B">
        <w:t>selecting and implementing hazard control measures</w:t>
      </w:r>
    </w:p>
    <w:p w:rsidR="00000000" w:rsidRPr="00D2297B" w:rsidP="00D2297B">
      <w:pPr>
        <w:pStyle w:val="ListBullet2"/>
      </w:pPr>
      <w:r w:rsidRPr="00D2297B">
        <w:t>monitoring and adjusting the following:</w:t>
      </w:r>
    </w:p>
    <w:p w:rsidR="00000000" w:rsidRPr="00D2297B" w:rsidP="00D2297B">
      <w:pPr>
        <w:pStyle w:val="ListBullet3"/>
      </w:pPr>
      <w:r w:rsidRPr="00D2297B">
        <w:t>displacement and addition of water</w:t>
      </w:r>
    </w:p>
    <w:p w:rsidR="00000000" w:rsidRPr="00D2297B" w:rsidP="00D2297B">
      <w:pPr>
        <w:pStyle w:val="ListBullet3"/>
      </w:pPr>
      <w:r w:rsidRPr="00D2297B">
        <w:t>additives to materials</w:t>
      </w:r>
    </w:p>
    <w:p w:rsidR="00000000" w:rsidRPr="00D2297B" w:rsidP="00D2297B">
      <w:pPr>
        <w:pStyle w:val="ListBullet3"/>
      </w:pPr>
      <w:r w:rsidRPr="00D2297B">
        <w:t>addition of settling and clarity agents</w:t>
      </w:r>
    </w:p>
    <w:p w:rsidR="00000000" w:rsidRPr="00D2297B" w:rsidP="00D2297B">
      <w:pPr>
        <w:pStyle w:val="ListBullet2"/>
      </w:pPr>
      <w:r w:rsidRPr="00D2297B">
        <w:t>inspecting, identifying, recording and reporting faults</w:t>
      </w:r>
    </w:p>
    <w:p w:rsidR="00000000" w:rsidRPr="00D2297B" w:rsidP="00D2297B">
      <w:pPr>
        <w:pStyle w:val="ListBullet2"/>
      </w:pPr>
      <w:r w:rsidRPr="00D2297B">
        <w:t>completi</w:t>
      </w:r>
      <w:r w:rsidRPr="00D2297B">
        <w:t>ng operator maintenance of tools and equipment.</w:t>
      </w:r>
    </w:p>
    <w:p w:rsidR="00000000" w:rsidRPr="00D2297B" w:rsidP="00D2297B">
      <w:pPr>
        <w:pStyle w:val="List"/>
      </w:pPr>
    </w:p>
    <w:p w:rsidR="00000000" w:rsidRPr="00D2297B" w:rsidP="00BB34FB">
      <w:pPr>
        <w:pStyle w:val="BodyText"/>
      </w:pPr>
      <w:r w:rsidRPr="00D2297B">
        <w:t>During the above, the candidate must:</w:t>
      </w:r>
    </w:p>
    <w:p w:rsidR="00000000" w:rsidRPr="00D2297B" w:rsidP="00D2297B">
      <w:pPr>
        <w:pStyle w:val="ListBullet"/>
      </w:pPr>
      <w:r w:rsidRPr="00D2297B">
        <w:t>locate and apply legislation, documentation, policies and procedures required to treat and dispose of rejects and tailings</w:t>
      </w:r>
    </w:p>
    <w:p w:rsidR="00000000" w:rsidRPr="00D2297B" w:rsidP="00D2297B">
      <w:pPr>
        <w:pStyle w:val="ListBullet"/>
      </w:pPr>
      <w:r w:rsidRPr="00D2297B">
        <w:t>implement the requirements, procedures and techniques to treat and dispose of rejects and tailings, including:</w:t>
      </w:r>
    </w:p>
    <w:p w:rsidR="00000000" w:rsidRPr="00D2297B" w:rsidP="00D2297B">
      <w:pPr>
        <w:pStyle w:val="ListBullet2"/>
      </w:pPr>
      <w:r w:rsidRPr="00D2297B">
        <w:t>interpreting and applying work instructions</w:t>
      </w:r>
    </w:p>
    <w:p w:rsidR="00000000" w:rsidRPr="00D2297B" w:rsidP="00D2297B">
      <w:pPr>
        <w:pStyle w:val="ListBullet2"/>
      </w:pPr>
      <w:r w:rsidRPr="00D2297B">
        <w:t>selecting and using required tools and equipment</w:t>
      </w:r>
    </w:p>
    <w:p w:rsidR="00000000" w:rsidRPr="00D2297B" w:rsidP="00D2297B">
      <w:pPr>
        <w:pStyle w:val="ListBullet2"/>
      </w:pPr>
      <w:r w:rsidRPr="00D2297B">
        <w:t>wearing appropriate personal protective equipment</w:t>
      </w:r>
    </w:p>
    <w:p w:rsidR="00000000" w:rsidRPr="00D2297B" w:rsidP="00D2297B">
      <w:pPr>
        <w:pStyle w:val="ListBullet2"/>
      </w:pPr>
      <w:r w:rsidRPr="00D2297B">
        <w:t>a</w:t>
      </w:r>
      <w:r w:rsidRPr="00D2297B">
        <w:t>ccessing, interpreting and applying technical information</w:t>
      </w:r>
    </w:p>
    <w:p w:rsidR="00000000" w:rsidRPr="00D2297B" w:rsidP="00D2297B">
      <w:pPr>
        <w:pStyle w:val="ListBullet2"/>
      </w:pPr>
      <w:r w:rsidRPr="00D2297B">
        <w:t>identifying and applying diagnostic techniques</w:t>
      </w:r>
    </w:p>
    <w:p w:rsidR="00000000" w:rsidRPr="00D2297B" w:rsidP="00D2297B">
      <w:pPr>
        <w:pStyle w:val="ListBullet2"/>
      </w:pPr>
      <w:r w:rsidRPr="00D2297B">
        <w:t>identifying and applying chemical and fuel safety measures</w:t>
      </w:r>
    </w:p>
    <w:p w:rsidR="00000000" w:rsidRPr="00D2297B" w:rsidP="00D2297B">
      <w:pPr>
        <w:pStyle w:val="ListBullet2"/>
      </w:pPr>
      <w:r w:rsidRPr="00D2297B">
        <w:t>disposing of environmentally sensitive fluids and materials</w:t>
      </w:r>
    </w:p>
    <w:p w:rsidR="00000000" w:rsidRPr="00D2297B" w:rsidP="00D2297B">
      <w:pPr>
        <w:pStyle w:val="ListBullet"/>
      </w:pPr>
      <w:r w:rsidRPr="00D2297B">
        <w:t>work with others to treat and d</w:t>
      </w:r>
      <w:r w:rsidRPr="00D2297B">
        <w:t>isposal of rejects and tailings in a way that meets required outcomes, including:</w:t>
      </w:r>
    </w:p>
    <w:p w:rsidR="00000000" w:rsidRPr="00D2297B" w:rsidP="00D2297B">
      <w:pPr>
        <w:pStyle w:val="ListBullet2"/>
      </w:pPr>
      <w:r w:rsidRPr="00D2297B">
        <w:t>using communication techniques required to convey information to others</w:t>
      </w:r>
    </w:p>
    <w:p w:rsidR="00000000" w:rsidRPr="00D2297B" w:rsidP="00D2297B">
      <w:pPr>
        <w:pStyle w:val="ListBullet2"/>
      </w:pPr>
      <w:r w:rsidRPr="00D2297B">
        <w:t>maintaining written and verbal reporting requirements and procedures.</w:t>
      </w:r>
    </w:p>
    <w:p w:rsidR="00000000" w:rsidRPr="00D2297B" w:rsidP="00D2297B">
      <w:pPr>
        <w:pStyle w:val="AllowPageBreak"/>
      </w:pPr>
    </w:p>
    <w:p w:rsidR="00000000" w:rsidRPr="00D2297B" w:rsidP="00D2297B">
      <w:pPr>
        <w:pStyle w:val="Heading1"/>
      </w:pPr>
      <w:bookmarkStart w:id="10" w:name="O_1172485"/>
      <w:bookmarkEnd w:id="10"/>
      <w:r w:rsidRPr="00D2297B">
        <w:t>Knowledge Ev</w:t>
      </w:r>
      <w:r w:rsidRPr="00D2297B">
        <w:t>idence</w:t>
      </w:r>
    </w:p>
    <w:p w:rsidR="00000000" w:rsidRPr="00D2297B" w:rsidP="00BB34FB">
      <w:pPr>
        <w:pStyle w:val="BodyText"/>
      </w:pPr>
      <w:r w:rsidRPr="00D2297B">
        <w:t>The candidate must be able to demonstrate knowledge to complete the tasks outlined in the elements, performance criteria and foundation skills of this unit, including knowledge of:</w:t>
      </w:r>
    </w:p>
    <w:p w:rsidR="00000000" w:rsidRPr="00D2297B" w:rsidP="00D2297B">
      <w:pPr>
        <w:pStyle w:val="ListBullet"/>
      </w:pPr>
      <w:r w:rsidRPr="00D2297B">
        <w:t>legislative requirements relating to treating and disposing of rejects and tailings</w:t>
      </w:r>
    </w:p>
    <w:p w:rsidR="00000000" w:rsidRPr="00D2297B" w:rsidP="00D2297B">
      <w:pPr>
        <w:pStyle w:val="ListBullet"/>
      </w:pPr>
      <w:r w:rsidRPr="00D2297B">
        <w:t>policies, procedures and documentation required to treat and dispose of rejects and tailings, including those relating to:</w:t>
      </w:r>
    </w:p>
    <w:p w:rsidR="00000000" w:rsidRPr="00D2297B" w:rsidP="00D2297B">
      <w:pPr>
        <w:pStyle w:val="ListBullet2"/>
      </w:pPr>
      <w:r w:rsidRPr="00D2297B">
        <w:t>environmental protection</w:t>
      </w:r>
    </w:p>
    <w:p w:rsidR="00000000" w:rsidRPr="00D2297B" w:rsidP="00D2297B">
      <w:pPr>
        <w:pStyle w:val="ListBullet2"/>
      </w:pPr>
      <w:r w:rsidRPr="00D2297B">
        <w:t xml:space="preserve">disposal and recycling </w:t>
      </w:r>
      <w:r w:rsidRPr="00D2297B">
        <w:t>of material</w:t>
      </w:r>
    </w:p>
    <w:p w:rsidR="00000000" w:rsidRPr="00D2297B" w:rsidP="00D2297B">
      <w:pPr>
        <w:pStyle w:val="ListBullet2"/>
      </w:pPr>
      <w:r w:rsidRPr="00D2297B">
        <w:t>hazard, incident and emergency response</w:t>
      </w:r>
    </w:p>
    <w:p w:rsidR="00000000" w:rsidRPr="00D2297B" w:rsidP="00D2297B">
      <w:pPr>
        <w:pStyle w:val="ListBullet2"/>
      </w:pPr>
      <w:r w:rsidRPr="00D2297B">
        <w:t>metallurgical, geotechnical and basic technical data</w:t>
      </w:r>
    </w:p>
    <w:p w:rsidR="00000000" w:rsidRPr="00D2297B" w:rsidP="00D2297B">
      <w:pPr>
        <w:pStyle w:val="ListBullet2"/>
      </w:pPr>
      <w:r w:rsidRPr="00D2297B">
        <w:t>personal protective equipment</w:t>
      </w:r>
    </w:p>
    <w:p w:rsidR="00000000" w:rsidRPr="00D2297B" w:rsidP="00D2297B">
      <w:pPr>
        <w:pStyle w:val="ListBullet2"/>
      </w:pPr>
      <w:r w:rsidRPr="00D2297B">
        <w:t>security, site and spillage procedures</w:t>
      </w:r>
    </w:p>
    <w:p w:rsidR="00000000" w:rsidRPr="00D2297B" w:rsidP="00D2297B">
      <w:pPr>
        <w:pStyle w:val="ListBullet2"/>
      </w:pPr>
      <w:r w:rsidRPr="00D2297B">
        <w:t>site operational, quality and communication requirements</w:t>
      </w:r>
    </w:p>
    <w:p w:rsidR="00000000" w:rsidRPr="00D2297B" w:rsidP="00D2297B">
      <w:pPr>
        <w:pStyle w:val="ListBullet2"/>
      </w:pPr>
      <w:r w:rsidRPr="00D2297B">
        <w:t>site product characterist</w:t>
      </w:r>
      <w:r w:rsidRPr="00D2297B">
        <w:t>ics</w:t>
      </w:r>
    </w:p>
    <w:p w:rsidR="00000000" w:rsidRPr="00D2297B" w:rsidP="00D2297B">
      <w:pPr>
        <w:pStyle w:val="ListBullet2"/>
      </w:pPr>
      <w:r w:rsidRPr="00D2297B">
        <w:t>work health and safety</w:t>
      </w:r>
    </w:p>
    <w:p w:rsidR="00000000" w:rsidRPr="00D2297B" w:rsidP="00D2297B">
      <w:pPr>
        <w:pStyle w:val="ListBullet2"/>
      </w:pPr>
      <w:r w:rsidRPr="00D2297B">
        <w:t>work instructions</w:t>
      </w:r>
    </w:p>
    <w:p w:rsidR="00000000" w:rsidRPr="00D2297B" w:rsidP="00D2297B">
      <w:pPr>
        <w:pStyle w:val="ListBullet2"/>
      </w:pPr>
      <w:r w:rsidRPr="00D2297B">
        <w:t>workplace recording and reporting requirements</w:t>
      </w:r>
    </w:p>
    <w:p w:rsidR="00000000" w:rsidRPr="00D2297B" w:rsidP="00D2297B">
      <w:pPr>
        <w:pStyle w:val="ListBullet"/>
      </w:pPr>
      <w:r w:rsidRPr="00D2297B">
        <w:t>techniques for interpreting and applying site geological and survey data, including mineralogical data</w:t>
      </w:r>
    </w:p>
    <w:p w:rsidR="00000000" w:rsidRPr="00D2297B" w:rsidP="00D2297B">
      <w:pPr>
        <w:pStyle w:val="ListBullet"/>
      </w:pPr>
      <w:r w:rsidRPr="00D2297B">
        <w:t xml:space="preserve">types and characteristics of plant and equipment required to treat and dispose of rejects and tailings, including: </w:t>
      </w:r>
    </w:p>
    <w:p w:rsidR="00000000" w:rsidRPr="00D2297B" w:rsidP="00D2297B">
      <w:pPr>
        <w:pStyle w:val="ListBullet2"/>
      </w:pPr>
      <w:r w:rsidRPr="00D2297B">
        <w:t xml:space="preserve">emergency procedures  </w:t>
      </w:r>
    </w:p>
    <w:p w:rsidR="00000000" w:rsidRPr="00D2297B" w:rsidP="00D2297B">
      <w:pPr>
        <w:pStyle w:val="ListBullet2"/>
      </w:pPr>
      <w:r w:rsidRPr="00D2297B">
        <w:t>isolation and shutdown procedures</w:t>
      </w:r>
    </w:p>
    <w:p w:rsidR="00000000" w:rsidRPr="00D2297B" w:rsidP="00D2297B">
      <w:pPr>
        <w:pStyle w:val="ListBullet2"/>
      </w:pPr>
      <w:r w:rsidRPr="00D2297B">
        <w:t>operational procedures</w:t>
      </w:r>
    </w:p>
    <w:p w:rsidR="00000000" w:rsidRPr="00D2297B" w:rsidP="00D2297B">
      <w:pPr>
        <w:pStyle w:val="ListBullet2"/>
      </w:pPr>
      <w:r w:rsidRPr="00D2297B">
        <w:t>manufacturer specifications</w:t>
      </w:r>
    </w:p>
    <w:p w:rsidR="00000000" w:rsidRPr="00D2297B" w:rsidP="00D2297B">
      <w:pPr>
        <w:pStyle w:val="ListBullet2"/>
      </w:pPr>
      <w:r w:rsidRPr="00D2297B">
        <w:t>monitoring systems</w:t>
      </w:r>
    </w:p>
    <w:p w:rsidR="00000000" w:rsidRPr="00D2297B" w:rsidP="00D2297B">
      <w:pPr>
        <w:pStyle w:val="ListBullet2"/>
      </w:pPr>
      <w:r w:rsidRPr="00D2297B">
        <w:t>pre-start, s</w:t>
      </w:r>
      <w:r w:rsidRPr="00D2297B">
        <w:t>tart-up and operating procedures</w:t>
      </w:r>
    </w:p>
    <w:p w:rsidR="00000000" w:rsidRPr="00D2297B" w:rsidP="00D2297B">
      <w:pPr>
        <w:pStyle w:val="ListBullet2"/>
      </w:pPr>
      <w:r w:rsidRPr="00D2297B">
        <w:t>repair and maintenance procedures</w:t>
      </w:r>
    </w:p>
    <w:p w:rsidR="00000000" w:rsidRPr="00D2297B" w:rsidP="00D2297B">
      <w:pPr>
        <w:pStyle w:val="ListBullet2"/>
      </w:pPr>
      <w:r w:rsidRPr="00D2297B">
        <w:t>technical capabilities and limitations</w:t>
      </w:r>
    </w:p>
    <w:p w:rsidR="00000000" w:rsidRPr="00D2297B" w:rsidP="00D2297B">
      <w:pPr>
        <w:pStyle w:val="ListBullet"/>
      </w:pPr>
      <w:r w:rsidRPr="00D2297B">
        <w:t>principles and techniques for treating rejects and tailings, including monitoring and adjusting the following:</w:t>
      </w:r>
    </w:p>
    <w:p w:rsidR="00000000" w:rsidRPr="00D2297B" w:rsidP="00D2297B">
      <w:pPr>
        <w:pStyle w:val="ListBullet2"/>
      </w:pPr>
      <w:r w:rsidRPr="00D2297B">
        <w:t>displacement and addition of water</w:t>
      </w:r>
    </w:p>
    <w:p w:rsidR="00000000" w:rsidRPr="00D2297B" w:rsidP="00D2297B">
      <w:pPr>
        <w:pStyle w:val="ListBullet2"/>
      </w:pPr>
      <w:r w:rsidRPr="00D2297B">
        <w:t>additives to materials</w:t>
      </w:r>
    </w:p>
    <w:p w:rsidR="00000000" w:rsidRPr="00D2297B" w:rsidP="00D2297B">
      <w:pPr>
        <w:pStyle w:val="ListBullet2"/>
      </w:pPr>
      <w:r w:rsidRPr="00D2297B">
        <w:t>addition of settling and clarity agents</w:t>
      </w:r>
    </w:p>
    <w:p w:rsidR="00000000" w:rsidRPr="00D2297B" w:rsidP="00D2297B">
      <w:pPr>
        <w:pStyle w:val="ListBullet"/>
      </w:pPr>
      <w:r w:rsidRPr="00D2297B">
        <w:t>principles and techniques for identifying, preventing and responding to relevant hazards and emergencies, relating to:</w:t>
      </w:r>
    </w:p>
    <w:p w:rsidR="00000000" w:rsidRPr="00D2297B" w:rsidP="00D2297B">
      <w:pPr>
        <w:pStyle w:val="ListBullet2"/>
      </w:pPr>
      <w:r w:rsidRPr="00D2297B">
        <w:t>plant and equipment</w:t>
      </w:r>
    </w:p>
    <w:p w:rsidR="00000000" w:rsidRPr="00D2297B" w:rsidP="00D2297B">
      <w:pPr>
        <w:pStyle w:val="ListBullet2"/>
      </w:pPr>
      <w:r w:rsidRPr="00D2297B">
        <w:t>environmental issues.</w:t>
      </w:r>
    </w:p>
    <w:p w:rsidR="00000000" w:rsidRPr="00D2297B" w:rsidP="00D2297B">
      <w:pPr>
        <w:pStyle w:val="AllowPageBreak"/>
      </w:pPr>
    </w:p>
    <w:p w:rsidR="00000000" w:rsidRPr="00D2297B" w:rsidP="00D2297B">
      <w:pPr>
        <w:pStyle w:val="Heading1"/>
      </w:pPr>
      <w:bookmarkStart w:id="11" w:name="O_1172484"/>
      <w:bookmarkEnd w:id="11"/>
      <w:r w:rsidRPr="00D2297B">
        <w:t xml:space="preserve">Assessment </w:t>
      </w:r>
      <w:r w:rsidRPr="00D2297B">
        <w:t>Conditions</w:t>
      </w:r>
    </w:p>
    <w:p w:rsidR="00000000" w:rsidRPr="00D2297B" w:rsidP="00BB34FB">
      <w:pPr>
        <w:pStyle w:val="BodyText"/>
      </w:pPr>
      <w:r w:rsidRPr="00D2297B">
        <w:t>Mandatory conditions for assessment of this unit are stipulated below. The assessment must:</w:t>
      </w:r>
    </w:p>
    <w:p w:rsidR="00000000" w:rsidRPr="00D2297B" w:rsidP="00D2297B">
      <w:pPr>
        <w:pStyle w:val="ListBullet"/>
      </w:pPr>
      <w:r w:rsidRPr="00D2297B">
        <w:t>include access to:</w:t>
      </w:r>
    </w:p>
    <w:p w:rsidR="00000000" w:rsidRPr="00D2297B" w:rsidP="00D2297B">
      <w:pPr>
        <w:pStyle w:val="ListBullet2"/>
      </w:pPr>
      <w:r w:rsidRPr="00D2297B">
        <w:t>personal protective equipment</w:t>
      </w:r>
    </w:p>
    <w:p w:rsidR="00000000" w:rsidRPr="00D2297B" w:rsidP="00D2297B">
      <w:pPr>
        <w:pStyle w:val="ListBullet2"/>
      </w:pPr>
      <w:r w:rsidRPr="00D2297B">
        <w:t>equipment required to treat and dispose of rejects and tailings</w:t>
      </w:r>
    </w:p>
    <w:p w:rsidR="00000000" w:rsidRPr="00D2297B" w:rsidP="00D2297B">
      <w:pPr>
        <w:pStyle w:val="ListBullet2"/>
      </w:pPr>
      <w:r w:rsidRPr="00D2297B">
        <w:t>simulated or actual documentation of work requirements and reports</w:t>
      </w:r>
    </w:p>
    <w:p w:rsidR="00000000" w:rsidRPr="00D2297B" w:rsidP="00D2297B">
      <w:pPr>
        <w:pStyle w:val="ListBullet"/>
      </w:pPr>
      <w:r w:rsidRPr="00D2297B">
        <w:t xml:space="preserve">be conducted in a safe environment; and, </w:t>
      </w:r>
    </w:p>
    <w:p w:rsidR="00000000" w:rsidRPr="00D2297B" w:rsidP="00D2297B">
      <w:pPr>
        <w:pStyle w:val="ListBullet"/>
      </w:pPr>
      <w:r w:rsidRPr="00D2297B">
        <w:t>be assessed in the context of this sector</w:t>
      </w:r>
      <w:r>
        <w:t>’</w:t>
      </w:r>
      <w:r w:rsidRPr="00D2297B">
        <w:t xml:space="preserve">s work environment; and, </w:t>
      </w:r>
    </w:p>
    <w:p w:rsidR="00000000" w:rsidRPr="00D2297B" w:rsidP="00D2297B">
      <w:pPr>
        <w:pStyle w:val="ListBullet"/>
      </w:pPr>
      <w:r w:rsidRPr="00D2297B">
        <w:t>be assessed in compliance with relevant legislation/regulation and using polic</w:t>
      </w:r>
      <w:r w:rsidRPr="00D2297B">
        <w:t>ies, procedures and processes directly related to the industry sector for which it is being assessed; and,</w:t>
      </w:r>
    </w:p>
    <w:p w:rsidR="00000000" w:rsidRPr="00D2297B" w:rsidP="00D2297B">
      <w:pPr>
        <w:pStyle w:val="ListBullet"/>
      </w:pPr>
      <w:r w:rsidRPr="00D2297B">
        <w:t>confirm consistent performance can be applied in a range of relevant workplace circumstances.</w:t>
      </w:r>
    </w:p>
    <w:p w:rsidR="00000000" w:rsidRPr="00D2297B" w:rsidP="00BB34FB">
      <w:pPr>
        <w:pStyle w:val="BodyText"/>
      </w:pPr>
      <w:r w:rsidRPr="00D2297B">
        <w:t>Where personal safety or environmental damage are limit</w:t>
      </w:r>
      <w:r w:rsidRPr="00D2297B">
        <w:t xml:space="preserve">ing factors, assessment may occur in a simulated work environment* provided it is realistic and sufficiently rigorous to cover all aspects of this sector’s workplace performance, including environment, task skills, task management skills, contingency </w:t>
      </w:r>
      <w:r w:rsidRPr="00D2297B">
        <w:t>manag</w:t>
      </w:r>
      <w:r w:rsidRPr="00D2297B">
        <w:t>ement skills and job role environment skills.</w:t>
      </w:r>
    </w:p>
    <w:p w:rsidR="00000000" w:rsidRPr="00D2297B" w:rsidP="00D2297B">
      <w:pPr>
        <w:pStyle w:val="BodyTextBold"/>
      </w:pPr>
      <w:r w:rsidRPr="00D2297B">
        <w:t>Assessor requirements</w:t>
      </w:r>
    </w:p>
    <w:p w:rsidR="00000000" w:rsidRPr="00D2297B" w:rsidP="00BB34FB">
      <w:pPr>
        <w:pStyle w:val="BodyText"/>
      </w:pPr>
      <w:r w:rsidRPr="00D2297B">
        <w:t>Assessors must be able to clearly demonstrate current and relevant industry knowledge and experience to satisfy the mandatory regulatory standards as set out in the Standards for Registere</w:t>
      </w:r>
      <w:r w:rsidRPr="00D2297B">
        <w:t>d Training Organisations 2015/Australian Quality Training Framework mandatory requirements for assessors current at the time of assessment and any relevant licensing and certification requirements. This includes:</w:t>
      </w:r>
    </w:p>
    <w:p w:rsidR="00000000" w:rsidRPr="00D2297B" w:rsidP="00D2297B">
      <w:pPr>
        <w:pStyle w:val="ListBullet"/>
      </w:pPr>
      <w:r w:rsidRPr="00D2297B">
        <w:t>vocational competencies at least to the le</w:t>
      </w:r>
      <w:r w:rsidRPr="00D2297B">
        <w:t>vel being delivered and assessed</w:t>
      </w:r>
    </w:p>
    <w:p w:rsidR="00000000" w:rsidRPr="00D2297B" w:rsidP="00D2297B">
      <w:pPr>
        <w:pStyle w:val="ListBullet"/>
      </w:pPr>
      <w:r w:rsidRPr="00D2297B">
        <w:t>current industry skills directly relevant to the training and assessment being provided</w:t>
      </w:r>
    </w:p>
    <w:p w:rsidR="00000000" w:rsidRPr="00D2297B" w:rsidP="00D2297B">
      <w:pPr>
        <w:pStyle w:val="ListBullet"/>
      </w:pPr>
      <w:r w:rsidRPr="00D2297B">
        <w:t>current knowledge and skills in vocational training and learning that informs their training and assessment</w:t>
      </w:r>
    </w:p>
    <w:p w:rsidR="00000000" w:rsidRPr="00D2297B" w:rsidP="00D2297B">
      <w:pPr>
        <w:pStyle w:val="ListBullet"/>
      </w:pPr>
      <w:r w:rsidRPr="00D2297B">
        <w:t>formal relevant qualificati</w:t>
      </w:r>
      <w:r w:rsidRPr="00D2297B">
        <w:t>ons in training and assessment</w:t>
      </w:r>
    </w:p>
    <w:p w:rsidR="00000000" w:rsidRPr="00D2297B" w:rsidP="00D2297B">
      <w:pPr>
        <w:pStyle w:val="ListBullet"/>
      </w:pPr>
      <w:r w:rsidRPr="00D2297B">
        <w:t xml:space="preserve">having knowledge of and/or experience using the latest techniques and processes </w:t>
      </w:r>
    </w:p>
    <w:p w:rsidR="00000000" w:rsidRPr="00D2297B" w:rsidP="00D2297B">
      <w:pPr>
        <w:pStyle w:val="ListBullet"/>
      </w:pPr>
      <w:r w:rsidRPr="00D2297B">
        <w:t>possessing the required level of RII training product knowledge</w:t>
      </w:r>
    </w:p>
    <w:p w:rsidR="00000000" w:rsidRPr="00D2297B" w:rsidP="00D2297B">
      <w:pPr>
        <w:pStyle w:val="ListBullet"/>
      </w:pPr>
      <w:r w:rsidRPr="00D2297B">
        <w:t>having an understanding and knowledge of legislation and regulations relevant to the industry and to employment and workplaces</w:t>
      </w:r>
    </w:p>
    <w:p w:rsidR="00000000" w:rsidRPr="00D2297B" w:rsidP="00D2297B">
      <w:pPr>
        <w:pStyle w:val="ListBullet"/>
      </w:pPr>
      <w:r w:rsidRPr="00D2297B">
        <w:t>demonstrating the performance evidence, and knowledge evidence outlined in this unit of competency, and</w:t>
      </w:r>
    </w:p>
    <w:p w:rsidR="00000000" w:rsidRPr="00D2297B" w:rsidP="00D2297B">
      <w:pPr>
        <w:pStyle w:val="ListBullet"/>
      </w:pPr>
      <w:r w:rsidRPr="00D2297B">
        <w:t>the minimum years of curr</w:t>
      </w:r>
      <w:r w:rsidRPr="00D2297B">
        <w:t>ent** work experience after competency has been obtained as specified below in an industry sector relevant to the outcomes of the unit.</w:t>
      </w:r>
    </w:p>
    <w:p w:rsidR="00000000" w:rsidRPr="00D2297B" w:rsidP="00BB34FB">
      <w:pPr>
        <w:pStyle w:val="BodyText"/>
      </w:pPr>
      <w:r w:rsidRPr="00D2297B">
        <w:t>It is also acceptable for the appropriately qualified assessor to work with an industry expert to conduct assessment tog</w:t>
      </w:r>
      <w:r w:rsidRPr="00D2297B">
        <w:t>ether and for the industry expert to be involved in the assessment judgement. The industry expert must have current industry skills directly relevant to the training and assessment being provided. This means the industry subject matter expert must demonstr</w:t>
      </w:r>
      <w:r w:rsidRPr="00D2297B">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B34F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Heading4"/>
              <w:rPr>
                <w:lang w:val="en-NZ"/>
              </w:rPr>
            </w:pPr>
            <w:r w:rsidRPr="00D2297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Heading4"/>
              <w:rPr>
                <w:lang w:val="en-NZ"/>
              </w:rPr>
            </w:pPr>
            <w:r w:rsidRPr="00D2297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Heading4"/>
              <w:rPr>
                <w:lang w:val="en-NZ"/>
              </w:rPr>
            </w:pPr>
            <w:r w:rsidRPr="00D2297B">
              <w:t xml:space="preserve">Required assessor or </w:t>
            </w:r>
            <w:r w:rsidRPr="00D2297B">
              <w:t>industry subject matter expert experience</w:t>
            </w:r>
          </w:p>
        </w:tc>
      </w:tr>
      <w:tr w:rsidTr="00BB34F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BodyText"/>
              <w:rPr>
                <w:lang w:val="en-NZ"/>
              </w:rPr>
            </w:pPr>
            <w:r w:rsidRPr="00D2297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BodyText"/>
              <w:rPr>
                <w:lang w:val="en-NZ"/>
              </w:rPr>
            </w:pPr>
            <w:r w:rsidRPr="00D2297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BodyText"/>
              <w:rPr>
                <w:lang w:val="en-NZ"/>
              </w:rPr>
            </w:pPr>
            <w:r w:rsidRPr="00D2297B">
              <w:t>1 year</w:t>
            </w:r>
          </w:p>
        </w:tc>
      </w:tr>
      <w:tr w:rsidTr="00BB34F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BodyText"/>
              <w:rPr>
                <w:lang w:val="en-NZ"/>
              </w:rPr>
            </w:pPr>
            <w:r w:rsidRPr="00D2297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BodyText"/>
              <w:rPr>
                <w:lang w:val="en-NZ"/>
              </w:rPr>
            </w:pPr>
            <w:r w:rsidRPr="00D2297B">
              <w:t>2 years</w:t>
            </w:r>
          </w:p>
        </w:tc>
      </w:tr>
      <w:tr w:rsidTr="00BB3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BodyText"/>
              <w:rPr>
                <w:lang w:val="en-NZ"/>
              </w:rPr>
            </w:pPr>
            <w:r w:rsidRPr="00D2297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BodyText"/>
              <w:rPr>
                <w:lang w:val="en-NZ"/>
              </w:rPr>
            </w:pPr>
            <w:r w:rsidRPr="00D2297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BodyText"/>
              <w:rPr>
                <w:lang w:val="en-NZ"/>
              </w:rPr>
            </w:pPr>
            <w:r w:rsidRPr="00D2297B">
              <w:t>3 years</w:t>
            </w:r>
          </w:p>
        </w:tc>
      </w:tr>
      <w:tr w:rsidTr="00BB3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97B">
            <w:pPr>
              <w:pStyle w:val="BodyText"/>
              <w:rPr>
                <w:lang w:val="en-NZ"/>
              </w:rPr>
            </w:pPr>
            <w:r w:rsidRPr="00D2297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297B" w:rsidP="00D2297B">
            <w:pPr>
              <w:pStyle w:val="BodyText"/>
            </w:pPr>
            <w:r w:rsidRPr="00D2297B">
              <w:t xml:space="preserve">Where this unit is being assessed outside of the resources and infrastructure sectors assessor and/or industry subject matter expert experience should be in-line </w:t>
            </w:r>
            <w:r w:rsidRPr="00D2297B">
              <w:t>with industry standards for the sector in which it is being assessed and where no industry standard is specified should comply with any relevant regulation.</w:t>
            </w:r>
          </w:p>
        </w:tc>
      </w:tr>
    </w:tbl>
    <w:p w:rsidR="00000000" w:rsidRPr="00D2297B" w:rsidP="00BB34FB">
      <w:pPr>
        <w:pStyle w:val="BodyText"/>
      </w:pPr>
      <w:r w:rsidRPr="00D2297B">
        <w:t>*Guidance on simulated environments has been stipulated in the RII Companion Volume Implementatio</w:t>
      </w:r>
      <w:r w:rsidRPr="00D2297B">
        <w:t>n Guide located on VETNet.</w:t>
      </w:r>
    </w:p>
    <w:p w:rsidR="00000000" w:rsidRPr="00D2297B" w:rsidP="00BB34FB">
      <w:pPr>
        <w:pStyle w:val="BodyText"/>
      </w:pPr>
      <w:r w:rsidRPr="00D2297B">
        <w:t>**Assessors can demonstrate current work experience through employment within industry in a role relevant to the outcomes of the unit; or, for external assessors this can be demonstrated through exposure to industry by conducting</w:t>
      </w:r>
      <w:r w:rsidRPr="00D2297B">
        <w:t xml:space="preserve"> a minimum number of site assessments as determined by the relevant industry sector, across various locations.</w:t>
      </w:r>
    </w:p>
    <w:p w:rsidR="00000000" w:rsidRPr="00D2297B" w:rsidP="00BB34FB">
      <w:pPr>
        <w:pStyle w:val="BodyText"/>
      </w:pPr>
      <w:r w:rsidRPr="00D2297B">
        <w:t xml:space="preserve">***While a unit of competency does not have an AQF level, where a unit is being delivered outside of a qualification the first numeric character </w:t>
      </w:r>
      <w:r w:rsidRPr="00D2297B">
        <w:t>in the unit code should be considered as the AQF indicator level for assessment purposes.</w:t>
      </w:r>
    </w:p>
    <w:p w:rsidR="00000000" w:rsidRPr="00D2297B" w:rsidP="00D2297B">
      <w:pPr>
        <w:pStyle w:val="Heading1"/>
      </w:pPr>
      <w:bookmarkStart w:id="12" w:name="O_1172482"/>
      <w:bookmarkEnd w:id="12"/>
      <w:r w:rsidRPr="00D2297B">
        <w:t>Links</w:t>
      </w:r>
    </w:p>
    <w:p w:rsidR="00000000" w:rsidRPr="00D2297B" w:rsidP="00BB34FB">
      <w:pPr>
        <w:pStyle w:val="BodyText"/>
      </w:pPr>
      <w:r w:rsidRPr="00D2297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73E9C">
        <w:rPr>
          <w:rStyle w:val="Hyperlink"/>
        </w:rPr>
        <w:t>https://vetnet.gov.au/Pages/TrainingDocs.aspx?q=88a61002-9a21-4386-aaf8-69c76e675272</w:t>
      </w:r>
      <w:r>
        <w:fldChar w:fldCharType="end"/>
      </w:r>
    </w:p>
    <w:p w:rsidR="00000000" w:rsidRPr="00D2297B" w:rsidP="00D2297B"/>
    <w:sectPr w:rsidSect="00D229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7B" w:rsidRPr="00BB34FB" w:rsidP="00BB3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4FB" w:rsidP="00D229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34FB" w:rsidP="00D229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B34FB" w:rsidP="00D229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7B" w:rsidP="00D2297B">
    <w:pPr>
      <w:pStyle w:val="Footer"/>
      <w:framePr w:wrap="around"/>
    </w:pPr>
    <w:r>
      <w:fldChar w:fldCharType="begin"/>
    </w:r>
    <w:r>
      <w:instrText xml:space="preserve"> DOCPROPERTY  Subject  \* MERGEFORMAT </w:instrText>
    </w:r>
    <w:r>
      <w:fldChar w:fldCharType="separate"/>
    </w:r>
    <w:r w:rsidR="00BB34FB">
      <w:t>Approved</w:t>
    </w:r>
    <w:r w:rsidR="00BB34FB">
      <w:fldChar w:fldCharType="end"/>
    </w:r>
    <w:r>
      <w:tab/>
      <w:t xml:space="preserve">Page </w:t>
    </w:r>
    <w:r>
      <w:fldChar w:fldCharType="begin"/>
    </w:r>
    <w:r>
      <w:instrText xml:space="preserve"> PAGE  \* Arabic  \* MERGEFORMAT </w:instrText>
    </w:r>
    <w:r>
      <w:fldChar w:fldCharType="separate"/>
    </w:r>
    <w:r w:rsidR="00BB34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34FB">
      <w:rPr>
        <w:noProof/>
      </w:rPr>
      <w:t>5</w:t>
    </w:r>
    <w:r>
      <w:rPr>
        <w:noProof/>
      </w:rPr>
      <w:fldChar w:fldCharType="end"/>
    </w:r>
  </w:p>
  <w:p w:rsidR="00D2297B" w:rsidP="00D2297B">
    <w:pPr>
      <w:pStyle w:val="Footer"/>
      <w:framePr w:wrap="around"/>
    </w:pPr>
    <w:r>
      <w:t xml:space="preserve">© Commonwealth of Australia, </w:t>
    </w:r>
    <w:r>
      <w:fldChar w:fldCharType="begin"/>
    </w:r>
    <w:r>
      <w:instrText xml:space="preserve"> DATE  \@ "yyyy"  \* MERGEFORMAT </w:instrText>
    </w:r>
    <w:r>
      <w:fldChar w:fldCharType="separate"/>
    </w:r>
    <w:r w:rsidR="00BB34FB">
      <w:rPr>
        <w:noProof/>
      </w:rPr>
      <w:t>2025</w:t>
    </w:r>
    <w:r>
      <w:fldChar w:fldCharType="end"/>
    </w:r>
    <w:r>
      <w:tab/>
    </w:r>
    <w:r>
      <w:fldChar w:fldCharType="begin"/>
    </w:r>
    <w:r>
      <w:instrText xml:space="preserve"> DOCPROPERTY  Author  \* MERGEFORMAT </w:instrText>
    </w:r>
    <w:r>
      <w:fldChar w:fldCharType="separate"/>
    </w:r>
    <w:r w:rsidR="00BB34FB">
      <w:t>Mining and Automotive Skills Alliance</w:t>
    </w:r>
    <w:r w:rsidR="00BB34FB">
      <w:fldChar w:fldCharType="end"/>
    </w:r>
  </w:p>
  <w:p w:rsidR="00D2297B" w:rsidP="00D229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4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97B" w:rsidRPr="00BB34FB" w:rsidP="00BB34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4FB" w:rsidRPr="002D2AF8" w:rsidP="00D2297B">
    <w:pPr>
      <w:pStyle w:val="Header"/>
      <w:framePr w:wrap="around"/>
    </w:pPr>
    <w:r>
      <w:fldChar w:fldCharType="begin"/>
    </w:r>
    <w:r>
      <w:instrText xml:space="preserve"> TITLE   \* MERGEFORMAT </w:instrText>
    </w:r>
    <w:r>
      <w:fldChar w:fldCharType="separate"/>
    </w:r>
    <w:r>
      <w:t>RIIWBP201E Treat and dispose of rejects and tailings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34FB" w:rsidP="00D229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7B" w:rsidRPr="002D2AF8" w:rsidP="00D2297B">
    <w:pPr>
      <w:pStyle w:val="Header"/>
      <w:framePr w:wrap="around"/>
    </w:pPr>
    <w:r>
      <w:fldChar w:fldCharType="begin"/>
    </w:r>
    <w:r>
      <w:instrText xml:space="preserve"> TITLE   \* MERGEFORMAT </w:instrText>
    </w:r>
    <w:r>
      <w:fldChar w:fldCharType="separate"/>
    </w:r>
    <w:r w:rsidR="00BB34FB">
      <w:t>RIIWBP201E Treat and dispose of rejects and tailings</w:t>
    </w:r>
    <w:r w:rsidR="00BB34FB">
      <w:fldChar w:fldCharType="end"/>
    </w:r>
    <w:r>
      <w:tab/>
      <w:t xml:space="preserve">Date this document was generated: </w:t>
    </w:r>
    <w:r>
      <w:fldChar w:fldCharType="begin"/>
    </w:r>
    <w:r>
      <w:instrText xml:space="preserve"> CREATEDATE  \@ "d MMMM yyyy"  \* MERGEFORMAT </w:instrText>
    </w:r>
    <w:r>
      <w:fldChar w:fldCharType="separate"/>
    </w:r>
    <w:r w:rsidR="00BB34FB">
      <w:rPr>
        <w:noProof/>
      </w:rPr>
      <w:t>2 March 2025</w:t>
    </w:r>
    <w:r>
      <w:fldChar w:fldCharType="end"/>
    </w:r>
  </w:p>
  <w:p w:rsidR="00D2297B" w:rsidP="00D229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78B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3CA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04D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9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97B"/>
    <w:pPr>
      <w:spacing w:before="360" w:after="60"/>
      <w:outlineLvl w:val="0"/>
    </w:pPr>
    <w:rPr>
      <w:sz w:val="32"/>
    </w:rPr>
  </w:style>
  <w:style w:type="paragraph" w:styleId="Heading2">
    <w:name w:val="heading 2"/>
    <w:basedOn w:val="HeadingBase"/>
    <w:next w:val="BodyText"/>
    <w:link w:val="Heading2Char"/>
    <w:qFormat/>
    <w:rsid w:val="00D2297B"/>
    <w:pPr>
      <w:keepLines/>
      <w:spacing w:before="240" w:after="120"/>
      <w:outlineLvl w:val="1"/>
    </w:pPr>
    <w:rPr>
      <w:sz w:val="28"/>
      <w:szCs w:val="40"/>
    </w:rPr>
  </w:style>
  <w:style w:type="paragraph" w:styleId="Heading3">
    <w:name w:val="heading 3"/>
    <w:basedOn w:val="HeadingBase"/>
    <w:next w:val="BodyText"/>
    <w:link w:val="Heading3Char"/>
    <w:qFormat/>
    <w:rsid w:val="00D2297B"/>
    <w:pPr>
      <w:spacing w:before="180" w:after="120"/>
      <w:outlineLvl w:val="2"/>
    </w:pPr>
    <w:rPr>
      <w:spacing w:val="-10"/>
      <w:kern w:val="32"/>
    </w:rPr>
  </w:style>
  <w:style w:type="paragraph" w:styleId="Heading4">
    <w:name w:val="heading 4"/>
    <w:basedOn w:val="HeadingBase"/>
    <w:next w:val="BodyText"/>
    <w:link w:val="Heading4Char"/>
    <w:qFormat/>
    <w:rsid w:val="00D2297B"/>
    <w:pPr>
      <w:spacing w:before="160" w:after="120"/>
      <w:outlineLvl w:val="3"/>
    </w:pPr>
    <w:rPr>
      <w:sz w:val="22"/>
    </w:rPr>
  </w:style>
  <w:style w:type="paragraph" w:styleId="Heading5">
    <w:name w:val="heading 5"/>
    <w:basedOn w:val="HeadingBase"/>
    <w:next w:val="Normal"/>
    <w:link w:val="Heading5Char"/>
    <w:qFormat/>
    <w:rsid w:val="00D2297B"/>
    <w:pPr>
      <w:spacing w:before="80"/>
      <w:outlineLvl w:val="4"/>
    </w:pPr>
    <w:rPr>
      <w:color w:val="918585"/>
      <w:sz w:val="20"/>
    </w:rPr>
  </w:style>
  <w:style w:type="paragraph" w:styleId="Heading6">
    <w:name w:val="heading 6"/>
    <w:basedOn w:val="HeadingBase"/>
    <w:next w:val="Normal"/>
    <w:link w:val="Heading6Char"/>
    <w:qFormat/>
    <w:rsid w:val="00D2297B"/>
    <w:pPr>
      <w:spacing w:before="60"/>
      <w:outlineLvl w:val="5"/>
    </w:pPr>
    <w:rPr>
      <w:color w:val="918585"/>
      <w:sz w:val="20"/>
    </w:rPr>
  </w:style>
  <w:style w:type="paragraph" w:styleId="Heading7">
    <w:name w:val="heading 7"/>
    <w:basedOn w:val="Normal"/>
    <w:next w:val="Normal"/>
    <w:link w:val="Heading7Char"/>
    <w:qFormat/>
    <w:rsid w:val="00D2297B"/>
    <w:pPr>
      <w:ind w:left="720"/>
      <w:outlineLvl w:val="6"/>
    </w:pPr>
    <w:rPr>
      <w:i/>
    </w:rPr>
  </w:style>
  <w:style w:type="paragraph" w:styleId="Heading8">
    <w:name w:val="heading 8"/>
    <w:basedOn w:val="Normal"/>
    <w:next w:val="Normal"/>
    <w:link w:val="Heading8Char"/>
    <w:qFormat/>
    <w:rsid w:val="00D2297B"/>
    <w:pPr>
      <w:ind w:left="720"/>
      <w:outlineLvl w:val="7"/>
    </w:pPr>
    <w:rPr>
      <w:i/>
    </w:rPr>
  </w:style>
  <w:style w:type="paragraph" w:styleId="Heading9">
    <w:name w:val="heading 9"/>
    <w:basedOn w:val="Normal"/>
    <w:next w:val="Normal"/>
    <w:link w:val="Heading9Char"/>
    <w:qFormat/>
    <w:rsid w:val="00D2297B"/>
    <w:pPr>
      <w:ind w:left="720"/>
      <w:outlineLvl w:val="8"/>
    </w:pPr>
    <w:rPr>
      <w:i/>
    </w:rPr>
  </w:style>
  <w:style w:type="character" w:default="1" w:styleId="DefaultParagraphFont">
    <w:name w:val="Default Paragraph Font"/>
    <w:uiPriority w:val="1"/>
    <w:unhideWhenUsed/>
    <w:rsid w:val="00D22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97B"/>
  </w:style>
  <w:style w:type="character" w:customStyle="1" w:styleId="Heading1Char">
    <w:name w:val="Heading 1 Char"/>
    <w:basedOn w:val="DefaultParagraphFont"/>
    <w:link w:val="Heading1"/>
    <w:rsid w:val="00D2297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2297B"/>
    <w:rPr>
      <w:rFonts w:ascii="Times New Roman" w:eastAsia="Times New Roman" w:hAnsi="Times New Roman" w:cs="Times New Roman"/>
      <w:b/>
      <w:szCs w:val="20"/>
      <w:lang w:eastAsia="en-US"/>
    </w:rPr>
  </w:style>
  <w:style w:type="paragraph" w:styleId="BodyText">
    <w:name w:val="Body Text"/>
    <w:basedOn w:val="Normal"/>
    <w:link w:val="BodyTextChar"/>
    <w:rsid w:val="00D229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97B"/>
    <w:rPr>
      <w:rFonts w:ascii="Times New Roman" w:eastAsia="Times New Roman" w:hAnsi="Times New Roman" w:cs="Times New Roman"/>
      <w:sz w:val="24"/>
      <w:lang w:eastAsia="en-US"/>
    </w:rPr>
  </w:style>
  <w:style w:type="paragraph" w:styleId="List">
    <w:name w:val="List"/>
    <w:basedOn w:val="BodyText"/>
    <w:next w:val="BodyText"/>
    <w:rsid w:val="00D2297B"/>
    <w:pPr>
      <w:tabs>
        <w:tab w:val="left" w:pos="340"/>
      </w:tabs>
      <w:spacing w:before="60" w:after="60"/>
      <w:ind w:left="340" w:hanging="340"/>
    </w:pPr>
  </w:style>
  <w:style w:type="paragraph" w:styleId="ListBullet">
    <w:name w:val="List Bullet"/>
    <w:basedOn w:val="List"/>
    <w:rsid w:val="00D2297B"/>
    <w:pPr>
      <w:numPr>
        <w:numId w:val="13"/>
      </w:numPr>
      <w:tabs>
        <w:tab w:val="clear" w:pos="340"/>
      </w:tabs>
      <w:spacing w:before="40" w:after="40"/>
    </w:pPr>
  </w:style>
  <w:style w:type="character" w:customStyle="1" w:styleId="SpecialBold">
    <w:name w:val="Special Bold"/>
    <w:basedOn w:val="DefaultParagraphFont"/>
    <w:rsid w:val="00D2297B"/>
    <w:rPr>
      <w:b/>
      <w:spacing w:val="0"/>
    </w:rPr>
  </w:style>
  <w:style w:type="paragraph" w:styleId="ListBullet2">
    <w:name w:val="List Bullet 2"/>
    <w:basedOn w:val="List2"/>
    <w:rsid w:val="00D2297B"/>
    <w:pPr>
      <w:numPr>
        <w:numId w:val="14"/>
      </w:numPr>
      <w:tabs>
        <w:tab w:val="clear" w:pos="680"/>
      </w:tabs>
    </w:pPr>
  </w:style>
  <w:style w:type="character" w:styleId="Emphasis">
    <w:name w:val="Emphasis"/>
    <w:basedOn w:val="DefaultParagraphFont"/>
    <w:qFormat/>
    <w:rsid w:val="00D2297B"/>
    <w:rPr>
      <w:i/>
    </w:rPr>
  </w:style>
  <w:style w:type="paragraph" w:customStyle="1" w:styleId="SuperHeading">
    <w:name w:val="SuperHeading"/>
    <w:basedOn w:val="Normal"/>
    <w:rsid w:val="00D2297B"/>
    <w:pPr>
      <w:spacing w:before="240" w:after="120"/>
      <w:outlineLvl w:val="0"/>
    </w:pPr>
    <w:rPr>
      <w:rFonts w:ascii="Times New Roman" w:hAnsi="Times New Roman"/>
      <w:b/>
      <w:sz w:val="32"/>
    </w:rPr>
  </w:style>
  <w:style w:type="paragraph" w:customStyle="1" w:styleId="AllowPageBreak">
    <w:name w:val="AllowPageBreak"/>
    <w:rsid w:val="00D229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297B"/>
    <w:pPr>
      <w:numPr>
        <w:numId w:val="3"/>
      </w:numPr>
      <w:tabs>
        <w:tab w:val="clear" w:pos="1021"/>
      </w:tabs>
      <w:ind w:left="1037" w:hanging="357"/>
    </w:pPr>
  </w:style>
  <w:style w:type="paragraph" w:customStyle="1" w:styleId="BodyTextBold">
    <w:name w:val="Body Text Bold"/>
    <w:basedOn w:val="BodyText"/>
    <w:qFormat/>
    <w:rsid w:val="00D2297B"/>
    <w:rPr>
      <w:b/>
    </w:rPr>
  </w:style>
  <w:style w:type="character" w:customStyle="1" w:styleId="Heading2Char">
    <w:name w:val="Heading 2 Char"/>
    <w:basedOn w:val="DefaultParagraphFont"/>
    <w:link w:val="Heading2"/>
    <w:rsid w:val="00D22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97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22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9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9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97B"/>
    <w:rPr>
      <w:rFonts w:ascii="Courier New" w:eastAsia="Times New Roman" w:hAnsi="Courier New" w:cs="Times New Roman"/>
      <w:i/>
      <w:szCs w:val="20"/>
      <w:lang w:eastAsia="en-US"/>
    </w:rPr>
  </w:style>
  <w:style w:type="paragraph" w:customStyle="1" w:styleId="HeadingBase">
    <w:name w:val="Heading Base"/>
    <w:rsid w:val="00D22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97B"/>
    <w:pPr>
      <w:tabs>
        <w:tab w:val="right" w:leader="dot" w:pos="9072"/>
      </w:tabs>
      <w:ind w:left="567"/>
    </w:pPr>
    <w:rPr>
      <w:szCs w:val="22"/>
    </w:rPr>
  </w:style>
  <w:style w:type="paragraph" w:customStyle="1" w:styleId="TOCBase">
    <w:name w:val="TOC Base"/>
    <w:rsid w:val="00D22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97B"/>
    <w:pPr>
      <w:tabs>
        <w:tab w:val="right" w:leader="dot" w:pos="9072"/>
      </w:tabs>
      <w:spacing w:before="40" w:after="40"/>
      <w:ind w:left="284"/>
    </w:pPr>
    <w:rPr>
      <w:rFonts w:ascii="Times New Roman" w:hAnsi="Times New Roman"/>
    </w:rPr>
  </w:style>
  <w:style w:type="paragraph" w:styleId="TOC1">
    <w:name w:val="toc 1"/>
    <w:basedOn w:val="TOCBase"/>
    <w:next w:val="Normal"/>
    <w:rsid w:val="00D229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97B"/>
    <w:rPr>
      <w:rFonts w:ascii="Times New Roman" w:eastAsia="Times New Roman" w:hAnsi="Times New Roman" w:cs="Times New Roman"/>
      <w:sz w:val="16"/>
      <w:lang w:eastAsia="en-US"/>
    </w:rPr>
  </w:style>
  <w:style w:type="paragraph" w:styleId="Title">
    <w:name w:val="Title"/>
    <w:basedOn w:val="HeadingBase"/>
    <w:link w:val="TitleChar"/>
    <w:qFormat/>
    <w:rsid w:val="00D2297B"/>
    <w:pPr>
      <w:spacing w:before="5040"/>
      <w:jc w:val="center"/>
    </w:pPr>
    <w:rPr>
      <w:sz w:val="48"/>
      <w:szCs w:val="72"/>
      <w:lang w:val="en-US"/>
    </w:rPr>
  </w:style>
  <w:style w:type="character" w:customStyle="1" w:styleId="TitleChar">
    <w:name w:val="Title Char"/>
    <w:basedOn w:val="DefaultParagraphFont"/>
    <w:link w:val="Title"/>
    <w:rsid w:val="00D22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97B"/>
    <w:pPr>
      <w:tabs>
        <w:tab w:val="left" w:pos="3600"/>
        <w:tab w:val="left" w:pos="3958"/>
      </w:tabs>
    </w:pPr>
  </w:style>
  <w:style w:type="paragraph" w:customStyle="1" w:styleId="Note">
    <w:name w:val="Note"/>
    <w:basedOn w:val="BodyText"/>
    <w:rsid w:val="00D229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97B"/>
    <w:pPr>
      <w:framePr w:wrap="auto" w:hAnchor="text" w:y="6049"/>
    </w:pPr>
    <w:rPr>
      <w:color w:val="000000"/>
      <w:sz w:val="40"/>
    </w:rPr>
  </w:style>
  <w:style w:type="paragraph" w:customStyle="1" w:styleId="TOCTitle">
    <w:name w:val="TOCTitle"/>
    <w:basedOn w:val="Heading1"/>
    <w:rsid w:val="00D2297B"/>
    <w:pPr>
      <w:spacing w:after="240"/>
      <w:jc w:val="center"/>
      <w:outlineLvl w:val="9"/>
    </w:pPr>
    <w:rPr>
      <w:caps/>
    </w:rPr>
  </w:style>
  <w:style w:type="paragraph" w:customStyle="1" w:styleId="Version">
    <w:name w:val="Version"/>
    <w:rsid w:val="00D229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97B"/>
    <w:pPr>
      <w:keepNext w:val="0"/>
      <w:tabs>
        <w:tab w:val="right" w:pos="4176"/>
      </w:tabs>
      <w:ind w:left="198" w:hanging="198"/>
    </w:pPr>
    <w:rPr>
      <w:rFonts w:ascii="Garamond" w:hAnsi="Garamond"/>
    </w:rPr>
  </w:style>
  <w:style w:type="paragraph" w:styleId="IndexHeading">
    <w:name w:val="index heading"/>
    <w:basedOn w:val="Normal"/>
    <w:next w:val="Index1"/>
    <w:semiHidden/>
    <w:rsid w:val="00D2297B"/>
    <w:pPr>
      <w:spacing w:before="120" w:after="120"/>
    </w:pPr>
    <w:rPr>
      <w:rFonts w:ascii="Arial" w:hAnsi="Arial"/>
      <w:b/>
      <w:color w:val="918585"/>
      <w:sz w:val="24"/>
    </w:rPr>
  </w:style>
  <w:style w:type="paragraph" w:styleId="Header">
    <w:name w:val="header"/>
    <w:basedOn w:val="Normal"/>
    <w:link w:val="HeaderChar"/>
    <w:rsid w:val="00D22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97B"/>
    <w:rPr>
      <w:rFonts w:ascii="Times New Roman" w:eastAsia="Times New Roman" w:hAnsi="Times New Roman" w:cs="Times New Roman"/>
      <w:sz w:val="16"/>
      <w:szCs w:val="20"/>
      <w:lang w:val="en-GB" w:eastAsia="en-US"/>
    </w:rPr>
  </w:style>
  <w:style w:type="paragraph" w:customStyle="1" w:styleId="Chapter">
    <w:name w:val="Chapter"/>
    <w:basedOn w:val="Normal"/>
    <w:rsid w:val="00D2297B"/>
    <w:pPr>
      <w:spacing w:before="240"/>
    </w:pPr>
    <w:rPr>
      <w:rFonts w:ascii="Times New Roman" w:hAnsi="Times New Roman"/>
      <w:smallCaps/>
      <w:spacing w:val="80"/>
      <w:sz w:val="28"/>
    </w:rPr>
  </w:style>
  <w:style w:type="paragraph" w:customStyle="1" w:styleId="InChapter">
    <w:name w:val="InChapter"/>
    <w:basedOn w:val="Heading3"/>
    <w:rsid w:val="00D2297B"/>
    <w:pPr>
      <w:spacing w:after="240"/>
      <w:outlineLvl w:val="9"/>
    </w:pPr>
    <w:rPr>
      <w:noProof/>
    </w:rPr>
  </w:style>
  <w:style w:type="paragraph" w:styleId="Index2">
    <w:name w:val="index 2"/>
    <w:basedOn w:val="Normal"/>
    <w:next w:val="Normal"/>
    <w:semiHidden/>
    <w:rsid w:val="00D2297B"/>
    <w:pPr>
      <w:tabs>
        <w:tab w:val="right" w:pos="4176"/>
      </w:tabs>
      <w:ind w:left="568" w:hanging="284"/>
    </w:pPr>
    <w:rPr>
      <w:rFonts w:ascii="Garamond" w:hAnsi="Garamond"/>
    </w:rPr>
  </w:style>
  <w:style w:type="paragraph" w:customStyle="1" w:styleId="Byline">
    <w:name w:val="Byline"/>
    <w:rsid w:val="00D22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97B"/>
    <w:pPr>
      <w:tabs>
        <w:tab w:val="clear" w:pos="3600"/>
        <w:tab w:val="clear" w:pos="3958"/>
      </w:tabs>
      <w:jc w:val="right"/>
    </w:pPr>
  </w:style>
  <w:style w:type="paragraph" w:styleId="Caption">
    <w:name w:val="caption"/>
    <w:basedOn w:val="BodyText"/>
    <w:next w:val="Normal"/>
    <w:qFormat/>
    <w:rsid w:val="00D2297B"/>
    <w:pPr>
      <w:framePr w:w="2268" w:hSpace="181" w:vSpace="181" w:wrap="around" w:vAnchor="text" w:hAnchor="page" w:x="1135" w:y="285" w:anchorLock="1"/>
    </w:pPr>
    <w:rPr>
      <w:i/>
    </w:rPr>
  </w:style>
  <w:style w:type="paragraph" w:customStyle="1" w:styleId="MiniTOCTitle">
    <w:name w:val="MiniTOCTitle"/>
    <w:basedOn w:val="Heading4"/>
    <w:rsid w:val="00D2297B"/>
    <w:pPr>
      <w:spacing w:before="240"/>
      <w:outlineLvl w:val="9"/>
    </w:pPr>
    <w:rPr>
      <w:noProof/>
      <w:sz w:val="24"/>
    </w:rPr>
  </w:style>
  <w:style w:type="paragraph" w:customStyle="1" w:styleId="MiniTOCItem">
    <w:name w:val="MiniTOCItem"/>
    <w:basedOn w:val="ListBullet"/>
    <w:rsid w:val="00D2297B"/>
    <w:pPr>
      <w:numPr>
        <w:numId w:val="0"/>
      </w:numPr>
      <w:tabs>
        <w:tab w:val="right" w:leader="dot" w:pos="6521"/>
      </w:tabs>
      <w:spacing w:before="0" w:after="0"/>
    </w:pPr>
  </w:style>
  <w:style w:type="paragraph" w:customStyle="1" w:styleId="TOFTitle">
    <w:name w:val="TOFTitle"/>
    <w:basedOn w:val="TOCTitle"/>
    <w:rsid w:val="00D2297B"/>
  </w:style>
  <w:style w:type="paragraph" w:styleId="TableofFigures">
    <w:name w:val="table of figures"/>
    <w:basedOn w:val="Normal"/>
    <w:next w:val="Normal"/>
    <w:semiHidden/>
    <w:rsid w:val="00D2297B"/>
    <w:pPr>
      <w:tabs>
        <w:tab w:val="right" w:leader="dot" w:pos="9072"/>
      </w:tabs>
      <w:ind w:left="970" w:hanging="403"/>
    </w:pPr>
    <w:rPr>
      <w:rFonts w:ascii="Times New Roman" w:hAnsi="Times New Roman"/>
      <w:b/>
    </w:rPr>
  </w:style>
  <w:style w:type="paragraph" w:styleId="ListNumber">
    <w:name w:val="List Number"/>
    <w:basedOn w:val="List"/>
    <w:rsid w:val="00D2297B"/>
    <w:pPr>
      <w:numPr>
        <w:numId w:val="16"/>
      </w:numPr>
      <w:tabs>
        <w:tab w:val="clear" w:pos="340"/>
      </w:tabs>
    </w:pPr>
  </w:style>
  <w:style w:type="character" w:customStyle="1" w:styleId="WingdingSymbols">
    <w:name w:val="Wingding Symbols"/>
    <w:rsid w:val="00D2297B"/>
    <w:rPr>
      <w:rFonts w:ascii="Wingdings" w:hAnsi="Wingdings"/>
    </w:rPr>
  </w:style>
  <w:style w:type="paragraph" w:customStyle="1" w:styleId="TableHeading">
    <w:name w:val="Table Heading"/>
    <w:basedOn w:val="HeadingBase"/>
    <w:rsid w:val="00D2297B"/>
    <w:pPr>
      <w:keepLines/>
      <w:pBdr>
        <w:bottom w:val="single" w:sz="6" w:space="1" w:color="918585"/>
      </w:pBdr>
      <w:spacing w:before="240"/>
    </w:pPr>
  </w:style>
  <w:style w:type="character" w:customStyle="1" w:styleId="HotSpot">
    <w:name w:val="HotSpot"/>
    <w:rsid w:val="00D2297B"/>
    <w:rPr>
      <w:color w:val="0033CC"/>
      <w:u w:val="none"/>
    </w:rPr>
  </w:style>
  <w:style w:type="paragraph" w:customStyle="1" w:styleId="BodyTextRight">
    <w:name w:val="Body Text Right"/>
    <w:basedOn w:val="BodyText"/>
    <w:rsid w:val="00D2297B"/>
    <w:pPr>
      <w:spacing w:before="0" w:after="0"/>
      <w:jc w:val="right"/>
    </w:pPr>
  </w:style>
  <w:style w:type="paragraph" w:styleId="Index3">
    <w:name w:val="index 3"/>
    <w:basedOn w:val="ListNumber2"/>
    <w:next w:val="Normal"/>
    <w:semiHidden/>
    <w:rsid w:val="00D2297B"/>
    <w:pPr>
      <w:numPr>
        <w:numId w:val="0"/>
      </w:numPr>
      <w:tabs>
        <w:tab w:val="right" w:leader="dot" w:pos="4176"/>
      </w:tabs>
    </w:pPr>
  </w:style>
  <w:style w:type="paragraph" w:styleId="ListNumber2">
    <w:name w:val="List Number 2"/>
    <w:basedOn w:val="List2"/>
    <w:rsid w:val="00D2297B"/>
    <w:pPr>
      <w:numPr>
        <w:numId w:val="11"/>
      </w:numPr>
      <w:tabs>
        <w:tab w:val="clear" w:pos="1060"/>
      </w:tabs>
    </w:pPr>
  </w:style>
  <w:style w:type="paragraph" w:customStyle="1" w:styleId="MarginNote">
    <w:name w:val="Margin Note"/>
    <w:basedOn w:val="BodyText"/>
    <w:rsid w:val="00D22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9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97B"/>
    <w:rPr>
      <w:sz w:val="32"/>
    </w:rPr>
  </w:style>
  <w:style w:type="paragraph" w:customStyle="1" w:styleId="HeadingProcedure">
    <w:name w:val="Heading Procedure"/>
    <w:basedOn w:val="HeadingBase"/>
    <w:next w:val="Normal"/>
    <w:rsid w:val="00D2297B"/>
    <w:pPr>
      <w:tabs>
        <w:tab w:val="left" w:pos="0"/>
      </w:tabs>
      <w:spacing w:before="120" w:after="60"/>
    </w:pPr>
    <w:rPr>
      <w:i/>
      <w:color w:val="918585"/>
      <w:sz w:val="22"/>
    </w:rPr>
  </w:style>
  <w:style w:type="paragraph" w:customStyle="1" w:styleId="TableBodyText">
    <w:name w:val="Table Body Text"/>
    <w:basedOn w:val="BodyText"/>
    <w:rsid w:val="00D2297B"/>
    <w:pPr>
      <w:spacing w:before="60" w:after="60"/>
    </w:pPr>
  </w:style>
  <w:style w:type="paragraph" w:styleId="ListContinue">
    <w:name w:val="List Continue"/>
    <w:basedOn w:val="List"/>
    <w:rsid w:val="00D2297B"/>
    <w:pPr>
      <w:ind w:firstLine="0"/>
    </w:pPr>
  </w:style>
  <w:style w:type="paragraph" w:customStyle="1" w:styleId="ListNote">
    <w:name w:val="List Note"/>
    <w:basedOn w:val="List"/>
    <w:rsid w:val="00D2297B"/>
    <w:pPr>
      <w:pBdr>
        <w:top w:val="single" w:sz="6" w:space="2" w:color="918585"/>
        <w:bottom w:val="single" w:sz="6" w:space="2" w:color="918585"/>
      </w:pBdr>
      <w:tabs>
        <w:tab w:val="left" w:pos="1021"/>
      </w:tabs>
      <w:ind w:firstLine="0"/>
    </w:pPr>
  </w:style>
  <w:style w:type="paragraph" w:customStyle="1" w:styleId="Warning">
    <w:name w:val="Warning"/>
    <w:basedOn w:val="BodyText"/>
    <w:rsid w:val="00D2297B"/>
    <w:pPr>
      <w:shd w:val="clear" w:color="auto" w:fill="D9D9D9"/>
      <w:tabs>
        <w:tab w:val="left" w:pos="992"/>
      </w:tabs>
      <w:ind w:left="119" w:right="119"/>
    </w:pPr>
    <w:rPr>
      <w:sz w:val="20"/>
    </w:rPr>
  </w:style>
  <w:style w:type="paragraph" w:customStyle="1" w:styleId="MarginIcons">
    <w:name w:val="Margin Icons"/>
    <w:basedOn w:val="BodyText"/>
    <w:rsid w:val="00D22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97B"/>
    <w:rPr>
      <w:rFonts w:ascii="Courier New" w:hAnsi="Courier New"/>
    </w:rPr>
  </w:style>
  <w:style w:type="paragraph" w:customStyle="1" w:styleId="NoteBullet">
    <w:name w:val="Note Bullet"/>
    <w:basedOn w:val="Note"/>
    <w:rsid w:val="00D2297B"/>
    <w:pPr>
      <w:tabs>
        <w:tab w:val="clear" w:pos="680"/>
      </w:tabs>
      <w:spacing w:before="60" w:after="60"/>
    </w:pPr>
  </w:style>
  <w:style w:type="paragraph" w:customStyle="1" w:styleId="SubHeading2">
    <w:name w:val="SubHeading2"/>
    <w:basedOn w:val="HeadingBase"/>
    <w:rsid w:val="00D2297B"/>
    <w:pPr>
      <w:spacing w:before="240" w:after="60"/>
    </w:pPr>
    <w:rPr>
      <w:sz w:val="20"/>
    </w:rPr>
  </w:style>
  <w:style w:type="paragraph" w:customStyle="1" w:styleId="SubHeading1">
    <w:name w:val="SubHeading1"/>
    <w:basedOn w:val="HeadingBase"/>
    <w:rsid w:val="00D2297B"/>
    <w:pPr>
      <w:spacing w:before="240" w:after="60"/>
    </w:pPr>
    <w:rPr>
      <w:color w:val="918585"/>
      <w:sz w:val="22"/>
    </w:rPr>
  </w:style>
  <w:style w:type="paragraph" w:customStyle="1" w:styleId="SideHeading">
    <w:name w:val="Side Heading"/>
    <w:basedOn w:val="HeadingBase"/>
    <w:rsid w:val="00D22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97B"/>
    <w:pPr>
      <w:numPr>
        <w:numId w:val="12"/>
      </w:numPr>
    </w:pPr>
  </w:style>
  <w:style w:type="paragraph" w:styleId="PlainText">
    <w:name w:val="Plain Text"/>
    <w:basedOn w:val="Normal"/>
    <w:link w:val="PlainTextChar"/>
    <w:rsid w:val="00D2297B"/>
    <w:rPr>
      <w:sz w:val="20"/>
    </w:rPr>
  </w:style>
  <w:style w:type="character" w:customStyle="1" w:styleId="PlainTextChar">
    <w:name w:val="Plain Text Char"/>
    <w:basedOn w:val="DefaultParagraphFont"/>
    <w:link w:val="PlainText"/>
    <w:rsid w:val="00D2297B"/>
    <w:rPr>
      <w:rFonts w:ascii="Courier New" w:eastAsia="Times New Roman" w:hAnsi="Courier New" w:cs="Times New Roman"/>
      <w:sz w:val="20"/>
      <w:szCs w:val="20"/>
      <w:lang w:eastAsia="en-US"/>
    </w:rPr>
  </w:style>
  <w:style w:type="character" w:customStyle="1" w:styleId="MenuOption">
    <w:name w:val="Menu Option"/>
    <w:basedOn w:val="DefaultParagraphFont"/>
    <w:rsid w:val="00D2297B"/>
    <w:rPr>
      <w:b/>
      <w:smallCaps/>
    </w:rPr>
  </w:style>
  <w:style w:type="paragraph" w:customStyle="1" w:styleId="TableListNumber">
    <w:name w:val="Table List Number"/>
    <w:basedOn w:val="ListNumber"/>
    <w:rsid w:val="00D2297B"/>
    <w:pPr>
      <w:numPr>
        <w:numId w:val="0"/>
      </w:numPr>
    </w:pPr>
  </w:style>
  <w:style w:type="paragraph" w:styleId="TOC4">
    <w:name w:val="toc 4"/>
    <w:basedOn w:val="TOCBase"/>
    <w:next w:val="Normal"/>
    <w:semiHidden/>
    <w:rsid w:val="00D2297B"/>
    <w:pPr>
      <w:tabs>
        <w:tab w:val="right" w:leader="dot" w:pos="9071"/>
      </w:tabs>
      <w:ind w:left="1701"/>
    </w:pPr>
  </w:style>
  <w:style w:type="paragraph" w:customStyle="1" w:styleId="ListAlpha">
    <w:name w:val="List Alpha"/>
    <w:basedOn w:val="List"/>
    <w:rsid w:val="00D2297B"/>
    <w:pPr>
      <w:numPr>
        <w:numId w:val="10"/>
      </w:numPr>
    </w:pPr>
  </w:style>
  <w:style w:type="paragraph" w:customStyle="1" w:styleId="ListAlpha2">
    <w:name w:val="List Alpha 2"/>
    <w:basedOn w:val="List2"/>
    <w:rsid w:val="00D2297B"/>
    <w:pPr>
      <w:numPr>
        <w:numId w:val="9"/>
      </w:numPr>
    </w:pPr>
  </w:style>
  <w:style w:type="paragraph" w:styleId="List2">
    <w:name w:val="List 2"/>
    <w:basedOn w:val="BodyText"/>
    <w:rsid w:val="00D2297B"/>
    <w:pPr>
      <w:tabs>
        <w:tab w:val="left" w:pos="680"/>
      </w:tabs>
      <w:spacing w:before="60" w:after="60"/>
      <w:ind w:left="680" w:hanging="340"/>
    </w:pPr>
  </w:style>
  <w:style w:type="paragraph" w:styleId="List3">
    <w:name w:val="List 3"/>
    <w:basedOn w:val="BodyText"/>
    <w:rsid w:val="00D2297B"/>
    <w:pPr>
      <w:tabs>
        <w:tab w:val="left" w:pos="1021"/>
      </w:tabs>
      <w:spacing w:before="60" w:after="60"/>
      <w:ind w:left="1020" w:hanging="340"/>
    </w:pPr>
  </w:style>
  <w:style w:type="paragraph" w:styleId="List4">
    <w:name w:val="List 4"/>
    <w:basedOn w:val="BodyText"/>
    <w:rsid w:val="00D2297B"/>
    <w:pPr>
      <w:tabs>
        <w:tab w:val="left" w:pos="1361"/>
      </w:tabs>
      <w:spacing w:before="60" w:after="60"/>
      <w:ind w:left="1361" w:hanging="340"/>
    </w:pPr>
  </w:style>
  <w:style w:type="paragraph" w:styleId="List5">
    <w:name w:val="List 5"/>
    <w:basedOn w:val="BodyText"/>
    <w:rsid w:val="00D2297B"/>
    <w:pPr>
      <w:tabs>
        <w:tab w:val="left" w:pos="1701"/>
      </w:tabs>
      <w:spacing w:before="60" w:after="60"/>
      <w:ind w:left="1701" w:hanging="340"/>
    </w:pPr>
  </w:style>
  <w:style w:type="paragraph" w:styleId="ListBullet4">
    <w:name w:val="List Bullet 4"/>
    <w:basedOn w:val="List4"/>
    <w:rsid w:val="00D2297B"/>
    <w:pPr>
      <w:numPr>
        <w:numId w:val="4"/>
      </w:numPr>
      <w:tabs>
        <w:tab w:val="clear" w:pos="1361"/>
      </w:tabs>
    </w:pPr>
  </w:style>
  <w:style w:type="paragraph" w:styleId="ListBullet5">
    <w:name w:val="List Bullet 5"/>
    <w:basedOn w:val="List5"/>
    <w:rsid w:val="00D2297B"/>
    <w:pPr>
      <w:numPr>
        <w:numId w:val="5"/>
      </w:numPr>
    </w:pPr>
  </w:style>
  <w:style w:type="paragraph" w:styleId="ListContinue2">
    <w:name w:val="List Continue 2"/>
    <w:basedOn w:val="List2"/>
    <w:rsid w:val="00D2297B"/>
    <w:pPr>
      <w:ind w:firstLine="0"/>
    </w:pPr>
  </w:style>
  <w:style w:type="paragraph" w:styleId="ListContinue3">
    <w:name w:val="List Continue 3"/>
    <w:basedOn w:val="List3"/>
    <w:rsid w:val="00D2297B"/>
    <w:pPr>
      <w:ind w:left="1021" w:firstLine="0"/>
    </w:pPr>
  </w:style>
  <w:style w:type="paragraph" w:styleId="ListContinue4">
    <w:name w:val="List Continue 4"/>
    <w:basedOn w:val="List4"/>
    <w:rsid w:val="00D2297B"/>
    <w:pPr>
      <w:ind w:firstLine="0"/>
    </w:pPr>
  </w:style>
  <w:style w:type="paragraph" w:styleId="ListContinue5">
    <w:name w:val="List Continue 5"/>
    <w:basedOn w:val="List5"/>
    <w:rsid w:val="00D2297B"/>
    <w:pPr>
      <w:ind w:firstLine="0"/>
    </w:pPr>
  </w:style>
  <w:style w:type="paragraph" w:styleId="ListNumber3">
    <w:name w:val="List Number 3"/>
    <w:basedOn w:val="List3"/>
    <w:rsid w:val="00D2297B"/>
    <w:pPr>
      <w:numPr>
        <w:numId w:val="6"/>
      </w:numPr>
    </w:pPr>
  </w:style>
  <w:style w:type="paragraph" w:styleId="ListNumber4">
    <w:name w:val="List Number 4"/>
    <w:basedOn w:val="List4"/>
    <w:rsid w:val="00D2297B"/>
    <w:pPr>
      <w:numPr>
        <w:numId w:val="7"/>
      </w:numPr>
    </w:pPr>
  </w:style>
  <w:style w:type="paragraph" w:styleId="ListNumber5">
    <w:name w:val="List Number 5"/>
    <w:basedOn w:val="List5"/>
    <w:rsid w:val="00D2297B"/>
    <w:pPr>
      <w:numPr>
        <w:numId w:val="8"/>
      </w:numPr>
    </w:pPr>
  </w:style>
  <w:style w:type="paragraph" w:styleId="BlockText">
    <w:name w:val="Block Text"/>
    <w:basedOn w:val="Normal"/>
    <w:rsid w:val="00D2297B"/>
    <w:pPr>
      <w:spacing w:after="120"/>
      <w:ind w:left="1440" w:right="1440"/>
    </w:pPr>
  </w:style>
  <w:style w:type="character" w:customStyle="1" w:styleId="Subscript">
    <w:name w:val="Subscript"/>
    <w:basedOn w:val="DefaultParagraphFont"/>
    <w:rsid w:val="00D2297B"/>
    <w:rPr>
      <w:sz w:val="16"/>
      <w:vertAlign w:val="subscript"/>
    </w:rPr>
  </w:style>
  <w:style w:type="character" w:customStyle="1" w:styleId="Superscript">
    <w:name w:val="Superscript"/>
    <w:basedOn w:val="DefaultParagraphFont"/>
    <w:rsid w:val="00D2297B"/>
    <w:rPr>
      <w:sz w:val="16"/>
      <w:vertAlign w:val="superscript"/>
    </w:rPr>
  </w:style>
  <w:style w:type="character" w:customStyle="1" w:styleId="Symbols">
    <w:name w:val="Symbols"/>
    <w:basedOn w:val="DefaultParagraphFont"/>
    <w:rsid w:val="00D2297B"/>
    <w:rPr>
      <w:rFonts w:ascii="Symbol" w:hAnsi="Symbol"/>
    </w:rPr>
  </w:style>
  <w:style w:type="character" w:customStyle="1" w:styleId="MenuOptions">
    <w:name w:val="Menu Options"/>
    <w:basedOn w:val="DefaultParagraphFont"/>
    <w:rsid w:val="00D2297B"/>
    <w:rPr>
      <w:rFonts w:ascii="Arial Narrow" w:hAnsi="Arial Narrow"/>
      <w:smallCaps/>
    </w:rPr>
  </w:style>
  <w:style w:type="character" w:customStyle="1" w:styleId="Buttons">
    <w:name w:val="Buttons"/>
    <w:basedOn w:val="DefaultParagraphFont"/>
    <w:rsid w:val="00D2297B"/>
    <w:rPr>
      <w:b/>
    </w:rPr>
  </w:style>
  <w:style w:type="character" w:customStyle="1" w:styleId="Underlined">
    <w:name w:val="Underlined"/>
    <w:basedOn w:val="DefaultParagraphFont"/>
    <w:rsid w:val="00D2297B"/>
    <w:rPr>
      <w:u w:val="single"/>
    </w:rPr>
  </w:style>
  <w:style w:type="paragraph" w:customStyle="1" w:styleId="TableBodyTextRight">
    <w:name w:val="Table Body Text Right"/>
    <w:basedOn w:val="TableBodyText"/>
    <w:rsid w:val="00D2297B"/>
    <w:pPr>
      <w:widowControl w:val="0"/>
      <w:autoSpaceDE w:val="0"/>
      <w:autoSpaceDN w:val="0"/>
      <w:adjustRightInd w:val="0"/>
      <w:jc w:val="right"/>
    </w:pPr>
    <w:rPr>
      <w:rFonts w:cs="Arial"/>
      <w:szCs w:val="18"/>
    </w:rPr>
  </w:style>
  <w:style w:type="paragraph" w:customStyle="1" w:styleId="CopyrightText">
    <w:name w:val="Copyright Text"/>
    <w:basedOn w:val="BodyText"/>
    <w:rsid w:val="00D2297B"/>
    <w:rPr>
      <w:sz w:val="18"/>
    </w:rPr>
  </w:style>
  <w:style w:type="paragraph" w:customStyle="1" w:styleId="BodySmallRight">
    <w:name w:val="Body Small Right"/>
    <w:basedOn w:val="BodyTextRight"/>
    <w:rsid w:val="00D2297B"/>
    <w:rPr>
      <w:sz w:val="18"/>
      <w:szCs w:val="18"/>
    </w:rPr>
  </w:style>
  <w:style w:type="paragraph" w:customStyle="1" w:styleId="MarginEdition">
    <w:name w:val="Margin Edition"/>
    <w:basedOn w:val="MarginNote"/>
    <w:rsid w:val="00D2297B"/>
    <w:pPr>
      <w:spacing w:before="0" w:after="0"/>
    </w:pPr>
    <w:rPr>
      <w:rFonts w:ascii="Times New Roman" w:hAnsi="Times New Roman"/>
      <w:color w:val="999999"/>
    </w:rPr>
  </w:style>
  <w:style w:type="paragraph" w:customStyle="1" w:styleId="Spacer">
    <w:name w:val="Spacer"/>
    <w:basedOn w:val="Normal"/>
    <w:rsid w:val="00D2297B"/>
    <w:rPr>
      <w:sz w:val="2"/>
      <w:szCs w:val="2"/>
    </w:rPr>
  </w:style>
  <w:style w:type="character" w:customStyle="1" w:styleId="Small">
    <w:name w:val="Small"/>
    <w:basedOn w:val="DefaultParagraphFont"/>
    <w:rsid w:val="00D2297B"/>
    <w:rPr>
      <w:sz w:val="16"/>
    </w:rPr>
  </w:style>
  <w:style w:type="paragraph" w:customStyle="1" w:styleId="WideTable">
    <w:name w:val="Wide Table"/>
    <w:basedOn w:val="Normal"/>
    <w:rsid w:val="00D2297B"/>
    <w:pPr>
      <w:ind w:left="-1418"/>
    </w:pPr>
    <w:rPr>
      <w:sz w:val="2"/>
      <w:szCs w:val="2"/>
    </w:rPr>
  </w:style>
  <w:style w:type="character" w:styleId="PageNumber">
    <w:name w:val="page number"/>
    <w:basedOn w:val="DefaultParagraphFont"/>
    <w:rsid w:val="00D2297B"/>
  </w:style>
  <w:style w:type="paragraph" w:styleId="Quote">
    <w:name w:val="Quote"/>
    <w:basedOn w:val="Heading1"/>
    <w:link w:val="QuoteChar"/>
    <w:qFormat/>
    <w:rsid w:val="00D2297B"/>
    <w:rPr>
      <w:b w:val="0"/>
      <w:sz w:val="72"/>
      <w:szCs w:val="72"/>
      <w:lang w:val="en-NZ"/>
    </w:rPr>
  </w:style>
  <w:style w:type="character" w:customStyle="1" w:styleId="QuoteChar">
    <w:name w:val="Quote Char"/>
    <w:basedOn w:val="DefaultParagraphFont"/>
    <w:link w:val="Quote"/>
    <w:rsid w:val="00D22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97B"/>
    <w:pPr>
      <w:pageBreakBefore/>
    </w:pPr>
  </w:style>
  <w:style w:type="paragraph" w:customStyle="1" w:styleId="Border">
    <w:name w:val="Border"/>
    <w:basedOn w:val="Normal"/>
    <w:qFormat/>
    <w:rsid w:val="00D22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97B"/>
    <w:rPr>
      <w:b/>
      <w:bCs/>
      <w:i/>
      <w:iCs/>
      <w:color w:val="auto"/>
    </w:rPr>
  </w:style>
  <w:style w:type="paragraph" w:styleId="IntenseQuote">
    <w:name w:val="Intense Quote"/>
    <w:basedOn w:val="Normal"/>
    <w:next w:val="Normal"/>
    <w:link w:val="IntenseQuoteChar"/>
    <w:uiPriority w:val="30"/>
    <w:qFormat/>
    <w:rsid w:val="00D22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9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97B"/>
    <w:rPr>
      <w:smallCaps/>
      <w:color w:val="auto"/>
      <w:u w:val="single"/>
    </w:rPr>
  </w:style>
  <w:style w:type="character" w:styleId="IntenseReference">
    <w:name w:val="Intense Reference"/>
    <w:basedOn w:val="DefaultParagraphFont"/>
    <w:uiPriority w:val="32"/>
    <w:qFormat/>
    <w:rsid w:val="00D2297B"/>
    <w:rPr>
      <w:b/>
      <w:bCs/>
      <w:smallCaps/>
      <w:color w:val="auto"/>
      <w:spacing w:val="5"/>
      <w:u w:val="single"/>
    </w:rPr>
  </w:style>
  <w:style w:type="paragraph" w:customStyle="1" w:styleId="2ColumnHeading">
    <w:name w:val="2Column Heading"/>
    <w:basedOn w:val="BodyText"/>
    <w:qFormat/>
    <w:rsid w:val="00D2297B"/>
    <w:pPr>
      <w:spacing w:after="60"/>
      <w:ind w:left="-2268"/>
    </w:pPr>
    <w:rPr>
      <w:b/>
    </w:rPr>
  </w:style>
  <w:style w:type="paragraph" w:customStyle="1" w:styleId="Heading1TOC">
    <w:name w:val="Heading1 TOC"/>
    <w:basedOn w:val="Normal"/>
    <w:qFormat/>
    <w:rsid w:val="00D2297B"/>
    <w:pPr>
      <w:spacing w:before="240" w:after="120"/>
    </w:pPr>
    <w:rPr>
      <w:rFonts w:ascii="Times New Roman" w:hAnsi="Times New Roman"/>
      <w:b/>
      <w:sz w:val="32"/>
    </w:rPr>
  </w:style>
  <w:style w:type="paragraph" w:customStyle="1" w:styleId="Heading2TOC">
    <w:name w:val="Heading2 TOC"/>
    <w:basedOn w:val="Normal"/>
    <w:qFormat/>
    <w:rsid w:val="00D2297B"/>
    <w:pPr>
      <w:spacing w:before="240" w:after="60"/>
    </w:pPr>
    <w:rPr>
      <w:rFonts w:ascii="Times New Roman" w:hAnsi="Times New Roman"/>
      <w:b/>
      <w:sz w:val="28"/>
    </w:rPr>
  </w:style>
  <w:style w:type="character" w:customStyle="1" w:styleId="Underline">
    <w:name w:val="Underline"/>
    <w:basedOn w:val="DefaultParagraphFont"/>
    <w:qFormat/>
    <w:rsid w:val="00D2297B"/>
    <w:rPr>
      <w:u w:val="single"/>
    </w:rPr>
  </w:style>
  <w:style w:type="character" w:customStyle="1" w:styleId="BoldandItalics">
    <w:name w:val="Bold and Italics"/>
    <w:qFormat/>
    <w:rsid w:val="00D2297B"/>
    <w:rPr>
      <w:b/>
      <w:i/>
      <w:u w:val="none"/>
    </w:rPr>
  </w:style>
  <w:style w:type="paragraph" w:styleId="BalloonText">
    <w:name w:val="Balloon Text"/>
    <w:basedOn w:val="Normal"/>
    <w:link w:val="BalloonTextChar"/>
    <w:rsid w:val="00D2297B"/>
    <w:rPr>
      <w:rFonts w:ascii="Tahoma" w:hAnsi="Tahoma" w:cs="Tahoma"/>
      <w:sz w:val="16"/>
      <w:szCs w:val="16"/>
    </w:rPr>
  </w:style>
  <w:style w:type="character" w:customStyle="1" w:styleId="BalloonTextChar">
    <w:name w:val="Balloon Text Char"/>
    <w:basedOn w:val="DefaultParagraphFont"/>
    <w:link w:val="BalloonText"/>
    <w:rsid w:val="00D229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9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9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97B"/>
    <w:rPr>
      <w:b/>
      <w:color w:val="660033"/>
      <w:spacing w:val="0"/>
    </w:rPr>
  </w:style>
  <w:style w:type="paragraph" w:customStyle="1" w:styleId="Nameditemlist">
    <w:name w:val="Named item list"/>
    <w:basedOn w:val="BodyText"/>
    <w:qFormat/>
    <w:rsid w:val="00D2297B"/>
    <w:pPr>
      <w:tabs>
        <w:tab w:val="left" w:pos="2835"/>
      </w:tabs>
      <w:ind w:left="2835" w:hanging="2835"/>
    </w:pPr>
  </w:style>
  <w:style w:type="paragraph" w:customStyle="1" w:styleId="BodyTextnopadding">
    <w:name w:val="Body Text no padding"/>
    <w:basedOn w:val="BodyText"/>
    <w:qFormat/>
    <w:rsid w:val="00D2297B"/>
    <w:pPr>
      <w:spacing w:before="0" w:after="0"/>
    </w:pPr>
  </w:style>
  <w:style w:type="character" w:styleId="Hyperlink">
    <w:name w:val="Hyperlink"/>
    <w:basedOn w:val="DefaultParagraphFont"/>
    <w:uiPriority w:val="99"/>
    <w:unhideWhenUsed/>
    <w:rsid w:val="00BB34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1703</Words>
  <Characters>10951</Characters>
  <Application>Microsoft Office Word</Application>
  <DocSecurity>0</DocSecurity>
  <Lines>288</Lines>
  <Paragraphs>197</Paragraphs>
  <ScaleCrop>false</ScaleCrop>
  <Company>Author-it Software Corporation Ltd.</Company>
  <LinksUpToDate>false</LinksUpToDate>
  <CharactersWithSpaces>12457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RIIWBP201E Treat and dispose of rejects and tailings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