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A1E" w:rsidP="00632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RIIVEH203D Operate light vehicle underground</w:t>
      </w:r>
      <w:r>
        <w:fldChar w:fldCharType="end"/>
      </w:r>
    </w:p>
    <w:p w:rsidR="00632A1E" w:rsidP="00632A1E">
      <w:pPr>
        <w:pStyle w:val="Version"/>
        <w:sectPr w:rsidSect="001C2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1C2C9A" w:rsidP="001C2C9A">
      <w:pPr>
        <w:pStyle w:val="SuperHeading"/>
      </w:pPr>
      <w:r w:rsidRPr="001C2C9A">
        <w:t>RIIVEH203D Operate light vehicle underground</w:t>
      </w:r>
    </w:p>
    <w:p w:rsidR="00000000" w:rsidRPr="001C2C9A" w:rsidP="001C2C9A">
      <w:pPr>
        <w:pStyle w:val="Heading1"/>
      </w:pPr>
      <w:bookmarkStart w:id="1" w:name="O_1070931"/>
      <w:bookmarkEnd w:id="1"/>
      <w:r w:rsidRPr="001C2C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Heading4"/>
              <w:rPr>
                <w:lang w:val="en-NZ"/>
              </w:rPr>
            </w:pPr>
            <w:r w:rsidRPr="001C2C9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Heading4"/>
              <w:rPr>
                <w:lang w:val="en-NZ"/>
              </w:rPr>
            </w:pPr>
            <w:r w:rsidRPr="001C2C9A">
              <w:t>Comment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This unit replaces RIIVEH203B Operate light vehicle underground.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Editorial corrections.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Required frequency and volume of evidence amended in Performance evidence.</w:t>
            </w:r>
          </w:p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Substantial amendments made in Assessm</w:t>
            </w:r>
            <w:r w:rsidRPr="001C2C9A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Editorial corrections.</w:t>
            </w:r>
          </w:p>
        </w:tc>
      </w:tr>
    </w:tbl>
    <w:p w:rsidR="00000000" w:rsidRPr="001C2C9A" w:rsidP="001C2C9A">
      <w:pPr>
        <w:pStyle w:val="BodyText"/>
      </w:pPr>
    </w:p>
    <w:p w:rsidR="00000000" w:rsidRPr="001C2C9A" w:rsidP="001C2C9A">
      <w:pPr>
        <w:pStyle w:val="AllowPageBreak"/>
      </w:pPr>
    </w:p>
    <w:p w:rsidR="00000000" w:rsidRPr="001C2C9A" w:rsidP="001C2C9A">
      <w:pPr>
        <w:pStyle w:val="Heading1"/>
      </w:pPr>
      <w:bookmarkStart w:id="2" w:name="O_1070930"/>
      <w:bookmarkEnd w:id="2"/>
      <w:r w:rsidRPr="001C2C9A">
        <w:t>Application</w:t>
      </w:r>
    </w:p>
    <w:p w:rsidR="00000000" w:rsidRPr="001C2C9A" w:rsidP="00632A1E">
      <w:pPr>
        <w:pStyle w:val="BodyText"/>
      </w:pPr>
      <w:r w:rsidRPr="001C2C9A">
        <w:t xml:space="preserve">This unit describes a participant’s skills and knowledge required to operate a light vehicle underground in the Coal and Metalliferous mining. </w:t>
      </w:r>
    </w:p>
    <w:p w:rsidR="00000000" w:rsidRPr="001C2C9A" w:rsidP="00632A1E">
      <w:pPr>
        <w:pStyle w:val="BodyText"/>
      </w:pPr>
      <w:r w:rsidRPr="001C2C9A">
        <w:t>This unit is appropriate for those working in operational roles.</w:t>
      </w:r>
    </w:p>
    <w:p w:rsidR="00632A1E" w:rsidP="00632A1E">
      <w:pPr>
        <w:pStyle w:val="BodyText"/>
      </w:pPr>
      <w:r w:rsidRPr="001C2C9A">
        <w:t>No licensing, legislative or certification requ</w:t>
      </w:r>
      <w:r w:rsidRPr="001C2C9A">
        <w:t>irements apply to this unit at the time of publication.</w:t>
      </w:r>
    </w:p>
    <w:p w:rsidR="00000000" w:rsidRPr="001C2C9A" w:rsidP="001C2C9A">
      <w:pPr>
        <w:pStyle w:val="Heading1"/>
      </w:pPr>
      <w:bookmarkStart w:id="3" w:name="O_1070929"/>
      <w:bookmarkEnd w:id="3"/>
      <w:r w:rsidRPr="001C2C9A">
        <w:t>Unit Sector</w:t>
      </w:r>
    </w:p>
    <w:p w:rsidR="00000000" w:rsidRPr="001C2C9A" w:rsidP="00632A1E">
      <w:pPr>
        <w:pStyle w:val="List"/>
      </w:pPr>
      <w:r w:rsidRPr="001C2C9A">
        <w:t>Metalliferous mining  (underground)</w:t>
      </w:r>
    </w:p>
    <w:p w:rsidR="00000000" w:rsidRPr="001C2C9A" w:rsidP="00632A1E">
      <w:pPr>
        <w:pStyle w:val="List"/>
      </w:pPr>
      <w:r w:rsidRPr="001C2C9A">
        <w:t>Coal mining  (underground)</w:t>
      </w:r>
    </w:p>
    <w:p w:rsidR="00000000" w:rsidRPr="001C2C9A" w:rsidP="001C2C9A">
      <w:pPr>
        <w:pStyle w:val="AllowPageBreak"/>
      </w:pPr>
    </w:p>
    <w:p w:rsidR="00000000" w:rsidRPr="001C2C9A" w:rsidP="001C2C9A">
      <w:pPr>
        <w:pStyle w:val="Heading1"/>
      </w:pPr>
      <w:bookmarkStart w:id="4" w:name="O_1070928"/>
      <w:bookmarkEnd w:id="4"/>
      <w:r w:rsidRPr="001C2C9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2C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1.</w:t>
            </w:r>
            <w:r w:rsidRPr="001C2C9A">
              <w:tab/>
              <w:t>Plan and prepare for light vehicle operations und</w:t>
            </w:r>
            <w:r w:rsidRPr="001C2C9A">
              <w:t>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1.1</w:t>
            </w:r>
            <w:r w:rsidRPr="001C2C9A">
              <w:tab/>
              <w:t>Access, interpret and apply underground light vehicle operations documentation and ensure the work activity is compliant</w:t>
            </w:r>
          </w:p>
          <w:p w:rsidR="00000000" w:rsidRPr="001C2C9A" w:rsidP="001C2C9A">
            <w:pPr>
              <w:pStyle w:val="BodyText"/>
            </w:pPr>
            <w:r w:rsidRPr="001C2C9A">
              <w:t>1.2</w:t>
            </w:r>
            <w:r w:rsidRPr="001C2C9A">
              <w:tab/>
              <w:t>Plan vehicle operation considering work activity, route, passengers and equipment safety</w:t>
            </w:r>
          </w:p>
          <w:p w:rsidR="00000000" w:rsidRPr="001C2C9A" w:rsidP="001C2C9A">
            <w:pPr>
              <w:pStyle w:val="BodyText"/>
            </w:pPr>
            <w:r w:rsidRPr="001C2C9A">
              <w:t>1.3</w:t>
            </w:r>
            <w:r w:rsidRPr="001C2C9A">
              <w:tab/>
              <w:t xml:space="preserve">Obtain, read, interpret, </w:t>
            </w:r>
            <w:r w:rsidRPr="001C2C9A">
              <w:t>and clarify vehicle information and work requirements</w:t>
            </w:r>
          </w:p>
          <w:p w:rsidR="00000000" w:rsidRPr="001C2C9A" w:rsidP="001C2C9A">
            <w:pPr>
              <w:pStyle w:val="BodyText"/>
            </w:pPr>
            <w:r w:rsidRPr="001C2C9A">
              <w:t>1.4</w:t>
            </w:r>
            <w:r w:rsidRPr="001C2C9A">
              <w:tab/>
              <w:t>Identify, address and report potential risks and hazards</w:t>
            </w:r>
          </w:p>
          <w:p w:rsidR="00000000" w:rsidRPr="001C2C9A" w:rsidP="001C2C9A">
            <w:pPr>
              <w:pStyle w:val="BodyText"/>
            </w:pPr>
            <w:r w:rsidRPr="001C2C9A">
              <w:t>1.5</w:t>
            </w:r>
            <w:r w:rsidRPr="001C2C9A">
              <w:tab/>
              <w:t>Select and wear personal protective equipment appropriate for work activities</w:t>
            </w:r>
          </w:p>
          <w:p w:rsidR="00000000" w:rsidRPr="001C2C9A" w:rsidP="001C2C9A">
            <w:pPr>
              <w:pStyle w:val="BodyText"/>
            </w:pPr>
            <w:r w:rsidRPr="001C2C9A">
              <w:t>1.6</w:t>
            </w:r>
            <w:r w:rsidRPr="001C2C9A">
              <w:tab/>
              <w:t>Conduct equipment pre-start checks, ensure equipment is</w:t>
            </w:r>
            <w:r w:rsidRPr="001C2C9A">
              <w:t xml:space="preserve"> ready for operation</w:t>
            </w:r>
          </w:p>
          <w:p w:rsidR="00000000" w:rsidRPr="001C2C9A" w:rsidP="001C2C9A">
            <w:pPr>
              <w:pStyle w:val="BodyText"/>
            </w:pPr>
            <w:r w:rsidRPr="001C2C9A">
              <w:t>1.7</w:t>
            </w:r>
            <w:r w:rsidRPr="001C2C9A">
              <w:tab/>
              <w:t>Identify, address and report environmental issues</w:t>
            </w:r>
          </w:p>
          <w:p w:rsidR="00000000" w:rsidRPr="001C2C9A" w:rsidP="001C2C9A">
            <w:pPr>
              <w:pStyle w:val="BodyText"/>
            </w:pPr>
            <w:r w:rsidRPr="001C2C9A">
              <w:t>1.8</w:t>
            </w:r>
            <w:r w:rsidRPr="001C2C9A">
              <w:tab/>
              <w:t>Communicate verbally and in writing to other personnel using approved underground communication methods</w:t>
            </w:r>
          </w:p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1.9</w:t>
            </w:r>
            <w:r w:rsidRPr="001C2C9A">
              <w:tab/>
              <w:t>Adhere to emergency procedures, ensure safety of others, plant and eq</w:t>
            </w:r>
            <w:r w:rsidRPr="001C2C9A">
              <w:t>uipment</w:t>
            </w:r>
          </w:p>
        </w:tc>
      </w:tr>
      <w:tr w:rsidTr="001C2C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2.</w:t>
            </w:r>
            <w:r w:rsidRPr="001C2C9A">
              <w:tab/>
              <w:t>Drive light vehicle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2.1</w:t>
            </w:r>
            <w:r w:rsidRPr="001C2C9A">
              <w:tab/>
              <w:t>Carry out start-up procedures</w:t>
            </w:r>
          </w:p>
          <w:p w:rsidR="00000000" w:rsidRPr="001C2C9A" w:rsidP="001C2C9A">
            <w:pPr>
              <w:pStyle w:val="BodyText"/>
            </w:pPr>
            <w:r w:rsidRPr="001C2C9A">
              <w:t>2.2</w:t>
            </w:r>
            <w:r w:rsidRPr="001C2C9A">
              <w:tab/>
              <w:t>Operate equipment considering immediate environment/conditions, within recommended speed, engine capability, limitations and capacity of equipment</w:t>
            </w:r>
          </w:p>
          <w:p w:rsidR="00000000" w:rsidRPr="001C2C9A" w:rsidP="001C2C9A">
            <w:pPr>
              <w:pStyle w:val="BodyText"/>
            </w:pPr>
            <w:r w:rsidRPr="001C2C9A">
              <w:t>2.3</w:t>
            </w:r>
            <w:r w:rsidRPr="001C2C9A">
              <w:tab/>
            </w:r>
            <w:r w:rsidRPr="001C2C9A">
              <w:t>Monitor equipment performance indicators/gauges, ensure efficient vehicle operations</w:t>
            </w:r>
          </w:p>
          <w:p w:rsidR="00000000" w:rsidRPr="001C2C9A" w:rsidP="001C2C9A">
            <w:pPr>
              <w:pStyle w:val="BodyText"/>
            </w:pPr>
            <w:r w:rsidRPr="001C2C9A">
              <w:t>2.4</w:t>
            </w:r>
            <w:r w:rsidRPr="001C2C9A">
              <w:tab/>
              <w:t>Manoeuvre vehicle/equipment, ensure safety of other equipment and others</w:t>
            </w:r>
          </w:p>
          <w:p w:rsidR="00000000" w:rsidRPr="001C2C9A" w:rsidP="001C2C9A">
            <w:pPr>
              <w:pStyle w:val="BodyText"/>
            </w:pPr>
            <w:r w:rsidRPr="001C2C9A">
              <w:t>2.5</w:t>
            </w:r>
            <w:r w:rsidRPr="001C2C9A">
              <w:tab/>
              <w:t>Assess road conditions and site conditions, apply  appropriate driving techniques</w:t>
            </w:r>
          </w:p>
          <w:p w:rsidR="00000000" w:rsidRPr="001C2C9A" w:rsidP="001C2C9A">
            <w:pPr>
              <w:pStyle w:val="BodyText"/>
            </w:pPr>
            <w:r w:rsidRPr="001C2C9A">
              <w:t>2.6</w:t>
            </w:r>
            <w:r w:rsidRPr="001C2C9A">
              <w:tab/>
              <w:t>Foll</w:t>
            </w:r>
            <w:r w:rsidRPr="001C2C9A">
              <w:t>ow mine procedures for giving way to pedestrians and other vehicles</w:t>
            </w:r>
          </w:p>
          <w:p w:rsidR="00000000" w:rsidRPr="001C2C9A" w:rsidP="001C2C9A">
            <w:pPr>
              <w:pStyle w:val="BodyText"/>
            </w:pPr>
            <w:r w:rsidRPr="001C2C9A">
              <w:t>2.7</w:t>
            </w:r>
            <w:r w:rsidRPr="001C2C9A">
              <w:tab/>
              <w:t>Complete written work activity</w:t>
            </w:r>
          </w:p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2.8</w:t>
            </w:r>
            <w:r w:rsidRPr="001C2C9A">
              <w:tab/>
              <w:t>Carry out shut down/parking procedures</w:t>
            </w:r>
          </w:p>
        </w:tc>
      </w:tr>
      <w:tr w:rsidTr="001C2C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3.</w:t>
            </w:r>
            <w:r w:rsidRPr="001C2C9A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3.1</w:t>
            </w:r>
            <w:r w:rsidRPr="001C2C9A">
              <w:tab/>
              <w:t>Conduct visual inspections and fault finding</w:t>
            </w:r>
          </w:p>
          <w:p w:rsidR="00000000" w:rsidRPr="001C2C9A" w:rsidP="001C2C9A">
            <w:pPr>
              <w:pStyle w:val="BodyText"/>
            </w:pPr>
            <w:r w:rsidRPr="001C2C9A">
              <w:t>3.2</w:t>
            </w:r>
            <w:r w:rsidRPr="001C2C9A">
              <w:tab/>
              <w:t>Conduct routine operat</w:t>
            </w:r>
            <w:r w:rsidRPr="001C2C9A">
              <w:t>ional servicing</w:t>
            </w:r>
          </w:p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3.3</w:t>
            </w:r>
            <w:r w:rsidRPr="001C2C9A">
              <w:tab/>
              <w:t>Adhere to site underground breakdown procedures</w:t>
            </w:r>
          </w:p>
        </w:tc>
      </w:tr>
      <w:tr w:rsidTr="001C2C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4.</w:t>
            </w:r>
            <w:r w:rsidRPr="001C2C9A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4.1</w:t>
            </w:r>
            <w:r w:rsidRPr="001C2C9A">
              <w:tab/>
              <w:t>Clean and maintain equipment</w:t>
            </w:r>
          </w:p>
          <w:p w:rsidR="00000000" w:rsidRPr="001C2C9A" w:rsidP="001C2C9A">
            <w:pPr>
              <w:pStyle w:val="BodyText"/>
            </w:pPr>
            <w:r w:rsidRPr="001C2C9A">
              <w:t>4.2</w:t>
            </w:r>
            <w:r w:rsidRPr="001C2C9A">
              <w:tab/>
              <w:t>Clean and store attachments and other ancillary equipment</w:t>
            </w:r>
          </w:p>
          <w:p w:rsidR="00000000" w:rsidRPr="001C2C9A" w:rsidP="001C2C9A">
            <w:pPr>
              <w:pStyle w:val="BodyText"/>
            </w:pPr>
            <w:r w:rsidRPr="001C2C9A">
              <w:t>4.3</w:t>
            </w:r>
            <w:r w:rsidRPr="001C2C9A">
              <w:tab/>
              <w:t>Complete all required records and documentation</w:t>
            </w:r>
          </w:p>
        </w:tc>
      </w:tr>
    </w:tbl>
    <w:p w:rsidR="00000000" w:rsidRPr="001C2C9A" w:rsidP="001C2C9A">
      <w:pPr>
        <w:pStyle w:val="BodyText"/>
      </w:pPr>
    </w:p>
    <w:p w:rsidR="00000000" w:rsidRPr="001C2C9A" w:rsidP="001C2C9A">
      <w:pPr>
        <w:pStyle w:val="AllowPageBreak"/>
      </w:pPr>
    </w:p>
    <w:p w:rsidR="00000000" w:rsidRPr="001C2C9A" w:rsidP="001C2C9A">
      <w:pPr>
        <w:pStyle w:val="Heading1"/>
      </w:pPr>
      <w:bookmarkStart w:id="5" w:name="O_1070927"/>
      <w:bookmarkEnd w:id="5"/>
      <w:r w:rsidRPr="001C2C9A">
        <w:t>Foundation Skills</w:t>
      </w:r>
    </w:p>
    <w:p w:rsidR="00632A1E" w:rsidP="00632A1E">
      <w:pPr>
        <w:pStyle w:val="BodyText"/>
      </w:pPr>
      <w:r w:rsidRPr="001C2C9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C2C9A" w:rsidP="001C2C9A">
      <w:pPr>
        <w:pStyle w:val="Heading1"/>
      </w:pPr>
      <w:bookmarkStart w:id="6" w:name="O_1070926"/>
      <w:bookmarkEnd w:id="6"/>
      <w:r w:rsidRPr="001C2C9A">
        <w:t>Unit Mapping Information</w:t>
      </w:r>
    </w:p>
    <w:p w:rsidR="00000000" w:rsidRPr="001C2C9A" w:rsidP="00632A1E">
      <w:pPr>
        <w:pStyle w:val="BodyText"/>
      </w:pPr>
      <w:r w:rsidRPr="001C2C9A">
        <w:t>RIIVEH203B Operate light vehicle underground</w:t>
      </w:r>
    </w:p>
    <w:p w:rsidR="00000000" w:rsidRPr="001C2C9A" w:rsidP="001C2C9A">
      <w:pPr>
        <w:pStyle w:val="Heading1"/>
      </w:pPr>
      <w:bookmarkStart w:id="7" w:name="O_1070932"/>
      <w:bookmarkEnd w:id="7"/>
      <w:r w:rsidRPr="001C2C9A">
        <w:t>Links</w:t>
      </w:r>
    </w:p>
    <w:p w:rsidR="00000000" w:rsidRPr="001C2C9A" w:rsidP="00632A1E">
      <w:pPr>
        <w:pStyle w:val="BodyText"/>
      </w:pPr>
      <w:r w:rsidRPr="001C2C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7C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2C9A" w:rsidP="00632A1E">
      <w:pPr>
        <w:pStyle w:val="BodyText"/>
        <w:sectPr w:rsidSect="001C2C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2C9A" w:rsidP="001C2C9A">
      <w:pPr>
        <w:pStyle w:val="SuperHeading"/>
      </w:pPr>
      <w:r w:rsidRPr="001C2C9A">
        <w:t>Assessment Requirements for RIIVEH203D Operate light vehicle underground</w:t>
      </w:r>
    </w:p>
    <w:p w:rsidR="00000000" w:rsidRPr="001C2C9A" w:rsidP="001C2C9A">
      <w:pPr>
        <w:pStyle w:val="Heading1"/>
      </w:pPr>
      <w:bookmarkStart w:id="8" w:name="O_1070924"/>
      <w:bookmarkEnd w:id="8"/>
      <w:r w:rsidRPr="001C2C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Heading4"/>
              <w:rPr>
                <w:lang w:val="en-NZ"/>
              </w:rPr>
            </w:pPr>
            <w:r w:rsidRPr="001C2C9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Heading4"/>
              <w:rPr>
                <w:lang w:val="en-NZ"/>
              </w:rPr>
            </w:pPr>
            <w:r w:rsidRPr="001C2C9A">
              <w:t>Comment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This unit replaces RIIVEH203B Operate light vehicle underground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Editorial corrections.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Required frequency and volume of evidence amended in Performance evidence.</w:t>
            </w:r>
          </w:p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Substantial amendments made in Assessment Conditions field, including: references to Industry Sectors, assessor and subject matter expert experience requir</w:t>
            </w:r>
            <w:r w:rsidRPr="001C2C9A">
              <w:t>ements, how assessment should be conducted and what it should confirm.</w:t>
            </w:r>
          </w:p>
        </w:tc>
      </w:tr>
      <w:tr w:rsidTr="00632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9A" w:rsidP="001C2C9A">
            <w:pPr>
              <w:pStyle w:val="BodyText"/>
            </w:pPr>
            <w:r w:rsidRPr="001C2C9A">
              <w:t>Editorial corrections.</w:t>
            </w:r>
          </w:p>
        </w:tc>
      </w:tr>
    </w:tbl>
    <w:p w:rsidR="00000000" w:rsidRPr="001C2C9A" w:rsidP="001C2C9A">
      <w:pPr>
        <w:pStyle w:val="BodyText"/>
      </w:pPr>
    </w:p>
    <w:p w:rsidR="00000000" w:rsidRPr="001C2C9A" w:rsidP="001C2C9A">
      <w:pPr>
        <w:pStyle w:val="AllowPageBreak"/>
      </w:pPr>
    </w:p>
    <w:p w:rsidR="00000000" w:rsidRPr="001C2C9A" w:rsidP="001C2C9A">
      <w:pPr>
        <w:pStyle w:val="Heading1"/>
      </w:pPr>
      <w:bookmarkStart w:id="9" w:name="O_1070923"/>
      <w:bookmarkEnd w:id="9"/>
      <w:r w:rsidRPr="001C2C9A">
        <w:t>Performance Evidence</w:t>
      </w:r>
    </w:p>
    <w:p w:rsidR="00000000" w:rsidRPr="001C2C9A" w:rsidP="00632A1E">
      <w:pPr>
        <w:pStyle w:val="BodyText"/>
      </w:pPr>
      <w:r w:rsidRPr="001C2C9A">
        <w:t>Evidence is required to be collected that demonstrates a candidate’s competency in this unit. Evidence must be releva</w:t>
      </w:r>
      <w:r w:rsidRPr="001C2C9A">
        <w:t>nt to the roles within this sector’s work operations and satisfy all of the requirements of the performance criteria of this unit and include evidence that the candidate:</w:t>
      </w:r>
    </w:p>
    <w:p w:rsidR="00000000" w:rsidRPr="001C2C9A" w:rsidP="001C2C9A">
      <w:pPr>
        <w:pStyle w:val="ListBullet"/>
      </w:pPr>
      <w:r w:rsidRPr="001C2C9A">
        <w:t>locates and applies relevant documentation, policies and procedures</w:t>
      </w:r>
    </w:p>
    <w:p w:rsidR="00000000" w:rsidRPr="001C2C9A" w:rsidP="001C2C9A">
      <w:pPr>
        <w:pStyle w:val="ListBullet"/>
      </w:pPr>
      <w:r w:rsidRPr="001C2C9A">
        <w:t>demonstrates completion of operating light vehicle underground that safely, effectively and efficiently meets all of the required outcomes on more than one (1) occasion including:</w:t>
      </w:r>
    </w:p>
    <w:p w:rsidR="00000000" w:rsidRPr="001C2C9A" w:rsidP="001C2C9A">
      <w:pPr>
        <w:pStyle w:val="ListBullet2"/>
      </w:pPr>
      <w:r w:rsidRPr="001C2C9A">
        <w:t xml:space="preserve">organising work activities to comply with site standards </w:t>
      </w:r>
    </w:p>
    <w:p w:rsidR="00000000" w:rsidRPr="001C2C9A" w:rsidP="001C2C9A">
      <w:pPr>
        <w:pStyle w:val="ListBullet2"/>
      </w:pPr>
      <w:r w:rsidRPr="001C2C9A">
        <w:t>carry out pre-sta</w:t>
      </w:r>
      <w:r w:rsidRPr="001C2C9A">
        <w:t>rt checks</w:t>
      </w:r>
    </w:p>
    <w:p w:rsidR="00000000" w:rsidRPr="001C2C9A" w:rsidP="001C2C9A">
      <w:pPr>
        <w:pStyle w:val="ListBullet2"/>
      </w:pPr>
      <w:r w:rsidRPr="001C2C9A">
        <w:t xml:space="preserve">identify and clearly report environmental issues </w:t>
      </w:r>
    </w:p>
    <w:p w:rsidR="00000000" w:rsidRPr="001C2C9A" w:rsidP="001C2C9A">
      <w:pPr>
        <w:pStyle w:val="ListBullet2"/>
      </w:pPr>
      <w:r w:rsidRPr="001C2C9A">
        <w:t xml:space="preserve">clearly communicate with other personnel </w:t>
      </w:r>
    </w:p>
    <w:p w:rsidR="00000000" w:rsidRPr="001C2C9A" w:rsidP="001C2C9A">
      <w:pPr>
        <w:pStyle w:val="ListBullet2"/>
      </w:pPr>
      <w:r w:rsidRPr="001C2C9A">
        <w:t xml:space="preserve">carry out start-up procedures </w:t>
      </w:r>
    </w:p>
    <w:p w:rsidR="00000000" w:rsidRPr="001C2C9A" w:rsidP="001C2C9A">
      <w:pPr>
        <w:pStyle w:val="ListBullet2"/>
      </w:pPr>
      <w:r w:rsidRPr="001C2C9A">
        <w:t xml:space="preserve">operate, steer, manoeuvre and position vehicle and ancillary equipment </w:t>
      </w:r>
    </w:p>
    <w:p w:rsidR="00000000" w:rsidRPr="001C2C9A" w:rsidP="001C2C9A">
      <w:pPr>
        <w:pStyle w:val="ListBullet2"/>
      </w:pPr>
      <w:r w:rsidRPr="001C2C9A">
        <w:t xml:space="preserve">carry out inspections and identify faults </w:t>
      </w:r>
    </w:p>
    <w:p w:rsidR="00000000" w:rsidRPr="001C2C9A" w:rsidP="001C2C9A">
      <w:pPr>
        <w:pStyle w:val="ListBullet2"/>
      </w:pPr>
      <w:r w:rsidRPr="001C2C9A">
        <w:t xml:space="preserve">process </w:t>
      </w:r>
      <w:r w:rsidRPr="001C2C9A">
        <w:t>written records and reports</w:t>
      </w:r>
    </w:p>
    <w:p w:rsidR="00000000" w:rsidRPr="001C2C9A" w:rsidP="001C2C9A">
      <w:pPr>
        <w:pStyle w:val="ListBullet2"/>
      </w:pPr>
      <w:r w:rsidRPr="001C2C9A">
        <w:t>clean, maintain and store vehicle and all attachments</w:t>
      </w:r>
    </w:p>
    <w:p w:rsidR="00000000" w:rsidRPr="001C2C9A" w:rsidP="001C2C9A">
      <w:pPr>
        <w:pStyle w:val="AllowPageBreak"/>
      </w:pPr>
    </w:p>
    <w:p w:rsidR="00000000" w:rsidRPr="001C2C9A" w:rsidP="001C2C9A">
      <w:pPr>
        <w:pStyle w:val="Heading1"/>
      </w:pPr>
      <w:bookmarkStart w:id="10" w:name="O_1070922"/>
      <w:bookmarkEnd w:id="10"/>
      <w:r w:rsidRPr="001C2C9A">
        <w:t>Knowledge Evidence</w:t>
      </w:r>
    </w:p>
    <w:p w:rsidR="00000000" w:rsidRPr="001C2C9A" w:rsidP="00632A1E">
      <w:pPr>
        <w:pStyle w:val="BodyText"/>
      </w:pPr>
      <w:r w:rsidRPr="001C2C9A">
        <w:t>The candidate must demonstrate knowledge of the following when operating a light vehicle underground through:</w:t>
      </w:r>
    </w:p>
    <w:p w:rsidR="00000000" w:rsidRPr="001C2C9A" w:rsidP="001C2C9A">
      <w:pPr>
        <w:pStyle w:val="ListBullet2"/>
      </w:pPr>
      <w:r w:rsidRPr="001C2C9A">
        <w:t xml:space="preserve">accessing, interpreting and applying the organisation and site requirements and procedures </w:t>
      </w:r>
    </w:p>
    <w:p w:rsidR="00000000" w:rsidRPr="001C2C9A" w:rsidP="001C2C9A">
      <w:pPr>
        <w:pStyle w:val="ListBullet2"/>
      </w:pPr>
      <w:r w:rsidRPr="001C2C9A">
        <w:t>interpretation of geological and technical data</w:t>
      </w:r>
    </w:p>
    <w:p w:rsidR="00000000" w:rsidRPr="001C2C9A" w:rsidP="001C2C9A">
      <w:pPr>
        <w:pStyle w:val="ListBullet2"/>
      </w:pPr>
      <w:r w:rsidRPr="001C2C9A">
        <w:t>complying with hazardous goods procedures and consequences of spills</w:t>
      </w:r>
    </w:p>
    <w:p w:rsidR="00000000" w:rsidRPr="001C2C9A" w:rsidP="001C2C9A">
      <w:pPr>
        <w:pStyle w:val="ListBullet2"/>
      </w:pPr>
      <w:r w:rsidRPr="001C2C9A">
        <w:t>complying with isolation procedures</w:t>
      </w:r>
    </w:p>
    <w:p w:rsidR="00000000" w:rsidRPr="001C2C9A" w:rsidP="001C2C9A">
      <w:pPr>
        <w:pStyle w:val="ListBullet2"/>
      </w:pPr>
      <w:r w:rsidRPr="001C2C9A">
        <w:t>identifying</w:t>
      </w:r>
      <w:r w:rsidRPr="001C2C9A">
        <w:t xml:space="preserve"> and working within mine operational system</w:t>
      </w:r>
    </w:p>
    <w:p w:rsidR="00000000" w:rsidRPr="001C2C9A" w:rsidP="001C2C9A">
      <w:pPr>
        <w:pStyle w:val="ListBullet2"/>
      </w:pPr>
      <w:r w:rsidRPr="001C2C9A">
        <w:t>carrying out operational procedures and checks</w:t>
      </w:r>
    </w:p>
    <w:p w:rsidR="00000000" w:rsidRPr="001C2C9A" w:rsidP="001C2C9A">
      <w:pPr>
        <w:pStyle w:val="AllowPageBreak"/>
      </w:pPr>
    </w:p>
    <w:p w:rsidR="00000000" w:rsidRPr="001C2C9A" w:rsidP="001C2C9A">
      <w:pPr>
        <w:pStyle w:val="Heading1"/>
      </w:pPr>
      <w:bookmarkStart w:id="11" w:name="O_1070921"/>
      <w:bookmarkEnd w:id="11"/>
      <w:r w:rsidRPr="001C2C9A">
        <w:t>Assessment Conditions</w:t>
      </w:r>
    </w:p>
    <w:p w:rsidR="00000000" w:rsidRPr="001C2C9A" w:rsidP="001C2C9A">
      <w:pPr>
        <w:pStyle w:val="ListBullet"/>
      </w:pPr>
      <w:r w:rsidRPr="001C2C9A">
        <w:t>An assessor of this unit must satisfy the requirements of the NVR/AQTF or their successors; and Industry regulations for ce</w:t>
      </w:r>
      <w:r w:rsidRPr="001C2C9A">
        <w:t xml:space="preserve">rtification and licensing; and, </w:t>
      </w:r>
    </w:p>
    <w:p w:rsidR="00000000" w:rsidRPr="001C2C9A" w:rsidP="001C2C9A">
      <w:pPr>
        <w:pStyle w:val="ListBullet"/>
      </w:pPr>
      <w:r w:rsidRPr="001C2C9A">
        <w:t>this unit must be assessed in the context of this sector’s work environment; and,</w:t>
      </w:r>
    </w:p>
    <w:p w:rsidR="00000000" w:rsidRPr="001C2C9A" w:rsidP="001C2C9A">
      <w:pPr>
        <w:pStyle w:val="ListBullet"/>
      </w:pPr>
      <w:r w:rsidRPr="001C2C9A">
        <w:t>this unit must be assessed in compliance with relevant legislation/regulation and using policies, procedures, processes and operational manua</w:t>
      </w:r>
      <w:r w:rsidRPr="001C2C9A">
        <w:t>ls directly related to the industry sector for which it is being assessed; and,</w:t>
      </w:r>
    </w:p>
    <w:p w:rsidR="00000000" w:rsidRPr="001C2C9A" w:rsidP="001C2C9A">
      <w:pPr>
        <w:pStyle w:val="ListBullet"/>
      </w:pPr>
      <w:r w:rsidRPr="001C2C9A">
        <w:t>assessment may be conducted in conjunction with the assessment of other Units of Competency; and,</w:t>
      </w:r>
    </w:p>
    <w:p w:rsidR="00000000" w:rsidRPr="001C2C9A" w:rsidP="001C2C9A">
      <w:pPr>
        <w:pStyle w:val="ListBullet"/>
      </w:pPr>
      <w:r w:rsidRPr="001C2C9A">
        <w:t>assessment must confirm consistent performance can be applied in a range of relevant workplace circumstances; and,</w:t>
      </w:r>
    </w:p>
    <w:p w:rsidR="00000000" w:rsidRPr="001C2C9A" w:rsidP="001C2C9A">
      <w:pPr>
        <w:pStyle w:val="ListBullet"/>
      </w:pPr>
      <w:r w:rsidRPr="001C2C9A">
        <w:t>assessors must demonstrate the performance evidence, and knowledge evidence as outlined in this Unit of Competency, and through the minimum y</w:t>
      </w:r>
      <w:r w:rsidRPr="001C2C9A">
        <w:t>ears of current* work experience specified below in an Industry sector relevant to the outcomes of the unit; or,</w:t>
      </w:r>
    </w:p>
    <w:p w:rsidR="00000000" w:rsidRPr="001C2C9A" w:rsidP="001C2C9A">
      <w:pPr>
        <w:pStyle w:val="ListBullet"/>
      </w:pPr>
      <w:r w:rsidRPr="001C2C9A">
        <w:t>where the assessor does not meet experience requirements a co-assessment or partnership arrangement must exist between the qualified assessor a</w:t>
      </w:r>
      <w:r w:rsidRPr="001C2C9A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1C2C9A">
        <w:t>e skills and knowledge from the minimum years of current work experience specified below in the Industry sector, including time spent in roles related to the unit being assessed; and,</w:t>
      </w:r>
    </w:p>
    <w:p w:rsidR="00000000" w:rsidRPr="001C2C9A" w:rsidP="001C2C9A">
      <w:pPr>
        <w:pStyle w:val="ListBullet"/>
      </w:pPr>
      <w:r w:rsidRPr="001C2C9A">
        <w:t>assessor and Industry subject matter expert requirements differ dependin</w:t>
      </w:r>
      <w:r w:rsidRPr="001C2C9A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C2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SubHeading1"/>
              <w:rPr>
                <w:lang w:val="en-NZ"/>
              </w:rPr>
            </w:pPr>
            <w:r w:rsidRPr="001C2C9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SubHeading1"/>
              <w:rPr>
                <w:lang w:val="en-NZ"/>
              </w:rPr>
            </w:pPr>
            <w:r w:rsidRPr="001C2C9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SubHeading1"/>
              <w:rPr>
                <w:lang w:val="en-NZ"/>
              </w:rPr>
            </w:pPr>
            <w:r w:rsidRPr="001C2C9A">
              <w:t>Required assessor or Industry subject matter expert experience</w:t>
            </w:r>
          </w:p>
        </w:tc>
      </w:tr>
      <w:tr w:rsidTr="001C2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1 Year</w:t>
            </w:r>
          </w:p>
        </w:tc>
      </w:tr>
      <w:tr w:rsidTr="001C2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2 Years</w:t>
            </w:r>
          </w:p>
        </w:tc>
      </w:tr>
      <w:tr w:rsidTr="001C2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 Years</w:t>
            </w:r>
          </w:p>
        </w:tc>
      </w:tr>
      <w:tr w:rsidTr="001C2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5 Years</w:t>
            </w:r>
          </w:p>
        </w:tc>
      </w:tr>
      <w:tr w:rsidTr="001C2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C9A">
            <w:pPr>
              <w:pStyle w:val="BodyText"/>
              <w:rPr>
                <w:lang w:val="en-NZ"/>
              </w:rPr>
            </w:pPr>
            <w:r w:rsidRPr="001C2C9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2C9A" w:rsidP="001C2C9A">
            <w:pPr>
              <w:pStyle w:val="BodyText"/>
            </w:pPr>
            <w:r w:rsidRPr="001C2C9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C2C9A">
              <w:t>ndard is specified should comply with any relevant regulation.</w:t>
            </w:r>
          </w:p>
        </w:tc>
      </w:tr>
    </w:tbl>
    <w:p w:rsidR="00000000" w:rsidRPr="001C2C9A" w:rsidP="00632A1E">
      <w:pPr>
        <w:pStyle w:val="BodyText"/>
      </w:pPr>
      <w:r w:rsidRPr="001C2C9A">
        <w:t>*Assessors can demonstrate current work experience through employment within Industry in a role relevant to the outcomes of the Unit; or, for external assessors this can be demonstrated throu</w:t>
      </w:r>
      <w:r w:rsidRPr="001C2C9A">
        <w:t>gh exposure to Industry by conducting frequent site assessments across various locations.</w:t>
      </w:r>
    </w:p>
    <w:p w:rsidR="00000000" w:rsidRPr="001C2C9A" w:rsidP="00632A1E">
      <w:pPr>
        <w:pStyle w:val="BodyText"/>
      </w:pPr>
      <w:r w:rsidRPr="001C2C9A">
        <w:t>**Where a unit is being delivered outside of a Qualification the first numeric character in the Unit code should be considered to indicate the AQF level</w:t>
      </w:r>
    </w:p>
    <w:p w:rsidR="00000000" w:rsidRPr="001C2C9A" w:rsidP="001C2C9A">
      <w:pPr>
        <w:pStyle w:val="Heading1"/>
      </w:pPr>
      <w:bookmarkStart w:id="12" w:name="O_1070933"/>
      <w:bookmarkEnd w:id="12"/>
      <w:r w:rsidRPr="001C2C9A">
        <w:t>Links</w:t>
      </w:r>
    </w:p>
    <w:p w:rsidR="00000000" w:rsidRPr="001C2C9A" w:rsidP="00632A1E">
      <w:pPr>
        <w:pStyle w:val="BodyText"/>
      </w:pPr>
      <w:r w:rsidRPr="001C2C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7C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2C9A" w:rsidP="001C2C9A"/>
    <w:sectPr w:rsidSect="001C2C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 w:rsidRPr="00632A1E" w:rsidP="00632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1E" w:rsidP="001C2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A1E" w:rsidP="001C2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32A1E" w:rsidP="001C2C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 w:rsidP="001C2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2A1E">
      <w:t>Approved</w:t>
    </w:r>
    <w:r w:rsidR="00632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2A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2A1E">
      <w:rPr>
        <w:noProof/>
      </w:rPr>
      <w:t>4</w:t>
    </w:r>
    <w:r>
      <w:rPr>
        <w:noProof/>
      </w:rPr>
      <w:fldChar w:fldCharType="end"/>
    </w:r>
  </w:p>
  <w:p w:rsidR="001C2C9A" w:rsidP="001C2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2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2A1E">
      <w:t>Mining and Automotive Skills Alliance</w:t>
    </w:r>
    <w:r w:rsidR="00632A1E">
      <w:fldChar w:fldCharType="end"/>
    </w:r>
  </w:p>
  <w:p w:rsidR="001C2C9A" w:rsidP="001C2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C9A" w:rsidRPr="00632A1E" w:rsidP="00632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1E" w:rsidRPr="002D2AF8" w:rsidP="001C2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RIIVEH203D Operate light vehicle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2A1E" w:rsidP="001C2C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9A" w:rsidRPr="002D2AF8" w:rsidP="001C2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2A1E">
      <w:t>RIIVEH203D Operate light vehicle underground</w:t>
    </w:r>
    <w:r w:rsidR="00632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2A1E">
      <w:rPr>
        <w:noProof/>
      </w:rPr>
      <w:t>1 March 2025</w:t>
    </w:r>
    <w:r>
      <w:fldChar w:fldCharType="end"/>
    </w:r>
  </w:p>
  <w:p w:rsidR="001C2C9A" w:rsidP="001C2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A9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00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DA3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C9A"/>
  </w:style>
  <w:style w:type="character" w:customStyle="1" w:styleId="Heading1Char">
    <w:name w:val="Heading 1 Char"/>
    <w:basedOn w:val="DefaultParagraphFont"/>
    <w:link w:val="Heading1"/>
    <w:rsid w:val="001C2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C9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2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C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2C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1C2C9A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1C2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2C9A"/>
    <w:rPr>
      <w:b/>
      <w:spacing w:val="0"/>
    </w:rPr>
  </w:style>
  <w:style w:type="paragraph" w:customStyle="1" w:styleId="SuperTitle">
    <w:name w:val="SuperTitle"/>
    <w:basedOn w:val="Title"/>
    <w:rsid w:val="001C2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C9A"/>
    <w:rPr>
      <w:i/>
    </w:rPr>
  </w:style>
  <w:style w:type="paragraph" w:styleId="Caption">
    <w:name w:val="caption"/>
    <w:basedOn w:val="BodyText"/>
    <w:next w:val="Normal"/>
    <w:qFormat/>
    <w:rsid w:val="001C2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C9A"/>
  </w:style>
  <w:style w:type="paragraph" w:styleId="TableofFigures">
    <w:name w:val="table of figures"/>
    <w:basedOn w:val="Normal"/>
    <w:next w:val="Normal"/>
    <w:semiHidden/>
    <w:rsid w:val="001C2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C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C9A"/>
    <w:rPr>
      <w:rFonts w:ascii="Wingdings" w:hAnsi="Wingdings"/>
    </w:rPr>
  </w:style>
  <w:style w:type="paragraph" w:customStyle="1" w:styleId="TableHeading">
    <w:name w:val="Table Heading"/>
    <w:basedOn w:val="HeadingBase"/>
    <w:rsid w:val="001C2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C9A"/>
    <w:rPr>
      <w:color w:val="0033CC"/>
      <w:u w:val="none"/>
    </w:rPr>
  </w:style>
  <w:style w:type="paragraph" w:customStyle="1" w:styleId="BodyTextRight">
    <w:name w:val="Body Text Right"/>
    <w:basedOn w:val="BodyText"/>
    <w:rsid w:val="001C2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C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C9A"/>
    <w:rPr>
      <w:sz w:val="32"/>
    </w:rPr>
  </w:style>
  <w:style w:type="paragraph" w:customStyle="1" w:styleId="HeadingProcedure">
    <w:name w:val="Heading Procedure"/>
    <w:basedOn w:val="HeadingBase"/>
    <w:next w:val="Normal"/>
    <w:rsid w:val="001C2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C9A"/>
    <w:pPr>
      <w:spacing w:before="60" w:after="60"/>
    </w:pPr>
  </w:style>
  <w:style w:type="paragraph" w:styleId="ListContinue">
    <w:name w:val="List Continue"/>
    <w:basedOn w:val="List"/>
    <w:rsid w:val="001C2C9A"/>
    <w:pPr>
      <w:ind w:firstLine="0"/>
    </w:pPr>
  </w:style>
  <w:style w:type="paragraph" w:customStyle="1" w:styleId="ListNote">
    <w:name w:val="List Note"/>
    <w:basedOn w:val="List"/>
    <w:rsid w:val="001C2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C9A"/>
    <w:rPr>
      <w:rFonts w:ascii="Courier New" w:hAnsi="Courier New"/>
    </w:rPr>
  </w:style>
  <w:style w:type="paragraph" w:customStyle="1" w:styleId="NoteBullet">
    <w:name w:val="Note Bullet"/>
    <w:basedOn w:val="Note"/>
    <w:rsid w:val="001C2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C9A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1C2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C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C9A"/>
    <w:rPr>
      <w:b/>
      <w:smallCaps/>
    </w:rPr>
  </w:style>
  <w:style w:type="paragraph" w:customStyle="1" w:styleId="TableListNumber">
    <w:name w:val="Table List Number"/>
    <w:basedOn w:val="ListNumber"/>
    <w:rsid w:val="001C2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C9A"/>
    <w:pPr>
      <w:numPr>
        <w:numId w:val="9"/>
      </w:numPr>
    </w:pPr>
  </w:style>
  <w:style w:type="paragraph" w:customStyle="1" w:styleId="ListAlpha2">
    <w:name w:val="List Alpha 2"/>
    <w:basedOn w:val="List2"/>
    <w:rsid w:val="001C2C9A"/>
    <w:pPr>
      <w:numPr>
        <w:numId w:val="8"/>
      </w:numPr>
    </w:pPr>
  </w:style>
  <w:style w:type="paragraph" w:styleId="List2">
    <w:name w:val="List 2"/>
    <w:basedOn w:val="BodyText"/>
    <w:rsid w:val="001C2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C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C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C9A"/>
    <w:pPr>
      <w:numPr>
        <w:numId w:val="4"/>
      </w:numPr>
    </w:pPr>
  </w:style>
  <w:style w:type="paragraph" w:styleId="ListContinue2">
    <w:name w:val="List Continue 2"/>
    <w:basedOn w:val="List2"/>
    <w:rsid w:val="001C2C9A"/>
    <w:pPr>
      <w:ind w:firstLine="0"/>
    </w:pPr>
  </w:style>
  <w:style w:type="paragraph" w:styleId="ListContinue3">
    <w:name w:val="List Continue 3"/>
    <w:basedOn w:val="List3"/>
    <w:rsid w:val="001C2C9A"/>
    <w:pPr>
      <w:ind w:left="1021" w:firstLine="0"/>
    </w:pPr>
  </w:style>
  <w:style w:type="paragraph" w:styleId="ListContinue4">
    <w:name w:val="List Continue 4"/>
    <w:basedOn w:val="List4"/>
    <w:rsid w:val="001C2C9A"/>
    <w:pPr>
      <w:ind w:firstLine="0"/>
    </w:pPr>
  </w:style>
  <w:style w:type="paragraph" w:styleId="ListContinue5">
    <w:name w:val="List Continue 5"/>
    <w:basedOn w:val="List5"/>
    <w:rsid w:val="001C2C9A"/>
    <w:pPr>
      <w:ind w:firstLine="0"/>
    </w:pPr>
  </w:style>
  <w:style w:type="paragraph" w:styleId="ListNumber3">
    <w:name w:val="List Number 3"/>
    <w:basedOn w:val="List3"/>
    <w:rsid w:val="001C2C9A"/>
    <w:pPr>
      <w:numPr>
        <w:numId w:val="5"/>
      </w:numPr>
    </w:pPr>
  </w:style>
  <w:style w:type="paragraph" w:styleId="ListNumber4">
    <w:name w:val="List Number 4"/>
    <w:basedOn w:val="List4"/>
    <w:rsid w:val="001C2C9A"/>
    <w:pPr>
      <w:numPr>
        <w:numId w:val="6"/>
      </w:numPr>
    </w:pPr>
  </w:style>
  <w:style w:type="paragraph" w:styleId="ListNumber5">
    <w:name w:val="List Number 5"/>
    <w:basedOn w:val="List5"/>
    <w:rsid w:val="001C2C9A"/>
    <w:pPr>
      <w:numPr>
        <w:numId w:val="7"/>
      </w:numPr>
    </w:pPr>
  </w:style>
  <w:style w:type="paragraph" w:styleId="BlockText">
    <w:name w:val="Block Text"/>
    <w:basedOn w:val="Normal"/>
    <w:rsid w:val="001C2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C9A"/>
    <w:rPr>
      <w:sz w:val="16"/>
      <w:vertAlign w:val="superscript"/>
    </w:rPr>
  </w:style>
  <w:style w:type="character" w:customStyle="1" w:styleId="Symbols">
    <w:name w:val="Symbols"/>
    <w:basedOn w:val="DefaultParagraphFont"/>
    <w:rsid w:val="001C2C9A"/>
    <w:rPr>
      <w:rFonts w:ascii="Symbol" w:hAnsi="Symbol"/>
    </w:rPr>
  </w:style>
  <w:style w:type="character" w:customStyle="1" w:styleId="MenuOptions">
    <w:name w:val="Menu Options"/>
    <w:basedOn w:val="DefaultParagraphFont"/>
    <w:rsid w:val="001C2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C9A"/>
    <w:rPr>
      <w:b/>
    </w:rPr>
  </w:style>
  <w:style w:type="character" w:customStyle="1" w:styleId="Underlined">
    <w:name w:val="Underlined"/>
    <w:basedOn w:val="DefaultParagraphFont"/>
    <w:rsid w:val="001C2C9A"/>
    <w:rPr>
      <w:u w:val="single"/>
    </w:rPr>
  </w:style>
  <w:style w:type="paragraph" w:customStyle="1" w:styleId="TableBodyTextRight">
    <w:name w:val="Table Body Text Right"/>
    <w:basedOn w:val="TableBodyText"/>
    <w:rsid w:val="001C2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C9A"/>
    <w:rPr>
      <w:sz w:val="18"/>
    </w:rPr>
  </w:style>
  <w:style w:type="paragraph" w:customStyle="1" w:styleId="BodySmallRight">
    <w:name w:val="Body Small Right"/>
    <w:basedOn w:val="BodyTextRight"/>
    <w:rsid w:val="001C2C9A"/>
    <w:rPr>
      <w:sz w:val="18"/>
      <w:szCs w:val="18"/>
    </w:rPr>
  </w:style>
  <w:style w:type="paragraph" w:customStyle="1" w:styleId="MarginEdition">
    <w:name w:val="Margin Edition"/>
    <w:basedOn w:val="MarginNote"/>
    <w:rsid w:val="001C2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C9A"/>
    <w:rPr>
      <w:sz w:val="2"/>
      <w:szCs w:val="2"/>
    </w:rPr>
  </w:style>
  <w:style w:type="character" w:customStyle="1" w:styleId="Small">
    <w:name w:val="Small"/>
    <w:basedOn w:val="DefaultParagraphFont"/>
    <w:rsid w:val="001C2C9A"/>
    <w:rPr>
      <w:sz w:val="16"/>
    </w:rPr>
  </w:style>
  <w:style w:type="paragraph" w:customStyle="1" w:styleId="WideTable">
    <w:name w:val="Wide Table"/>
    <w:basedOn w:val="Normal"/>
    <w:rsid w:val="001C2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C9A"/>
  </w:style>
  <w:style w:type="paragraph" w:styleId="Quote">
    <w:name w:val="Quote"/>
    <w:basedOn w:val="Heading1"/>
    <w:link w:val="QuoteChar"/>
    <w:qFormat/>
    <w:rsid w:val="001C2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C9A"/>
    <w:pPr>
      <w:pageBreakBefore/>
    </w:pPr>
  </w:style>
  <w:style w:type="paragraph" w:customStyle="1" w:styleId="Border">
    <w:name w:val="Border"/>
    <w:basedOn w:val="Normal"/>
    <w:qFormat/>
    <w:rsid w:val="001C2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C9A"/>
    <w:rPr>
      <w:u w:val="single"/>
    </w:rPr>
  </w:style>
  <w:style w:type="character" w:customStyle="1" w:styleId="BoldandItalics">
    <w:name w:val="Bold and Italics"/>
    <w:qFormat/>
    <w:rsid w:val="001C2C9A"/>
    <w:rPr>
      <w:b/>
      <w:i/>
      <w:u w:val="none"/>
    </w:rPr>
  </w:style>
  <w:style w:type="paragraph" w:styleId="BalloonText">
    <w:name w:val="Balloon Text"/>
    <w:basedOn w:val="Normal"/>
    <w:link w:val="BalloonTextChar"/>
    <w:rsid w:val="001C2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C9A"/>
    <w:pPr>
      <w:spacing w:before="0" w:after="0"/>
    </w:pPr>
  </w:style>
  <w:style w:type="paragraph" w:customStyle="1" w:styleId="BodyTextBold">
    <w:name w:val="Body Text Bold"/>
    <w:basedOn w:val="BodyText"/>
    <w:qFormat/>
    <w:rsid w:val="001C2C9A"/>
    <w:rPr>
      <w:b/>
    </w:rPr>
  </w:style>
  <w:style w:type="character" w:styleId="Hyperlink">
    <w:name w:val="Hyperlink"/>
    <w:basedOn w:val="DefaultParagraphFont"/>
    <w:uiPriority w:val="99"/>
    <w:unhideWhenUsed/>
    <w:rsid w:val="00632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7355</Characters>
  <Application>Microsoft Office Word</Application>
  <DocSecurity>0</DocSecurity>
  <Lines>216</Lines>
  <Paragraphs>141</Paragraphs>
  <ScaleCrop>false</ScaleCrop>
  <Company>Author-it Software Corporation Ltd.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RIIVEH203D Operate light vehicle underground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