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F9C" w:rsidP="00194F9C">
      <w:pPr>
        <w:pStyle w:val="Title"/>
      </w:pPr>
      <w:r>
        <w:fldChar w:fldCharType="begin"/>
      </w:r>
      <w:r>
        <w:instrText xml:space="preserve"> TITLE   \* MERGEFORMAT </w:instrText>
      </w:r>
      <w:r>
        <w:fldChar w:fldCharType="separate"/>
      </w:r>
      <w:r>
        <w:t>Assessment Requirements for RIIUND603D Manage, operate and maintain the mine ventilation system</w:t>
      </w:r>
      <w:r>
        <w:fldChar w:fldCharType="end"/>
      </w:r>
    </w:p>
    <w:p w:rsidR="00194F9C" w:rsidP="00194F9C">
      <w:pPr>
        <w:pStyle w:val="Version"/>
        <w:sectPr w:rsidSect="00E300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00EE" w:rsidP="00E300EE">
      <w:pPr>
        <w:pStyle w:val="SuperHeading"/>
      </w:pPr>
      <w:r w:rsidRPr="00E300EE">
        <w:t>Assessment Requirements for RIIUND603D Manage, operate and maintain the mine ventilation system</w:t>
      </w:r>
    </w:p>
    <w:p w:rsidR="00000000" w:rsidRPr="00E300EE" w:rsidP="00E300EE">
      <w:pPr>
        <w:pStyle w:val="Heading1"/>
      </w:pPr>
      <w:bookmarkStart w:id="1" w:name="O_681064"/>
      <w:bookmarkEnd w:id="1"/>
      <w:r w:rsidRPr="00E300EE">
        <w:t>Modification History</w:t>
      </w:r>
    </w:p>
    <w:tbl>
      <w:tblPr>
        <w:tblW w:w="0" w:type="auto"/>
        <w:tblCellMar>
          <w:left w:w="62" w:type="dxa"/>
          <w:right w:w="62" w:type="dxa"/>
        </w:tblCellMar>
        <w:tblLook w:val="0000"/>
      </w:tblPr>
      <w:tblGrid>
        <w:gridCol w:w="1107"/>
        <w:gridCol w:w="8089"/>
      </w:tblGrid>
      <w:tr w:rsidTr="00194F9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0EE">
            <w:pPr>
              <w:pStyle w:val="Heading4"/>
              <w:rPr>
                <w:lang w:val="en-NZ"/>
              </w:rPr>
            </w:pPr>
            <w:r w:rsidRPr="00E300E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0EE">
            <w:pPr>
              <w:pStyle w:val="Heading4"/>
              <w:rPr>
                <w:lang w:val="en-NZ"/>
              </w:rPr>
            </w:pPr>
            <w:r w:rsidRPr="00E300EE">
              <w:t>Comment</w:t>
            </w:r>
          </w:p>
        </w:tc>
      </w:tr>
      <w:tr w:rsidTr="00194F9C">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0EE">
            <w:pPr>
              <w:pStyle w:val="BodyText"/>
              <w:rPr>
                <w:lang w:val="en-NZ"/>
              </w:rPr>
            </w:pPr>
            <w:r w:rsidRPr="00E300E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0EE">
            <w:pPr>
              <w:pStyle w:val="BodyText"/>
              <w:rPr>
                <w:lang w:val="en-NZ"/>
              </w:rPr>
            </w:pPr>
            <w:r w:rsidRPr="00E300EE">
              <w:t>This unit replaces RIIUND603A Manage, operate and maintain the mine ventilation system</w:t>
            </w:r>
          </w:p>
        </w:tc>
      </w:tr>
      <w:tr w:rsidTr="00194F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0EE">
            <w:pPr>
              <w:pStyle w:val="BodyText"/>
              <w:rPr>
                <w:lang w:val="en-NZ"/>
              </w:rPr>
            </w:pPr>
            <w:r w:rsidRPr="00E300E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0EE" w:rsidP="00E300EE">
            <w:pPr>
              <w:pStyle w:val="BodyText"/>
            </w:pPr>
            <w:r w:rsidRPr="00E300EE">
              <w:t>Required frequency and volume of evidence amended in Performance evidence.</w:t>
            </w:r>
          </w:p>
          <w:p w:rsidR="00000000" w:rsidRPr="00E300EE" w:rsidP="00E300EE">
            <w:pPr>
              <w:pStyle w:val="BodyText"/>
            </w:pPr>
            <w:r w:rsidRPr="00E300EE">
              <w:t>Substantial amendments made in Assessment Conditions field, including: references to Industry Sectors, assessor and subject matter expert experience requirements, how assessment sho</w:t>
            </w:r>
            <w:r w:rsidRPr="00E300EE">
              <w:t>uld be conducted and what it should confirm.</w:t>
            </w:r>
          </w:p>
        </w:tc>
      </w:tr>
    </w:tbl>
    <w:p w:rsidR="00000000" w:rsidRPr="00E300EE" w:rsidP="00E300EE">
      <w:pPr>
        <w:pStyle w:val="BodyText"/>
      </w:pPr>
    </w:p>
    <w:p w:rsidR="00000000" w:rsidRPr="00E300EE" w:rsidP="00E300EE">
      <w:pPr>
        <w:pStyle w:val="AllowPageBreak"/>
      </w:pPr>
    </w:p>
    <w:p w:rsidR="00000000" w:rsidRPr="00E300EE" w:rsidP="00E300EE">
      <w:pPr>
        <w:pStyle w:val="Heading1"/>
      </w:pPr>
      <w:bookmarkStart w:id="2" w:name="O_681063"/>
      <w:bookmarkEnd w:id="2"/>
      <w:r w:rsidRPr="00E300EE">
        <w:t>Performance Evidence</w:t>
      </w:r>
    </w:p>
    <w:p w:rsidR="00000000" w:rsidRPr="00E300EE" w:rsidP="00194F9C">
      <w:pPr>
        <w:pStyle w:val="BodyText"/>
      </w:pPr>
      <w:r w:rsidRPr="00E300EE">
        <w:t>Evidence is required to be collected that demonstrates a candidate’s competency in this unit. Evidence must be relevant to the roles within this sector’</w:t>
      </w:r>
      <w:r w:rsidRPr="00E300EE">
        <w:t>s work operations and satisfy all of the requirements of the performance criteria of this unit and include evidence that the candidate:</w:t>
      </w:r>
    </w:p>
    <w:p w:rsidR="00000000" w:rsidRPr="00E300EE" w:rsidP="00E300EE">
      <w:pPr>
        <w:pStyle w:val="ListBullet"/>
      </w:pPr>
      <w:r w:rsidRPr="00E300EE">
        <w:t>locates and applies relevant legislation, documentation, policies and procedures</w:t>
      </w:r>
    </w:p>
    <w:p w:rsidR="00000000" w:rsidRPr="00E300EE" w:rsidP="00E300EE">
      <w:pPr>
        <w:pStyle w:val="ListBullet"/>
      </w:pPr>
      <w:r w:rsidRPr="00E300EE">
        <w:t>implements the requirements, procedure</w:t>
      </w:r>
      <w:r w:rsidRPr="00E300EE">
        <w:t>s and techniques for the safe, effective and efficient management, operation and maintenance of the mine ventilation system including:</w:t>
      </w:r>
    </w:p>
    <w:p w:rsidR="00000000" w:rsidRPr="00E300EE" w:rsidP="00E300EE">
      <w:pPr>
        <w:pStyle w:val="ListBullet2"/>
      </w:pPr>
      <w:r w:rsidRPr="00E300EE">
        <w:t>accessing and analysing archival and historical ventilation information</w:t>
      </w:r>
    </w:p>
    <w:p w:rsidR="00000000" w:rsidRPr="00E300EE" w:rsidP="00E300EE">
      <w:pPr>
        <w:pStyle w:val="ListBullet2"/>
      </w:pPr>
      <w:r w:rsidRPr="00E300EE">
        <w:t>interpreting and applying mathematical and scien</w:t>
      </w:r>
      <w:r w:rsidRPr="00E300EE">
        <w:t>tific theorems/laws related to ventilation</w:t>
      </w:r>
    </w:p>
    <w:p w:rsidR="00000000" w:rsidRPr="00E300EE" w:rsidP="00E300EE">
      <w:pPr>
        <w:pStyle w:val="ListBullet2"/>
      </w:pPr>
      <w:r w:rsidRPr="00E300EE">
        <w:t>interpreting and applying design criteria for ventilation systems and devices</w:t>
      </w:r>
    </w:p>
    <w:p w:rsidR="00000000" w:rsidRPr="00E300EE" w:rsidP="00E300EE">
      <w:pPr>
        <w:pStyle w:val="ListBullet2"/>
      </w:pPr>
      <w:r w:rsidRPr="00E300EE">
        <w:t>interpreting computer spreadsheets and ventilation modelling/simulations</w:t>
      </w:r>
    </w:p>
    <w:p w:rsidR="00000000" w:rsidRPr="00E300EE" w:rsidP="00E300EE">
      <w:pPr>
        <w:pStyle w:val="ListBullet2"/>
      </w:pPr>
      <w:r w:rsidRPr="00E300EE">
        <w:t>analysing and reporting on ventilation training needs</w:t>
      </w:r>
    </w:p>
    <w:p w:rsidR="00000000" w:rsidRPr="00E300EE" w:rsidP="00E300EE">
      <w:pPr>
        <w:pStyle w:val="ListBullet"/>
      </w:pPr>
      <w:r w:rsidRPr="00E300EE">
        <w:t>demonstrates completion of the management, operation and maintenance of the mine ventilation systems that safely, effectively and efficiently meets all of the required outcomes on more than one (1) occasion including:</w:t>
      </w:r>
    </w:p>
    <w:p w:rsidR="00000000" w:rsidRPr="00E300EE" w:rsidP="00E300EE">
      <w:pPr>
        <w:pStyle w:val="ListBullet2"/>
      </w:pPr>
      <w:r w:rsidRPr="00E300EE">
        <w:t>identifying mine ventilation system h</w:t>
      </w:r>
      <w:r w:rsidRPr="00E300EE">
        <w:t>azards and risks</w:t>
      </w:r>
    </w:p>
    <w:p w:rsidR="00000000" w:rsidRPr="00E300EE" w:rsidP="00E300EE">
      <w:pPr>
        <w:pStyle w:val="ListBullet2"/>
      </w:pPr>
      <w:r w:rsidRPr="00E300EE">
        <w:t>determining measures and control of risks to mine ventilation systems</w:t>
      </w:r>
    </w:p>
    <w:p w:rsidR="00000000" w:rsidRPr="00E300EE" w:rsidP="00E300EE">
      <w:pPr>
        <w:pStyle w:val="ListBullet2"/>
      </w:pPr>
      <w:r w:rsidRPr="00E300EE">
        <w:t xml:space="preserve">developing a system for early warning for each identified hazard including action requirements for each event and incorporate </w:t>
      </w:r>
    </w:p>
    <w:p w:rsidR="00000000" w:rsidRPr="00E300EE" w:rsidP="00E300EE">
      <w:pPr>
        <w:pStyle w:val="ListBullet2"/>
      </w:pPr>
      <w:r w:rsidRPr="00E300EE">
        <w:t>identifying, analysing and evaluating vent</w:t>
      </w:r>
      <w:r w:rsidRPr="00E300EE">
        <w:t xml:space="preserve">ilation control options and measures </w:t>
      </w:r>
    </w:p>
    <w:p w:rsidR="00000000" w:rsidRPr="00E300EE" w:rsidP="00E300EE">
      <w:pPr>
        <w:pStyle w:val="ListBullet2"/>
      </w:pPr>
      <w:r w:rsidRPr="00E300EE">
        <w:t xml:space="preserve">coordinating maintenance activities, including inspections, repair and maintenance </w:t>
      </w:r>
    </w:p>
    <w:p w:rsidR="00000000" w:rsidRPr="00E300EE" w:rsidP="00E300EE">
      <w:pPr>
        <w:pStyle w:val="ListBullet2"/>
      </w:pPr>
      <w:r w:rsidRPr="00E300EE">
        <w:t>preparing and maintaining ventilation management plan and associated activity</w:t>
      </w:r>
    </w:p>
    <w:p w:rsidR="00000000" w:rsidRPr="00E300EE" w:rsidP="00E300EE">
      <w:pPr>
        <w:pStyle w:val="ListBullet2"/>
      </w:pPr>
      <w:r w:rsidRPr="00E300EE">
        <w:t>communicating the ventilation management plan to others,</w:t>
      </w:r>
      <w:r w:rsidRPr="00E300EE">
        <w:t xml:space="preserve"> clarify intent and ensure compliance</w:t>
      </w:r>
    </w:p>
    <w:p w:rsidR="00000000" w:rsidRPr="00E300EE" w:rsidP="00E300EE">
      <w:pPr>
        <w:pStyle w:val="ListBullet2"/>
      </w:pPr>
      <w:r w:rsidRPr="00E300EE">
        <w:t>auditing and reviewing the effectiveness of the mine ventilation system</w:t>
      </w:r>
    </w:p>
    <w:p w:rsidR="00000000" w:rsidRPr="00E300EE" w:rsidP="00E300EE">
      <w:pPr>
        <w:pStyle w:val="ListBullet"/>
      </w:pPr>
      <w:r w:rsidRPr="00E300EE">
        <w:t>accessing data from monitoring systems and equipment and conducting enquiries/investigations for noncompliance, discrepancies or deficiencies and</w:t>
      </w:r>
      <w:r w:rsidRPr="00E300EE">
        <w:t xml:space="preserve"> preparing audit reports</w:t>
      </w:r>
    </w:p>
    <w:p w:rsidR="00000000" w:rsidRPr="00E300EE" w:rsidP="00E300EE">
      <w:pPr>
        <w:pStyle w:val="AllowPageBreak"/>
      </w:pPr>
    </w:p>
    <w:p w:rsidR="00000000" w:rsidRPr="00E300EE" w:rsidP="00E300EE">
      <w:pPr>
        <w:pStyle w:val="Heading1"/>
      </w:pPr>
      <w:bookmarkStart w:id="3" w:name="O_681062"/>
      <w:bookmarkEnd w:id="3"/>
      <w:r w:rsidRPr="00E300EE">
        <w:t>Knowledge Evidence</w:t>
      </w:r>
    </w:p>
    <w:p w:rsidR="00000000" w:rsidRPr="00E300EE" w:rsidP="00194F9C">
      <w:pPr>
        <w:pStyle w:val="BodyText"/>
      </w:pPr>
      <w:r w:rsidRPr="00E300EE">
        <w:t>The candidate must demonstrate knowledge in managing, operating and maintaining the mine ventilation system through:</w:t>
      </w:r>
    </w:p>
    <w:p w:rsidR="00000000" w:rsidRPr="00E300EE" w:rsidP="00E300EE">
      <w:pPr>
        <w:pStyle w:val="ListBullet"/>
      </w:pPr>
      <w:r w:rsidRPr="00E300EE">
        <w:t xml:space="preserve">methods of mine ventilation and their applications/limitations </w:t>
      </w:r>
    </w:p>
    <w:p w:rsidR="00000000" w:rsidRPr="00E300EE" w:rsidP="00E300EE">
      <w:pPr>
        <w:pStyle w:val="ListBullet"/>
      </w:pPr>
      <w:r w:rsidRPr="00E300EE">
        <w:t xml:space="preserve">methods of panel ventilation and their applications/limitations </w:t>
      </w:r>
    </w:p>
    <w:p w:rsidR="00000000" w:rsidRPr="00E300EE" w:rsidP="00E300EE">
      <w:pPr>
        <w:pStyle w:val="ListBullet"/>
      </w:pPr>
      <w:r w:rsidRPr="00E300EE">
        <w:t>impact of mining techniques and mine and panel design on ventilation</w:t>
      </w:r>
    </w:p>
    <w:p w:rsidR="00000000" w:rsidRPr="00E300EE" w:rsidP="00E300EE">
      <w:pPr>
        <w:pStyle w:val="ListBullet"/>
      </w:pPr>
      <w:r w:rsidRPr="00E300EE">
        <w:t xml:space="preserve">inertisation techniques and applications </w:t>
      </w:r>
    </w:p>
    <w:p w:rsidR="00000000" w:rsidRPr="00E300EE" w:rsidP="00E300EE">
      <w:pPr>
        <w:pStyle w:val="ListBullet"/>
      </w:pPr>
      <w:r w:rsidRPr="00E300EE">
        <w:t xml:space="preserve">impact of differing geological features and conditions on ventilation including </w:t>
      </w:r>
      <w:r w:rsidRPr="00E300EE">
        <w:t>faults, dykes, intrusions and strata deformities</w:t>
      </w:r>
    </w:p>
    <w:p w:rsidR="00000000" w:rsidRPr="00E300EE" w:rsidP="00E300EE">
      <w:pPr>
        <w:pStyle w:val="ListBullet"/>
      </w:pPr>
      <w:r w:rsidRPr="00E300EE">
        <w:t>impact of coal characteristics and coal seam gradients on mine ventilation design</w:t>
      </w:r>
    </w:p>
    <w:p w:rsidR="00000000" w:rsidRPr="00E300EE" w:rsidP="00E300EE">
      <w:pPr>
        <w:pStyle w:val="ListBullet"/>
      </w:pPr>
      <w:r w:rsidRPr="00E300EE">
        <w:t>effects of ventilation on the spontaneous combustion risk</w:t>
      </w:r>
    </w:p>
    <w:p w:rsidR="00000000" w:rsidRPr="00E300EE" w:rsidP="00E300EE">
      <w:pPr>
        <w:pStyle w:val="ListBullet"/>
      </w:pPr>
      <w:r w:rsidRPr="00E300EE">
        <w:t>mine gases; the types and their characteristics, sources, physiolog</w:t>
      </w:r>
      <w:r w:rsidRPr="00E300EE">
        <w:t>ical effects and methods of detection</w:t>
      </w:r>
    </w:p>
    <w:p w:rsidR="00000000" w:rsidRPr="00E300EE" w:rsidP="00E300EE">
      <w:pPr>
        <w:pStyle w:val="ListBullet"/>
      </w:pPr>
      <w:r w:rsidRPr="00E300EE">
        <w:t>dust and other particulate matter; the types, sources, physical and physiological effect, and control/mitigation methods</w:t>
      </w:r>
    </w:p>
    <w:p w:rsidR="00000000" w:rsidRPr="00E300EE" w:rsidP="00E300EE">
      <w:pPr>
        <w:pStyle w:val="ListBullet"/>
      </w:pPr>
      <w:r w:rsidRPr="00E300EE">
        <w:t>mine fires; the types, sources of ignition, possible effects on the ventilation circuit and preve</w:t>
      </w:r>
      <w:r w:rsidRPr="00E300EE">
        <w:t>ntion/control/mitigation methods</w:t>
      </w:r>
    </w:p>
    <w:p w:rsidR="00000000" w:rsidRPr="00E300EE" w:rsidP="00E300EE">
      <w:pPr>
        <w:pStyle w:val="ListBullet"/>
      </w:pPr>
      <w:r w:rsidRPr="00E300EE">
        <w:t>mine explosions; the types, ignition sources, possible effects on the ventilation circuits and prevention/control/mitigation methods</w:t>
      </w:r>
    </w:p>
    <w:p w:rsidR="00000000" w:rsidRPr="00E300EE" w:rsidP="00E300EE">
      <w:pPr>
        <w:pStyle w:val="ListBullet"/>
      </w:pPr>
      <w:r w:rsidRPr="00E300EE">
        <w:t>pressure changes; causes, the impacts on the ventilation system, responses (to include the</w:t>
      </w:r>
      <w:r w:rsidRPr="00E300EE">
        <w:t xml:space="preserve"> causes and effects of natural ventilation and re-circulation)</w:t>
      </w:r>
    </w:p>
    <w:p w:rsidR="00000000" w:rsidRPr="00E300EE" w:rsidP="00E300EE">
      <w:pPr>
        <w:pStyle w:val="ListBullet"/>
      </w:pPr>
      <w:r w:rsidRPr="00E300EE">
        <w:t>heat, humidity; the sources and factors which may impact on mine ventilation and personnel</w:t>
      </w:r>
    </w:p>
    <w:p w:rsidR="00000000" w:rsidRPr="00E300EE" w:rsidP="00E300EE">
      <w:pPr>
        <w:pStyle w:val="ListBullet"/>
      </w:pPr>
      <w:r w:rsidRPr="00E300EE">
        <w:t>mine roadways and shafts; their design parameters and impact on mine ventilation</w:t>
      </w:r>
    </w:p>
    <w:p w:rsidR="00000000" w:rsidRPr="00E300EE" w:rsidP="00E300EE">
      <w:pPr>
        <w:pStyle w:val="ListBullet"/>
      </w:pPr>
      <w:r w:rsidRPr="00E300EE">
        <w:t xml:space="preserve">mine fans; fan laws, </w:t>
      </w:r>
      <w:r w:rsidRPr="00E300EE">
        <w:t>fan types, performance characteristics, configurations, applications and limitations</w:t>
      </w:r>
    </w:p>
    <w:p w:rsidR="00000000" w:rsidRPr="00E300EE" w:rsidP="00E300EE">
      <w:pPr>
        <w:pStyle w:val="ListBullet"/>
      </w:pPr>
      <w:r w:rsidRPr="00E300EE">
        <w:t>ventilation control devices; the types, purposes, design criteria and specifications, distribution/placement criteria and limitations</w:t>
      </w:r>
    </w:p>
    <w:p w:rsidR="00000000" w:rsidRPr="00E300EE" w:rsidP="00E300EE">
      <w:pPr>
        <w:pStyle w:val="ListBullet"/>
      </w:pPr>
      <w:r w:rsidRPr="00E300EE">
        <w:t>de-gassing; methods of control – incl</w:t>
      </w:r>
      <w:r w:rsidRPr="00E300EE">
        <w:t>uding brattice, auxiliary fans, compressed air venturis, sails, hurdles and bleeders</w:t>
      </w:r>
    </w:p>
    <w:p w:rsidR="00000000" w:rsidRPr="00E300EE" w:rsidP="00E300EE">
      <w:pPr>
        <w:pStyle w:val="ListBullet"/>
      </w:pPr>
      <w:r w:rsidRPr="00E300EE">
        <w:t>ventilation networks and individual circuit design criteria, specifications and design processes</w:t>
      </w:r>
    </w:p>
    <w:p w:rsidR="00000000" w:rsidRPr="00E300EE" w:rsidP="00E300EE">
      <w:pPr>
        <w:pStyle w:val="ListBullet"/>
      </w:pPr>
      <w:r w:rsidRPr="00E300EE">
        <w:t>fixed ventilation monitoring systems types, uses/limitations , design crit</w:t>
      </w:r>
      <w:r w:rsidRPr="00E300EE">
        <w:t>eria, specifications and design processes</w:t>
      </w:r>
    </w:p>
    <w:p w:rsidR="00000000" w:rsidRPr="00E300EE" w:rsidP="00E300EE">
      <w:pPr>
        <w:pStyle w:val="ListBullet"/>
      </w:pPr>
      <w:r w:rsidRPr="00E300EE">
        <w:t>portable monitoring equipment, types, uses/limitations, design criteria and specifications</w:t>
      </w:r>
    </w:p>
    <w:p w:rsidR="00000000" w:rsidRPr="00E300EE" w:rsidP="00E300EE">
      <w:pPr>
        <w:pStyle w:val="ListBullet"/>
      </w:pPr>
      <w:r w:rsidRPr="00E300EE">
        <w:t>the use of computer modelling and simulation techniques and applications relevant to mine ventilation planning; their functions, capabilities, advantages and limitations</w:t>
      </w:r>
    </w:p>
    <w:p w:rsidR="00000000" w:rsidRPr="00E300EE" w:rsidP="00E300EE">
      <w:pPr>
        <w:pStyle w:val="AllowPageBreak"/>
      </w:pPr>
    </w:p>
    <w:p w:rsidR="00000000" w:rsidRPr="00E300EE" w:rsidP="00E300EE">
      <w:pPr>
        <w:pStyle w:val="Heading1"/>
      </w:pPr>
      <w:bookmarkStart w:id="4" w:name="O_681061"/>
      <w:bookmarkEnd w:id="4"/>
      <w:r w:rsidRPr="00E300EE">
        <w:t>Assessment Conditions</w:t>
      </w:r>
    </w:p>
    <w:p w:rsidR="00000000" w:rsidRPr="00E300EE" w:rsidP="00E300EE">
      <w:pPr>
        <w:pStyle w:val="ListBullet"/>
      </w:pPr>
      <w:r w:rsidRPr="00E300EE">
        <w:t>An assessor of this unit must satisfy the requ</w:t>
      </w:r>
      <w:r w:rsidRPr="00E300EE">
        <w:t xml:space="preserve">irements of the NVR/AQTF or their successors; and Industry regulations for certification and licensing; and, </w:t>
      </w:r>
    </w:p>
    <w:p w:rsidR="00000000" w:rsidRPr="00E300EE" w:rsidP="00E300EE">
      <w:pPr>
        <w:pStyle w:val="ListBullet"/>
      </w:pPr>
      <w:r w:rsidRPr="00E300EE">
        <w:t>this unit must be assessed in the context of this sector’s work environment; and,</w:t>
      </w:r>
    </w:p>
    <w:p w:rsidR="00000000" w:rsidRPr="00E300EE" w:rsidP="00E300EE">
      <w:pPr>
        <w:pStyle w:val="ListBullet"/>
      </w:pPr>
      <w:r w:rsidRPr="00E300EE">
        <w:t>this unit must be assessed in compliance with relevant legislati</w:t>
      </w:r>
      <w:r w:rsidRPr="00E300EE">
        <w:t>on/regulation and using policies, procedures, processes and operational manuals directly related to the industry sector for which it is being assessed; and,</w:t>
      </w:r>
    </w:p>
    <w:p w:rsidR="00000000" w:rsidRPr="00E300EE" w:rsidP="00E300EE">
      <w:pPr>
        <w:pStyle w:val="ListBullet"/>
      </w:pPr>
      <w:r w:rsidRPr="00E300EE">
        <w:t>assessment may be conducted in conjunction with the assessment of other Units of Competency; and,</w:t>
      </w:r>
    </w:p>
    <w:p w:rsidR="00000000" w:rsidRPr="00E300EE" w:rsidP="00E300EE">
      <w:pPr>
        <w:pStyle w:val="ListBullet"/>
      </w:pPr>
      <w:r w:rsidRPr="00E300EE">
        <w:t>a</w:t>
      </w:r>
      <w:r w:rsidRPr="00E300EE">
        <w:t>ssessment must confirm consistent performance can be applied in a range of relevant workplace circumstances; and,</w:t>
      </w:r>
    </w:p>
    <w:p w:rsidR="00000000" w:rsidRPr="00E300EE" w:rsidP="00E300EE">
      <w:pPr>
        <w:pStyle w:val="ListBullet"/>
      </w:pPr>
      <w:r w:rsidRPr="00E300EE">
        <w:t>assessors must demonstrate the performance evidence, and knowledge evidence as outlined in this Unit of Competency, and through the minimum ye</w:t>
      </w:r>
      <w:r w:rsidRPr="00E300EE">
        <w:t>ars of current* work experience specified below in an Industry sector relevant to the outcomes of the unit; or,</w:t>
      </w:r>
    </w:p>
    <w:p w:rsidR="00000000" w:rsidRPr="00E300EE" w:rsidP="00E300EE">
      <w:pPr>
        <w:pStyle w:val="ListBullet"/>
      </w:pPr>
      <w:r w:rsidRPr="00E300EE">
        <w:t>where the assessor does not meet experience requirements a co-assessment or partnership arrangement must exist between the qualified assessor an</w:t>
      </w:r>
      <w:r w:rsidRPr="00E300EE">
        <w:t>d an Industry subject matter expert. The Industry subject matter expert should hold the unit being assessed (or an equivalent unit) and/or demonstrate equivalence of skills and knowledge at the unit level. An Industry technical expert must also demonstrate</w:t>
      </w:r>
      <w:r w:rsidRPr="00E300EE">
        <w:t xml:space="preserve"> skills and knowledge from the minimum years of current work experience specified below in the Industry sector, including time spent in roles related to the unit being assessed; and,</w:t>
      </w:r>
    </w:p>
    <w:p w:rsidR="00000000" w:rsidRPr="00E300EE" w:rsidP="00E300EE">
      <w:pPr>
        <w:pStyle w:val="ListBullet"/>
      </w:pPr>
      <w:r w:rsidRPr="00E300EE">
        <w:t>assessor and Industry subject matter expert requirements differ depending</w:t>
      </w:r>
      <w:r w:rsidRPr="00E300EE">
        <w:t xml:space="preserve">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300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SubHeading1"/>
              <w:rPr>
                <w:lang w:val="en-NZ"/>
              </w:rPr>
            </w:pPr>
            <w:r w:rsidRPr="00E300E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SubHeading1"/>
              <w:rPr>
                <w:lang w:val="en-NZ"/>
              </w:rPr>
            </w:pPr>
            <w:r w:rsidRPr="00E300E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SubHeading1"/>
              <w:rPr>
                <w:lang w:val="en-NZ"/>
              </w:rPr>
            </w:pPr>
            <w:r w:rsidRPr="00E300EE">
              <w:t>Required assessor or Industry subject matter expert experience</w:t>
            </w:r>
          </w:p>
        </w:tc>
      </w:tr>
      <w:tr w:rsidTr="00E300E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1 Year</w:t>
            </w:r>
          </w:p>
        </w:tc>
      </w:tr>
      <w:tr w:rsidTr="00E300E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2 Years</w:t>
            </w:r>
          </w:p>
        </w:tc>
      </w:tr>
      <w:tr w:rsidTr="00E300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3 Years</w:t>
            </w:r>
          </w:p>
        </w:tc>
      </w:tr>
      <w:tr w:rsidTr="00E300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5 Years</w:t>
            </w:r>
          </w:p>
        </w:tc>
      </w:tr>
      <w:tr w:rsidTr="00E300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0EE">
            <w:pPr>
              <w:pStyle w:val="BodyText"/>
              <w:rPr>
                <w:lang w:val="en-NZ"/>
              </w:rPr>
            </w:pPr>
            <w:r w:rsidRPr="00E300E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00EE" w:rsidP="00E300EE">
            <w:pPr>
              <w:pStyle w:val="BodyText"/>
            </w:pPr>
            <w:r w:rsidRPr="00E300EE">
              <w:t>Where this Unit is being assessed outside of the Resources and Infrastructure Sectors assessor and/or Industry subject matter expert experience should be in-line with industry standards for the sector in which it is being assessed and where no Industry sta</w:t>
            </w:r>
            <w:r w:rsidRPr="00E300EE">
              <w:t>ndard is specified should comply with any relevant regulation.</w:t>
            </w:r>
          </w:p>
        </w:tc>
      </w:tr>
    </w:tbl>
    <w:p w:rsidR="00000000" w:rsidRPr="00E300EE" w:rsidP="00194F9C">
      <w:pPr>
        <w:pStyle w:val="BodyText"/>
      </w:pPr>
      <w:r w:rsidRPr="00E300EE">
        <w:t>*Assessors can demonstrate current work experience through employment within Industry in a role relevant to the outcomes of the Unit; or, for external assessors this can be demonstrated throu</w:t>
      </w:r>
      <w:r w:rsidRPr="00E300EE">
        <w:t>gh exposure to Industry by conducting frequent site assessments across various locations.</w:t>
      </w:r>
    </w:p>
    <w:p w:rsidR="00000000" w:rsidRPr="00E300EE" w:rsidP="00194F9C">
      <w:pPr>
        <w:pStyle w:val="BodyText"/>
      </w:pPr>
      <w:r w:rsidRPr="00E300EE">
        <w:t>**Where a unit is being delivered outside of a Qualification the first numeric character in the Unit code should be considered to indicate the AQF level</w:t>
      </w:r>
    </w:p>
    <w:p w:rsidR="00000000" w:rsidRPr="00E300EE" w:rsidP="00E300EE">
      <w:pPr>
        <w:pStyle w:val="Heading1"/>
      </w:pPr>
      <w:bookmarkStart w:id="5" w:name="O_681073"/>
      <w:bookmarkEnd w:id="5"/>
      <w:r w:rsidRPr="00E300EE">
        <w:t>Links</w:t>
      </w:r>
    </w:p>
    <w:p w:rsidR="00000000" w:rsidRPr="00E300EE" w:rsidP="00194F9C">
      <w:pPr>
        <w:pStyle w:val="BodyText"/>
      </w:pPr>
      <w:r w:rsidRPr="00E300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A4384">
        <w:rPr>
          <w:rStyle w:val="Hyperlink"/>
        </w:rPr>
        <w:t>https://vetnet.gov.au/Pages/TrainingDocs.aspx?q=88a61002-9a21-4386-aaf8-69c76e675272</w:t>
      </w:r>
      <w:r>
        <w:fldChar w:fldCharType="end"/>
      </w:r>
    </w:p>
    <w:p w:rsidR="00000000" w:rsidRPr="00E300EE" w:rsidP="00E300EE"/>
    <w:sectPr w:rsidSect="00E300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EE" w:rsidRPr="00194F9C" w:rsidP="00194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9C" w:rsidP="00E30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4F9C" w:rsidP="00E300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94F9C" w:rsidP="00E30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0EE" w:rsidRPr="00194F9C" w:rsidP="00194F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9C" w:rsidRPr="002D2AF8" w:rsidP="00E300EE">
    <w:pPr>
      <w:pStyle w:val="Header"/>
      <w:framePr w:wrap="around"/>
    </w:pPr>
    <w:r>
      <w:fldChar w:fldCharType="begin"/>
    </w:r>
    <w:r>
      <w:instrText xml:space="preserve"> TITLE   \* MERGEFORMAT </w:instrText>
    </w:r>
    <w:r>
      <w:fldChar w:fldCharType="separate"/>
    </w:r>
    <w:r>
      <w:t>Assessment Requirements for RIIUND603D Manage, operate and maintain the mine ventilation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94F9C" w:rsidP="00E30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F0E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189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AC6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0EE"/>
    <w:pPr>
      <w:spacing w:before="360" w:after="60"/>
      <w:outlineLvl w:val="0"/>
    </w:pPr>
    <w:rPr>
      <w:sz w:val="32"/>
    </w:rPr>
  </w:style>
  <w:style w:type="paragraph" w:styleId="Heading2">
    <w:name w:val="heading 2"/>
    <w:basedOn w:val="HeadingBase"/>
    <w:next w:val="BodyText"/>
    <w:link w:val="Heading2Char"/>
    <w:qFormat/>
    <w:rsid w:val="00E300EE"/>
    <w:pPr>
      <w:keepLines/>
      <w:spacing w:before="240" w:after="120"/>
      <w:outlineLvl w:val="1"/>
    </w:pPr>
    <w:rPr>
      <w:sz w:val="28"/>
      <w:szCs w:val="40"/>
    </w:rPr>
  </w:style>
  <w:style w:type="paragraph" w:styleId="Heading3">
    <w:name w:val="heading 3"/>
    <w:basedOn w:val="HeadingBase"/>
    <w:next w:val="BodyText"/>
    <w:link w:val="Heading3Char"/>
    <w:qFormat/>
    <w:rsid w:val="00E300EE"/>
    <w:pPr>
      <w:spacing w:before="180" w:after="120"/>
      <w:outlineLvl w:val="2"/>
    </w:pPr>
    <w:rPr>
      <w:spacing w:val="-10"/>
      <w:kern w:val="32"/>
    </w:rPr>
  </w:style>
  <w:style w:type="paragraph" w:styleId="Heading4">
    <w:name w:val="heading 4"/>
    <w:basedOn w:val="HeadingBase"/>
    <w:next w:val="BodyText"/>
    <w:link w:val="Heading4Char"/>
    <w:qFormat/>
    <w:rsid w:val="00E300EE"/>
    <w:pPr>
      <w:spacing w:before="160" w:after="120"/>
      <w:outlineLvl w:val="3"/>
    </w:pPr>
    <w:rPr>
      <w:sz w:val="22"/>
    </w:rPr>
  </w:style>
  <w:style w:type="paragraph" w:styleId="Heading5">
    <w:name w:val="heading 5"/>
    <w:basedOn w:val="HeadingBase"/>
    <w:next w:val="Normal"/>
    <w:link w:val="Heading5Char"/>
    <w:qFormat/>
    <w:rsid w:val="00E300EE"/>
    <w:pPr>
      <w:spacing w:before="80"/>
      <w:outlineLvl w:val="4"/>
    </w:pPr>
    <w:rPr>
      <w:color w:val="918585"/>
      <w:sz w:val="20"/>
    </w:rPr>
  </w:style>
  <w:style w:type="paragraph" w:styleId="Heading6">
    <w:name w:val="heading 6"/>
    <w:basedOn w:val="HeadingBase"/>
    <w:next w:val="Normal"/>
    <w:link w:val="Heading6Char"/>
    <w:qFormat/>
    <w:rsid w:val="00E300EE"/>
    <w:pPr>
      <w:spacing w:before="60"/>
      <w:outlineLvl w:val="5"/>
    </w:pPr>
    <w:rPr>
      <w:color w:val="918585"/>
      <w:sz w:val="20"/>
    </w:rPr>
  </w:style>
  <w:style w:type="paragraph" w:styleId="Heading7">
    <w:name w:val="heading 7"/>
    <w:basedOn w:val="Normal"/>
    <w:next w:val="Normal"/>
    <w:link w:val="Heading7Char"/>
    <w:qFormat/>
    <w:rsid w:val="00E300EE"/>
    <w:pPr>
      <w:ind w:left="720"/>
      <w:outlineLvl w:val="6"/>
    </w:pPr>
    <w:rPr>
      <w:i/>
    </w:rPr>
  </w:style>
  <w:style w:type="paragraph" w:styleId="Heading8">
    <w:name w:val="heading 8"/>
    <w:basedOn w:val="Normal"/>
    <w:next w:val="Normal"/>
    <w:link w:val="Heading8Char"/>
    <w:qFormat/>
    <w:rsid w:val="00E300EE"/>
    <w:pPr>
      <w:ind w:left="720"/>
      <w:outlineLvl w:val="7"/>
    </w:pPr>
    <w:rPr>
      <w:i/>
    </w:rPr>
  </w:style>
  <w:style w:type="paragraph" w:styleId="Heading9">
    <w:name w:val="heading 9"/>
    <w:basedOn w:val="Normal"/>
    <w:next w:val="Normal"/>
    <w:link w:val="Heading9Char"/>
    <w:qFormat/>
    <w:rsid w:val="00E300EE"/>
    <w:pPr>
      <w:ind w:left="720"/>
      <w:outlineLvl w:val="8"/>
    </w:pPr>
    <w:rPr>
      <w:i/>
    </w:rPr>
  </w:style>
  <w:style w:type="character" w:default="1" w:styleId="DefaultParagraphFont">
    <w:name w:val="Default Paragraph Font"/>
    <w:uiPriority w:val="1"/>
    <w:unhideWhenUsed/>
    <w:rsid w:val="00E30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0EE"/>
  </w:style>
  <w:style w:type="character" w:customStyle="1" w:styleId="Heading1Char">
    <w:name w:val="Heading 1 Char"/>
    <w:basedOn w:val="DefaultParagraphFont"/>
    <w:link w:val="Heading1"/>
    <w:rsid w:val="00E300E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00EE"/>
    <w:rPr>
      <w:rFonts w:ascii="Times New Roman" w:eastAsia="Times New Roman" w:hAnsi="Times New Roman" w:cs="Times New Roman"/>
      <w:b/>
      <w:szCs w:val="20"/>
      <w:lang w:eastAsia="en-US"/>
    </w:rPr>
  </w:style>
  <w:style w:type="paragraph" w:styleId="BodyText">
    <w:name w:val="Body Text"/>
    <w:basedOn w:val="Normal"/>
    <w:link w:val="BodyTextChar"/>
    <w:rsid w:val="00E300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0EE"/>
    <w:rPr>
      <w:rFonts w:ascii="Times New Roman" w:eastAsia="Times New Roman" w:hAnsi="Times New Roman" w:cs="Times New Roman"/>
      <w:sz w:val="24"/>
      <w:lang w:eastAsia="en-US"/>
    </w:rPr>
  </w:style>
  <w:style w:type="paragraph" w:styleId="ListBullet">
    <w:name w:val="List Bullet"/>
    <w:basedOn w:val="List"/>
    <w:rsid w:val="00E300EE"/>
    <w:pPr>
      <w:numPr>
        <w:numId w:val="12"/>
      </w:numPr>
      <w:tabs>
        <w:tab w:val="clear" w:pos="340"/>
      </w:tabs>
      <w:spacing w:before="40" w:after="40"/>
    </w:pPr>
  </w:style>
  <w:style w:type="paragraph" w:styleId="ListBullet2">
    <w:name w:val="List Bullet 2"/>
    <w:basedOn w:val="List2"/>
    <w:rsid w:val="00E300EE"/>
    <w:pPr>
      <w:numPr>
        <w:numId w:val="13"/>
      </w:numPr>
      <w:tabs>
        <w:tab w:val="clear" w:pos="680"/>
      </w:tabs>
    </w:pPr>
  </w:style>
  <w:style w:type="paragraph" w:customStyle="1" w:styleId="SuperHeading">
    <w:name w:val="SuperHeading"/>
    <w:basedOn w:val="Normal"/>
    <w:rsid w:val="00E300EE"/>
    <w:pPr>
      <w:spacing w:before="240" w:after="120"/>
      <w:outlineLvl w:val="0"/>
    </w:pPr>
    <w:rPr>
      <w:rFonts w:ascii="Times New Roman" w:hAnsi="Times New Roman"/>
      <w:b/>
      <w:sz w:val="32"/>
    </w:rPr>
  </w:style>
  <w:style w:type="paragraph" w:customStyle="1" w:styleId="AllowPageBreak">
    <w:name w:val="AllowPageBreak"/>
    <w:rsid w:val="00E300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300EE"/>
    <w:pPr>
      <w:spacing w:before="240" w:after="60"/>
    </w:pPr>
    <w:rPr>
      <w:color w:val="918585"/>
      <w:sz w:val="22"/>
    </w:rPr>
  </w:style>
  <w:style w:type="character" w:customStyle="1" w:styleId="Heading2Char">
    <w:name w:val="Heading 2 Char"/>
    <w:basedOn w:val="DefaultParagraphFont"/>
    <w:link w:val="Heading2"/>
    <w:rsid w:val="00E30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0E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0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0EE"/>
    <w:rPr>
      <w:rFonts w:ascii="Courier New" w:eastAsia="Times New Roman" w:hAnsi="Courier New" w:cs="Times New Roman"/>
      <w:i/>
      <w:szCs w:val="20"/>
      <w:lang w:eastAsia="en-US"/>
    </w:rPr>
  </w:style>
  <w:style w:type="paragraph" w:customStyle="1" w:styleId="HeadingBase">
    <w:name w:val="Heading Base"/>
    <w:rsid w:val="00E30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0EE"/>
    <w:pPr>
      <w:tabs>
        <w:tab w:val="right" w:leader="dot" w:pos="9072"/>
      </w:tabs>
      <w:ind w:left="567"/>
    </w:pPr>
    <w:rPr>
      <w:szCs w:val="22"/>
    </w:rPr>
  </w:style>
  <w:style w:type="paragraph" w:customStyle="1" w:styleId="TOCBase">
    <w:name w:val="TOC Base"/>
    <w:rsid w:val="00E30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0EE"/>
    <w:pPr>
      <w:tabs>
        <w:tab w:val="right" w:leader="dot" w:pos="9072"/>
      </w:tabs>
      <w:spacing w:before="40" w:after="40"/>
      <w:ind w:left="284"/>
    </w:pPr>
    <w:rPr>
      <w:rFonts w:ascii="Times New Roman" w:hAnsi="Times New Roman"/>
    </w:rPr>
  </w:style>
  <w:style w:type="paragraph" w:styleId="TOC1">
    <w:name w:val="toc 1"/>
    <w:basedOn w:val="TOCBase"/>
    <w:next w:val="Normal"/>
    <w:rsid w:val="00E30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0EE"/>
    <w:rPr>
      <w:rFonts w:ascii="Times New Roman" w:eastAsia="Times New Roman" w:hAnsi="Times New Roman" w:cs="Times New Roman"/>
      <w:sz w:val="16"/>
      <w:lang w:eastAsia="en-US"/>
    </w:rPr>
  </w:style>
  <w:style w:type="paragraph" w:styleId="Title">
    <w:name w:val="Title"/>
    <w:basedOn w:val="HeadingBase"/>
    <w:link w:val="TitleChar"/>
    <w:qFormat/>
    <w:rsid w:val="00E300EE"/>
    <w:pPr>
      <w:spacing w:before="5040"/>
      <w:jc w:val="center"/>
    </w:pPr>
    <w:rPr>
      <w:sz w:val="48"/>
      <w:szCs w:val="72"/>
      <w:lang w:val="en-US"/>
    </w:rPr>
  </w:style>
  <w:style w:type="character" w:customStyle="1" w:styleId="TitleChar">
    <w:name w:val="Title Char"/>
    <w:basedOn w:val="DefaultParagraphFont"/>
    <w:link w:val="Title"/>
    <w:rsid w:val="00E30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0EE"/>
    <w:pPr>
      <w:tabs>
        <w:tab w:val="left" w:pos="3600"/>
        <w:tab w:val="left" w:pos="3958"/>
      </w:tabs>
    </w:pPr>
  </w:style>
  <w:style w:type="paragraph" w:styleId="List">
    <w:name w:val="List"/>
    <w:basedOn w:val="BodyText"/>
    <w:next w:val="BodyText"/>
    <w:rsid w:val="00E300EE"/>
    <w:pPr>
      <w:tabs>
        <w:tab w:val="left" w:pos="340"/>
      </w:tabs>
      <w:spacing w:before="60" w:after="60"/>
      <w:ind w:left="340" w:hanging="340"/>
    </w:pPr>
  </w:style>
  <w:style w:type="paragraph" w:customStyle="1" w:styleId="Note">
    <w:name w:val="Note"/>
    <w:basedOn w:val="BodyText"/>
    <w:rsid w:val="00E300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00EE"/>
    <w:rPr>
      <w:b/>
      <w:spacing w:val="0"/>
    </w:rPr>
  </w:style>
  <w:style w:type="paragraph" w:customStyle="1" w:styleId="SuperTitle">
    <w:name w:val="SuperTitle"/>
    <w:basedOn w:val="Title"/>
    <w:rsid w:val="00E300EE"/>
    <w:pPr>
      <w:framePr w:wrap="auto" w:hAnchor="text" w:y="6049"/>
    </w:pPr>
    <w:rPr>
      <w:color w:val="000000"/>
      <w:sz w:val="40"/>
    </w:rPr>
  </w:style>
  <w:style w:type="paragraph" w:customStyle="1" w:styleId="TOCTitle">
    <w:name w:val="TOCTitle"/>
    <w:basedOn w:val="Heading1"/>
    <w:rsid w:val="00E300EE"/>
    <w:pPr>
      <w:spacing w:after="240"/>
      <w:jc w:val="center"/>
      <w:outlineLvl w:val="9"/>
    </w:pPr>
    <w:rPr>
      <w:caps/>
    </w:rPr>
  </w:style>
  <w:style w:type="paragraph" w:customStyle="1" w:styleId="Version">
    <w:name w:val="Version"/>
    <w:rsid w:val="00E30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0EE"/>
    <w:pPr>
      <w:keepNext w:val="0"/>
      <w:tabs>
        <w:tab w:val="right" w:pos="4176"/>
      </w:tabs>
      <w:ind w:left="198" w:hanging="198"/>
    </w:pPr>
    <w:rPr>
      <w:rFonts w:ascii="Garamond" w:hAnsi="Garamond"/>
    </w:rPr>
  </w:style>
  <w:style w:type="paragraph" w:styleId="IndexHeading">
    <w:name w:val="index heading"/>
    <w:basedOn w:val="Normal"/>
    <w:next w:val="Index1"/>
    <w:semiHidden/>
    <w:rsid w:val="00E300EE"/>
    <w:pPr>
      <w:spacing w:before="120" w:after="120"/>
    </w:pPr>
    <w:rPr>
      <w:rFonts w:ascii="Arial" w:hAnsi="Arial"/>
      <w:b/>
      <w:color w:val="918585"/>
      <w:sz w:val="24"/>
    </w:rPr>
  </w:style>
  <w:style w:type="paragraph" w:styleId="Header">
    <w:name w:val="header"/>
    <w:basedOn w:val="Normal"/>
    <w:link w:val="HeaderChar"/>
    <w:rsid w:val="00E30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0EE"/>
    <w:rPr>
      <w:rFonts w:ascii="Times New Roman" w:eastAsia="Times New Roman" w:hAnsi="Times New Roman" w:cs="Times New Roman"/>
      <w:sz w:val="16"/>
      <w:szCs w:val="20"/>
      <w:lang w:val="en-GB" w:eastAsia="en-US"/>
    </w:rPr>
  </w:style>
  <w:style w:type="paragraph" w:customStyle="1" w:styleId="Chapter">
    <w:name w:val="Chapter"/>
    <w:basedOn w:val="Normal"/>
    <w:rsid w:val="00E300EE"/>
    <w:pPr>
      <w:spacing w:before="240"/>
    </w:pPr>
    <w:rPr>
      <w:rFonts w:ascii="Times New Roman" w:hAnsi="Times New Roman"/>
      <w:smallCaps/>
      <w:spacing w:val="80"/>
      <w:sz w:val="28"/>
    </w:rPr>
  </w:style>
  <w:style w:type="paragraph" w:customStyle="1" w:styleId="InChapter">
    <w:name w:val="InChapter"/>
    <w:basedOn w:val="Heading3"/>
    <w:rsid w:val="00E300EE"/>
    <w:pPr>
      <w:spacing w:after="240"/>
      <w:outlineLvl w:val="9"/>
    </w:pPr>
    <w:rPr>
      <w:noProof/>
    </w:rPr>
  </w:style>
  <w:style w:type="paragraph" w:styleId="Index2">
    <w:name w:val="index 2"/>
    <w:basedOn w:val="Normal"/>
    <w:next w:val="Normal"/>
    <w:semiHidden/>
    <w:rsid w:val="00E300EE"/>
    <w:pPr>
      <w:tabs>
        <w:tab w:val="right" w:pos="4176"/>
      </w:tabs>
      <w:ind w:left="568" w:hanging="284"/>
    </w:pPr>
    <w:rPr>
      <w:rFonts w:ascii="Garamond" w:hAnsi="Garamond"/>
    </w:rPr>
  </w:style>
  <w:style w:type="paragraph" w:customStyle="1" w:styleId="Byline">
    <w:name w:val="Byline"/>
    <w:rsid w:val="00E30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0EE"/>
    <w:pPr>
      <w:tabs>
        <w:tab w:val="clear" w:pos="3600"/>
        <w:tab w:val="clear" w:pos="3958"/>
      </w:tabs>
      <w:jc w:val="right"/>
    </w:pPr>
  </w:style>
  <w:style w:type="character" w:styleId="Emphasis">
    <w:name w:val="Emphasis"/>
    <w:basedOn w:val="DefaultParagraphFont"/>
    <w:qFormat/>
    <w:rsid w:val="00E300EE"/>
    <w:rPr>
      <w:i/>
    </w:rPr>
  </w:style>
  <w:style w:type="paragraph" w:styleId="Caption">
    <w:name w:val="caption"/>
    <w:basedOn w:val="BodyText"/>
    <w:next w:val="Normal"/>
    <w:qFormat/>
    <w:rsid w:val="00E300EE"/>
    <w:pPr>
      <w:framePr w:w="2268" w:hSpace="181" w:vSpace="181" w:wrap="around" w:vAnchor="text" w:hAnchor="page" w:x="1135" w:y="285" w:anchorLock="1"/>
    </w:pPr>
    <w:rPr>
      <w:i/>
    </w:rPr>
  </w:style>
  <w:style w:type="paragraph" w:customStyle="1" w:styleId="MiniTOCTitle">
    <w:name w:val="MiniTOCTitle"/>
    <w:basedOn w:val="Heading4"/>
    <w:rsid w:val="00E300EE"/>
    <w:pPr>
      <w:spacing w:before="240"/>
      <w:outlineLvl w:val="9"/>
    </w:pPr>
    <w:rPr>
      <w:noProof/>
      <w:sz w:val="24"/>
    </w:rPr>
  </w:style>
  <w:style w:type="paragraph" w:customStyle="1" w:styleId="MiniTOCItem">
    <w:name w:val="MiniTOCItem"/>
    <w:basedOn w:val="ListBullet"/>
    <w:rsid w:val="00E300EE"/>
    <w:pPr>
      <w:numPr>
        <w:numId w:val="0"/>
      </w:numPr>
      <w:tabs>
        <w:tab w:val="right" w:leader="dot" w:pos="6521"/>
      </w:tabs>
      <w:spacing w:before="0" w:after="0"/>
    </w:pPr>
  </w:style>
  <w:style w:type="paragraph" w:customStyle="1" w:styleId="TOFTitle">
    <w:name w:val="TOFTitle"/>
    <w:basedOn w:val="TOCTitle"/>
    <w:rsid w:val="00E300EE"/>
  </w:style>
  <w:style w:type="paragraph" w:styleId="TableofFigures">
    <w:name w:val="table of figures"/>
    <w:basedOn w:val="Normal"/>
    <w:next w:val="Normal"/>
    <w:semiHidden/>
    <w:rsid w:val="00E300EE"/>
    <w:pPr>
      <w:tabs>
        <w:tab w:val="right" w:leader="dot" w:pos="9072"/>
      </w:tabs>
      <w:ind w:left="970" w:hanging="403"/>
    </w:pPr>
    <w:rPr>
      <w:rFonts w:ascii="Times New Roman" w:hAnsi="Times New Roman"/>
      <w:b/>
    </w:rPr>
  </w:style>
  <w:style w:type="paragraph" w:styleId="ListNumber">
    <w:name w:val="List Number"/>
    <w:basedOn w:val="List"/>
    <w:rsid w:val="00E300EE"/>
    <w:pPr>
      <w:numPr>
        <w:numId w:val="15"/>
      </w:numPr>
      <w:tabs>
        <w:tab w:val="clear" w:pos="340"/>
      </w:tabs>
    </w:pPr>
  </w:style>
  <w:style w:type="character" w:customStyle="1" w:styleId="WingdingSymbols">
    <w:name w:val="Wingding Symbols"/>
    <w:rsid w:val="00E300EE"/>
    <w:rPr>
      <w:rFonts w:ascii="Wingdings" w:hAnsi="Wingdings"/>
    </w:rPr>
  </w:style>
  <w:style w:type="paragraph" w:customStyle="1" w:styleId="TableHeading">
    <w:name w:val="Table Heading"/>
    <w:basedOn w:val="HeadingBase"/>
    <w:rsid w:val="00E300EE"/>
    <w:pPr>
      <w:keepLines/>
      <w:pBdr>
        <w:bottom w:val="single" w:sz="6" w:space="1" w:color="918585"/>
      </w:pBdr>
      <w:spacing w:before="240"/>
    </w:pPr>
  </w:style>
  <w:style w:type="character" w:customStyle="1" w:styleId="HotSpot">
    <w:name w:val="HotSpot"/>
    <w:rsid w:val="00E300EE"/>
    <w:rPr>
      <w:color w:val="0033CC"/>
      <w:u w:val="none"/>
    </w:rPr>
  </w:style>
  <w:style w:type="paragraph" w:customStyle="1" w:styleId="BodyTextRight">
    <w:name w:val="Body Text Right"/>
    <w:basedOn w:val="BodyText"/>
    <w:rsid w:val="00E300EE"/>
    <w:pPr>
      <w:spacing w:before="0" w:after="0"/>
      <w:jc w:val="right"/>
    </w:pPr>
  </w:style>
  <w:style w:type="paragraph" w:styleId="Index3">
    <w:name w:val="index 3"/>
    <w:basedOn w:val="ListNumber2"/>
    <w:next w:val="Normal"/>
    <w:semiHidden/>
    <w:rsid w:val="00E300EE"/>
    <w:pPr>
      <w:numPr>
        <w:numId w:val="0"/>
      </w:numPr>
      <w:tabs>
        <w:tab w:val="right" w:leader="dot" w:pos="4176"/>
      </w:tabs>
    </w:pPr>
  </w:style>
  <w:style w:type="paragraph" w:styleId="ListNumber2">
    <w:name w:val="List Number 2"/>
    <w:basedOn w:val="List2"/>
    <w:rsid w:val="00E300EE"/>
    <w:pPr>
      <w:numPr>
        <w:numId w:val="10"/>
      </w:numPr>
      <w:tabs>
        <w:tab w:val="clear" w:pos="1060"/>
      </w:tabs>
    </w:pPr>
  </w:style>
  <w:style w:type="paragraph" w:customStyle="1" w:styleId="MarginNote">
    <w:name w:val="Margin Note"/>
    <w:basedOn w:val="BodyText"/>
    <w:rsid w:val="00E30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0EE"/>
    <w:rPr>
      <w:sz w:val="32"/>
    </w:rPr>
  </w:style>
  <w:style w:type="paragraph" w:customStyle="1" w:styleId="HeadingProcedure">
    <w:name w:val="Heading Procedure"/>
    <w:basedOn w:val="HeadingBase"/>
    <w:next w:val="Normal"/>
    <w:rsid w:val="00E300EE"/>
    <w:pPr>
      <w:tabs>
        <w:tab w:val="left" w:pos="0"/>
      </w:tabs>
      <w:spacing w:before="120" w:after="60"/>
    </w:pPr>
    <w:rPr>
      <w:i/>
      <w:color w:val="918585"/>
      <w:sz w:val="22"/>
    </w:rPr>
  </w:style>
  <w:style w:type="paragraph" w:customStyle="1" w:styleId="TableBodyText">
    <w:name w:val="Table Body Text"/>
    <w:basedOn w:val="BodyText"/>
    <w:rsid w:val="00E300EE"/>
    <w:pPr>
      <w:spacing w:before="60" w:after="60"/>
    </w:pPr>
  </w:style>
  <w:style w:type="paragraph" w:styleId="ListContinue">
    <w:name w:val="List Continue"/>
    <w:basedOn w:val="List"/>
    <w:rsid w:val="00E300EE"/>
    <w:pPr>
      <w:ind w:firstLine="0"/>
    </w:pPr>
  </w:style>
  <w:style w:type="paragraph" w:customStyle="1" w:styleId="ListNote">
    <w:name w:val="List Note"/>
    <w:basedOn w:val="List"/>
    <w:rsid w:val="00E300EE"/>
    <w:pPr>
      <w:pBdr>
        <w:top w:val="single" w:sz="6" w:space="2" w:color="918585"/>
        <w:bottom w:val="single" w:sz="6" w:space="2" w:color="918585"/>
      </w:pBdr>
      <w:tabs>
        <w:tab w:val="left" w:pos="1021"/>
      </w:tabs>
      <w:ind w:firstLine="0"/>
    </w:pPr>
  </w:style>
  <w:style w:type="paragraph" w:customStyle="1" w:styleId="Warning">
    <w:name w:val="Warning"/>
    <w:basedOn w:val="BodyText"/>
    <w:rsid w:val="00E300EE"/>
    <w:pPr>
      <w:shd w:val="clear" w:color="auto" w:fill="D9D9D9"/>
      <w:tabs>
        <w:tab w:val="left" w:pos="992"/>
      </w:tabs>
      <w:ind w:left="119" w:right="119"/>
    </w:pPr>
    <w:rPr>
      <w:sz w:val="20"/>
    </w:rPr>
  </w:style>
  <w:style w:type="paragraph" w:customStyle="1" w:styleId="MarginIcons">
    <w:name w:val="Margin Icons"/>
    <w:basedOn w:val="BodyText"/>
    <w:rsid w:val="00E30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0EE"/>
    <w:rPr>
      <w:rFonts w:ascii="Courier New" w:hAnsi="Courier New"/>
    </w:rPr>
  </w:style>
  <w:style w:type="paragraph" w:customStyle="1" w:styleId="NoteBullet">
    <w:name w:val="Note Bullet"/>
    <w:basedOn w:val="Note"/>
    <w:rsid w:val="00E300EE"/>
    <w:pPr>
      <w:tabs>
        <w:tab w:val="clear" w:pos="680"/>
      </w:tabs>
      <w:spacing w:before="60" w:after="60"/>
    </w:pPr>
  </w:style>
  <w:style w:type="paragraph" w:customStyle="1" w:styleId="SubHeading2">
    <w:name w:val="SubHeading2"/>
    <w:basedOn w:val="HeadingBase"/>
    <w:rsid w:val="00E300EE"/>
    <w:pPr>
      <w:spacing w:before="240" w:after="60"/>
    </w:pPr>
    <w:rPr>
      <w:sz w:val="20"/>
    </w:rPr>
  </w:style>
  <w:style w:type="paragraph" w:customStyle="1" w:styleId="SideHeading">
    <w:name w:val="Side Heading"/>
    <w:basedOn w:val="HeadingBase"/>
    <w:rsid w:val="00E30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0EE"/>
    <w:pPr>
      <w:tabs>
        <w:tab w:val="num" w:pos="360"/>
      </w:tabs>
    </w:pPr>
  </w:style>
  <w:style w:type="paragraph" w:styleId="PlainText">
    <w:name w:val="Plain Text"/>
    <w:basedOn w:val="Normal"/>
    <w:link w:val="PlainTextChar"/>
    <w:rsid w:val="00E300EE"/>
    <w:rPr>
      <w:sz w:val="20"/>
    </w:rPr>
  </w:style>
  <w:style w:type="character" w:customStyle="1" w:styleId="PlainTextChar">
    <w:name w:val="Plain Text Char"/>
    <w:basedOn w:val="DefaultParagraphFont"/>
    <w:link w:val="PlainText"/>
    <w:rsid w:val="00E300EE"/>
    <w:rPr>
      <w:rFonts w:ascii="Courier New" w:eastAsia="Times New Roman" w:hAnsi="Courier New" w:cs="Times New Roman"/>
      <w:sz w:val="20"/>
      <w:szCs w:val="20"/>
      <w:lang w:eastAsia="en-US"/>
    </w:rPr>
  </w:style>
  <w:style w:type="character" w:customStyle="1" w:styleId="MenuOption">
    <w:name w:val="Menu Option"/>
    <w:basedOn w:val="DefaultParagraphFont"/>
    <w:rsid w:val="00E300EE"/>
    <w:rPr>
      <w:b/>
      <w:smallCaps/>
    </w:rPr>
  </w:style>
  <w:style w:type="paragraph" w:customStyle="1" w:styleId="TableListNumber">
    <w:name w:val="Table List Number"/>
    <w:basedOn w:val="ListNumber"/>
    <w:rsid w:val="00E300EE"/>
    <w:pPr>
      <w:numPr>
        <w:numId w:val="0"/>
      </w:numPr>
    </w:pPr>
  </w:style>
  <w:style w:type="paragraph" w:styleId="TOC4">
    <w:name w:val="toc 4"/>
    <w:basedOn w:val="TOCBase"/>
    <w:next w:val="Normal"/>
    <w:semiHidden/>
    <w:rsid w:val="00E300EE"/>
    <w:pPr>
      <w:tabs>
        <w:tab w:val="right" w:leader="dot" w:pos="9071"/>
      </w:tabs>
      <w:ind w:left="1701"/>
    </w:pPr>
  </w:style>
  <w:style w:type="paragraph" w:customStyle="1" w:styleId="ListAlpha">
    <w:name w:val="List Alpha"/>
    <w:basedOn w:val="List"/>
    <w:rsid w:val="00E300EE"/>
    <w:pPr>
      <w:numPr>
        <w:numId w:val="9"/>
      </w:numPr>
    </w:pPr>
  </w:style>
  <w:style w:type="paragraph" w:customStyle="1" w:styleId="ListAlpha2">
    <w:name w:val="List Alpha 2"/>
    <w:basedOn w:val="List2"/>
    <w:rsid w:val="00E300EE"/>
    <w:pPr>
      <w:numPr>
        <w:numId w:val="8"/>
      </w:numPr>
    </w:pPr>
  </w:style>
  <w:style w:type="paragraph" w:styleId="List2">
    <w:name w:val="List 2"/>
    <w:basedOn w:val="BodyText"/>
    <w:rsid w:val="00E300EE"/>
    <w:pPr>
      <w:tabs>
        <w:tab w:val="left" w:pos="680"/>
      </w:tabs>
      <w:spacing w:before="60" w:after="60"/>
      <w:ind w:left="680" w:hanging="340"/>
    </w:pPr>
  </w:style>
  <w:style w:type="paragraph" w:styleId="List3">
    <w:name w:val="List 3"/>
    <w:basedOn w:val="BodyText"/>
    <w:rsid w:val="00E300EE"/>
    <w:pPr>
      <w:tabs>
        <w:tab w:val="left" w:pos="1021"/>
      </w:tabs>
      <w:spacing w:before="60" w:after="60"/>
      <w:ind w:left="1020" w:hanging="340"/>
    </w:pPr>
  </w:style>
  <w:style w:type="paragraph" w:styleId="List4">
    <w:name w:val="List 4"/>
    <w:basedOn w:val="BodyText"/>
    <w:rsid w:val="00E300EE"/>
    <w:pPr>
      <w:tabs>
        <w:tab w:val="left" w:pos="1361"/>
      </w:tabs>
      <w:spacing w:before="60" w:after="60"/>
      <w:ind w:left="1361" w:hanging="340"/>
    </w:pPr>
  </w:style>
  <w:style w:type="paragraph" w:styleId="List5">
    <w:name w:val="List 5"/>
    <w:basedOn w:val="BodyText"/>
    <w:rsid w:val="00E300EE"/>
    <w:pPr>
      <w:tabs>
        <w:tab w:val="left" w:pos="1701"/>
      </w:tabs>
      <w:spacing w:before="60" w:after="60"/>
      <w:ind w:left="1701" w:hanging="340"/>
    </w:pPr>
  </w:style>
  <w:style w:type="paragraph" w:styleId="ListBullet3">
    <w:name w:val="List Bullet 3"/>
    <w:basedOn w:val="List3"/>
    <w:rsid w:val="00E300EE"/>
    <w:pPr>
      <w:numPr>
        <w:numId w:val="14"/>
      </w:numPr>
      <w:tabs>
        <w:tab w:val="clear" w:pos="1021"/>
      </w:tabs>
      <w:ind w:left="1037" w:hanging="357"/>
    </w:pPr>
  </w:style>
  <w:style w:type="paragraph" w:styleId="ListBullet4">
    <w:name w:val="List Bullet 4"/>
    <w:basedOn w:val="List4"/>
    <w:rsid w:val="00E300EE"/>
    <w:pPr>
      <w:numPr>
        <w:numId w:val="3"/>
      </w:numPr>
      <w:tabs>
        <w:tab w:val="clear" w:pos="1361"/>
      </w:tabs>
    </w:pPr>
  </w:style>
  <w:style w:type="paragraph" w:styleId="ListBullet5">
    <w:name w:val="List Bullet 5"/>
    <w:basedOn w:val="List5"/>
    <w:rsid w:val="00E300EE"/>
    <w:pPr>
      <w:numPr>
        <w:numId w:val="4"/>
      </w:numPr>
    </w:pPr>
  </w:style>
  <w:style w:type="paragraph" w:styleId="ListContinue2">
    <w:name w:val="List Continue 2"/>
    <w:basedOn w:val="List2"/>
    <w:rsid w:val="00E300EE"/>
    <w:pPr>
      <w:ind w:firstLine="0"/>
    </w:pPr>
  </w:style>
  <w:style w:type="paragraph" w:styleId="ListContinue3">
    <w:name w:val="List Continue 3"/>
    <w:basedOn w:val="List3"/>
    <w:rsid w:val="00E300EE"/>
    <w:pPr>
      <w:ind w:left="1021" w:firstLine="0"/>
    </w:pPr>
  </w:style>
  <w:style w:type="paragraph" w:styleId="ListContinue4">
    <w:name w:val="List Continue 4"/>
    <w:basedOn w:val="List4"/>
    <w:rsid w:val="00E300EE"/>
    <w:pPr>
      <w:ind w:firstLine="0"/>
    </w:pPr>
  </w:style>
  <w:style w:type="paragraph" w:styleId="ListContinue5">
    <w:name w:val="List Continue 5"/>
    <w:basedOn w:val="List5"/>
    <w:rsid w:val="00E300EE"/>
    <w:pPr>
      <w:ind w:firstLine="0"/>
    </w:pPr>
  </w:style>
  <w:style w:type="paragraph" w:styleId="ListNumber3">
    <w:name w:val="List Number 3"/>
    <w:basedOn w:val="List3"/>
    <w:rsid w:val="00E300EE"/>
    <w:pPr>
      <w:numPr>
        <w:numId w:val="5"/>
      </w:numPr>
    </w:pPr>
  </w:style>
  <w:style w:type="paragraph" w:styleId="ListNumber4">
    <w:name w:val="List Number 4"/>
    <w:basedOn w:val="List4"/>
    <w:rsid w:val="00E300EE"/>
    <w:pPr>
      <w:numPr>
        <w:numId w:val="6"/>
      </w:numPr>
    </w:pPr>
  </w:style>
  <w:style w:type="paragraph" w:styleId="ListNumber5">
    <w:name w:val="List Number 5"/>
    <w:basedOn w:val="List5"/>
    <w:rsid w:val="00E300EE"/>
    <w:pPr>
      <w:numPr>
        <w:numId w:val="7"/>
      </w:numPr>
    </w:pPr>
  </w:style>
  <w:style w:type="paragraph" w:styleId="BlockText">
    <w:name w:val="Block Text"/>
    <w:basedOn w:val="Normal"/>
    <w:rsid w:val="00E300EE"/>
    <w:pPr>
      <w:spacing w:after="120"/>
      <w:ind w:left="1440" w:right="1440"/>
    </w:pPr>
  </w:style>
  <w:style w:type="character" w:customStyle="1" w:styleId="Subscript">
    <w:name w:val="Subscript"/>
    <w:basedOn w:val="DefaultParagraphFont"/>
    <w:rsid w:val="00E300EE"/>
    <w:rPr>
      <w:sz w:val="16"/>
      <w:vertAlign w:val="subscript"/>
    </w:rPr>
  </w:style>
  <w:style w:type="character" w:customStyle="1" w:styleId="Superscript">
    <w:name w:val="Superscript"/>
    <w:basedOn w:val="DefaultParagraphFont"/>
    <w:rsid w:val="00E300EE"/>
    <w:rPr>
      <w:sz w:val="16"/>
      <w:vertAlign w:val="superscript"/>
    </w:rPr>
  </w:style>
  <w:style w:type="character" w:customStyle="1" w:styleId="Symbols">
    <w:name w:val="Symbols"/>
    <w:basedOn w:val="DefaultParagraphFont"/>
    <w:rsid w:val="00E300EE"/>
    <w:rPr>
      <w:rFonts w:ascii="Symbol" w:hAnsi="Symbol"/>
    </w:rPr>
  </w:style>
  <w:style w:type="character" w:customStyle="1" w:styleId="MenuOptions">
    <w:name w:val="Menu Options"/>
    <w:basedOn w:val="DefaultParagraphFont"/>
    <w:rsid w:val="00E300EE"/>
    <w:rPr>
      <w:rFonts w:ascii="Arial Narrow" w:hAnsi="Arial Narrow"/>
      <w:smallCaps/>
    </w:rPr>
  </w:style>
  <w:style w:type="character" w:customStyle="1" w:styleId="Buttons">
    <w:name w:val="Buttons"/>
    <w:basedOn w:val="DefaultParagraphFont"/>
    <w:rsid w:val="00E300EE"/>
    <w:rPr>
      <w:b/>
    </w:rPr>
  </w:style>
  <w:style w:type="character" w:customStyle="1" w:styleId="Underlined">
    <w:name w:val="Underlined"/>
    <w:basedOn w:val="DefaultParagraphFont"/>
    <w:rsid w:val="00E300EE"/>
    <w:rPr>
      <w:u w:val="single"/>
    </w:rPr>
  </w:style>
  <w:style w:type="paragraph" w:customStyle="1" w:styleId="TableBodyTextRight">
    <w:name w:val="Table Body Text Right"/>
    <w:basedOn w:val="TableBodyText"/>
    <w:rsid w:val="00E300EE"/>
    <w:pPr>
      <w:widowControl w:val="0"/>
      <w:autoSpaceDE w:val="0"/>
      <w:autoSpaceDN w:val="0"/>
      <w:adjustRightInd w:val="0"/>
      <w:jc w:val="right"/>
    </w:pPr>
    <w:rPr>
      <w:rFonts w:cs="Arial"/>
      <w:szCs w:val="18"/>
    </w:rPr>
  </w:style>
  <w:style w:type="paragraph" w:customStyle="1" w:styleId="CopyrightText">
    <w:name w:val="Copyright Text"/>
    <w:basedOn w:val="BodyText"/>
    <w:rsid w:val="00E300EE"/>
    <w:rPr>
      <w:sz w:val="18"/>
    </w:rPr>
  </w:style>
  <w:style w:type="paragraph" w:customStyle="1" w:styleId="BodySmallRight">
    <w:name w:val="Body Small Right"/>
    <w:basedOn w:val="BodyTextRight"/>
    <w:rsid w:val="00E300EE"/>
    <w:rPr>
      <w:sz w:val="18"/>
      <w:szCs w:val="18"/>
    </w:rPr>
  </w:style>
  <w:style w:type="paragraph" w:customStyle="1" w:styleId="MarginEdition">
    <w:name w:val="Margin Edition"/>
    <w:basedOn w:val="MarginNote"/>
    <w:rsid w:val="00E300EE"/>
    <w:pPr>
      <w:spacing w:before="0" w:after="0"/>
    </w:pPr>
    <w:rPr>
      <w:rFonts w:ascii="Times New Roman" w:hAnsi="Times New Roman"/>
      <w:color w:val="999999"/>
    </w:rPr>
  </w:style>
  <w:style w:type="paragraph" w:customStyle="1" w:styleId="Spacer">
    <w:name w:val="Spacer"/>
    <w:basedOn w:val="Normal"/>
    <w:rsid w:val="00E300EE"/>
    <w:rPr>
      <w:sz w:val="2"/>
      <w:szCs w:val="2"/>
    </w:rPr>
  </w:style>
  <w:style w:type="character" w:customStyle="1" w:styleId="Small">
    <w:name w:val="Small"/>
    <w:basedOn w:val="DefaultParagraphFont"/>
    <w:rsid w:val="00E300EE"/>
    <w:rPr>
      <w:sz w:val="16"/>
    </w:rPr>
  </w:style>
  <w:style w:type="paragraph" w:customStyle="1" w:styleId="WideTable">
    <w:name w:val="Wide Table"/>
    <w:basedOn w:val="Normal"/>
    <w:rsid w:val="00E300EE"/>
    <w:pPr>
      <w:ind w:left="-1418"/>
    </w:pPr>
    <w:rPr>
      <w:sz w:val="2"/>
      <w:szCs w:val="2"/>
    </w:rPr>
  </w:style>
  <w:style w:type="character" w:styleId="PageNumber">
    <w:name w:val="page number"/>
    <w:basedOn w:val="DefaultParagraphFont"/>
    <w:rsid w:val="00E300EE"/>
  </w:style>
  <w:style w:type="paragraph" w:styleId="Quote">
    <w:name w:val="Quote"/>
    <w:basedOn w:val="Heading1"/>
    <w:link w:val="QuoteChar"/>
    <w:qFormat/>
    <w:rsid w:val="00E300EE"/>
    <w:rPr>
      <w:b w:val="0"/>
      <w:sz w:val="72"/>
      <w:szCs w:val="72"/>
      <w:lang w:val="en-NZ"/>
    </w:rPr>
  </w:style>
  <w:style w:type="character" w:customStyle="1" w:styleId="QuoteChar">
    <w:name w:val="Quote Char"/>
    <w:basedOn w:val="DefaultParagraphFont"/>
    <w:link w:val="Quote"/>
    <w:rsid w:val="00E30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0EE"/>
    <w:pPr>
      <w:pageBreakBefore/>
    </w:pPr>
  </w:style>
  <w:style w:type="paragraph" w:customStyle="1" w:styleId="Border">
    <w:name w:val="Border"/>
    <w:basedOn w:val="Normal"/>
    <w:qFormat/>
    <w:rsid w:val="00E30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0EE"/>
    <w:rPr>
      <w:b/>
      <w:bCs/>
      <w:i/>
      <w:iCs/>
      <w:color w:val="auto"/>
    </w:rPr>
  </w:style>
  <w:style w:type="paragraph" w:styleId="IntenseQuote">
    <w:name w:val="Intense Quote"/>
    <w:basedOn w:val="Normal"/>
    <w:next w:val="Normal"/>
    <w:link w:val="IntenseQuoteChar"/>
    <w:uiPriority w:val="30"/>
    <w:qFormat/>
    <w:rsid w:val="00E30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0EE"/>
    <w:rPr>
      <w:smallCaps/>
      <w:color w:val="auto"/>
      <w:u w:val="single"/>
    </w:rPr>
  </w:style>
  <w:style w:type="character" w:styleId="IntenseReference">
    <w:name w:val="Intense Reference"/>
    <w:basedOn w:val="DefaultParagraphFont"/>
    <w:uiPriority w:val="32"/>
    <w:qFormat/>
    <w:rsid w:val="00E300EE"/>
    <w:rPr>
      <w:b/>
      <w:bCs/>
      <w:smallCaps/>
      <w:color w:val="auto"/>
      <w:spacing w:val="5"/>
      <w:u w:val="single"/>
    </w:rPr>
  </w:style>
  <w:style w:type="paragraph" w:customStyle="1" w:styleId="2ColumnHeading">
    <w:name w:val="2Column Heading"/>
    <w:basedOn w:val="BodyText"/>
    <w:qFormat/>
    <w:rsid w:val="00E300EE"/>
    <w:pPr>
      <w:spacing w:after="60"/>
      <w:ind w:left="-2268"/>
    </w:pPr>
    <w:rPr>
      <w:b/>
    </w:rPr>
  </w:style>
  <w:style w:type="paragraph" w:customStyle="1" w:styleId="Heading1TOC">
    <w:name w:val="Heading1 TOC"/>
    <w:basedOn w:val="Normal"/>
    <w:qFormat/>
    <w:rsid w:val="00E300EE"/>
    <w:pPr>
      <w:spacing w:before="240" w:after="120"/>
    </w:pPr>
    <w:rPr>
      <w:rFonts w:ascii="Times New Roman" w:hAnsi="Times New Roman"/>
      <w:b/>
      <w:sz w:val="32"/>
    </w:rPr>
  </w:style>
  <w:style w:type="paragraph" w:customStyle="1" w:styleId="Heading2TOC">
    <w:name w:val="Heading2 TOC"/>
    <w:basedOn w:val="Normal"/>
    <w:qFormat/>
    <w:rsid w:val="00E300EE"/>
    <w:pPr>
      <w:spacing w:before="240" w:after="60"/>
    </w:pPr>
    <w:rPr>
      <w:rFonts w:ascii="Times New Roman" w:hAnsi="Times New Roman"/>
      <w:b/>
      <w:sz w:val="28"/>
    </w:rPr>
  </w:style>
  <w:style w:type="character" w:customStyle="1" w:styleId="Underline">
    <w:name w:val="Underline"/>
    <w:basedOn w:val="DefaultParagraphFont"/>
    <w:qFormat/>
    <w:rsid w:val="00E300EE"/>
    <w:rPr>
      <w:u w:val="single"/>
    </w:rPr>
  </w:style>
  <w:style w:type="character" w:customStyle="1" w:styleId="BoldandItalics">
    <w:name w:val="Bold and Italics"/>
    <w:qFormat/>
    <w:rsid w:val="00E300EE"/>
    <w:rPr>
      <w:b/>
      <w:i/>
      <w:u w:val="none"/>
    </w:rPr>
  </w:style>
  <w:style w:type="paragraph" w:styleId="BalloonText">
    <w:name w:val="Balloon Text"/>
    <w:basedOn w:val="Normal"/>
    <w:link w:val="BalloonTextChar"/>
    <w:rsid w:val="00E300EE"/>
    <w:rPr>
      <w:rFonts w:ascii="Tahoma" w:hAnsi="Tahoma" w:cs="Tahoma"/>
      <w:sz w:val="16"/>
      <w:szCs w:val="16"/>
    </w:rPr>
  </w:style>
  <w:style w:type="character" w:customStyle="1" w:styleId="BalloonTextChar">
    <w:name w:val="Balloon Text Char"/>
    <w:basedOn w:val="DefaultParagraphFont"/>
    <w:link w:val="BalloonText"/>
    <w:rsid w:val="00E30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0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0EE"/>
    <w:rPr>
      <w:b/>
      <w:color w:val="660033"/>
      <w:spacing w:val="0"/>
    </w:rPr>
  </w:style>
  <w:style w:type="paragraph" w:customStyle="1" w:styleId="Nameditemlist">
    <w:name w:val="Named item list"/>
    <w:basedOn w:val="BodyText"/>
    <w:qFormat/>
    <w:rsid w:val="00E300EE"/>
    <w:pPr>
      <w:tabs>
        <w:tab w:val="left" w:pos="2835"/>
      </w:tabs>
      <w:ind w:left="2835" w:hanging="2835"/>
    </w:pPr>
  </w:style>
  <w:style w:type="paragraph" w:customStyle="1" w:styleId="BodyTextnopadding">
    <w:name w:val="Body Text no padding"/>
    <w:basedOn w:val="BodyText"/>
    <w:qFormat/>
    <w:rsid w:val="00E300EE"/>
    <w:pPr>
      <w:spacing w:before="0" w:after="0"/>
    </w:pPr>
  </w:style>
  <w:style w:type="paragraph" w:customStyle="1" w:styleId="BodyTextBold">
    <w:name w:val="Body Text Bold"/>
    <w:basedOn w:val="BodyText"/>
    <w:qFormat/>
    <w:rsid w:val="00E300EE"/>
    <w:rPr>
      <w:b/>
    </w:rPr>
  </w:style>
  <w:style w:type="character" w:styleId="Hyperlink">
    <w:name w:val="Hyperlink"/>
    <w:basedOn w:val="DefaultParagraphFont"/>
    <w:uiPriority w:val="99"/>
    <w:unhideWhenUsed/>
    <w:rsid w:val="00194F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1064</Words>
  <Characters>6995</Characters>
  <Application>Microsoft Office Word</Application>
  <DocSecurity>0</DocSecurity>
  <Lines>158</Lines>
  <Paragraphs>95</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RIIUND603D Manage, operate and maintain the mine ventilation system</dc:title>
  <dc:subject>Approved</dc:subject>
  <dc:creator>PwC’s Skills for Australia</dc:creator>
  <cp:keywords>Release: 2</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