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507" w:rsidP="00CA4507">
      <w:pPr>
        <w:pStyle w:val="Title"/>
      </w:pPr>
      <w:r>
        <w:fldChar w:fldCharType="begin"/>
      </w:r>
      <w:r>
        <w:instrText xml:space="preserve"> TITLE   \* MERGEFORMAT </w:instrText>
      </w:r>
      <w:r>
        <w:fldChar w:fldCharType="separate"/>
      </w:r>
      <w:r>
        <w:t>RIIUND307D Conduct tele-remote operations</w:t>
      </w:r>
      <w:r>
        <w:fldChar w:fldCharType="end"/>
      </w:r>
    </w:p>
    <w:p w:rsidR="00CA4507" w:rsidP="00CA4507">
      <w:pPr>
        <w:pStyle w:val="Version"/>
        <w:sectPr w:rsidSect="00D94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42EB" w:rsidP="00D942EB">
      <w:pPr>
        <w:pStyle w:val="SuperHeading"/>
      </w:pPr>
      <w:r w:rsidRPr="00D942EB">
        <w:t>RIIUND307D Conduct tele-remote operations</w:t>
      </w:r>
    </w:p>
    <w:p w:rsidR="00000000" w:rsidRPr="00D942EB" w:rsidP="00D942EB">
      <w:pPr>
        <w:pStyle w:val="Heading1"/>
      </w:pPr>
      <w:bookmarkStart w:id="1" w:name="O_685213"/>
      <w:bookmarkEnd w:id="1"/>
      <w:r w:rsidRPr="00D942EB">
        <w:t>Modification History</w:t>
      </w:r>
    </w:p>
    <w:tbl>
      <w:tblPr>
        <w:tblW w:w="0" w:type="auto"/>
        <w:tblCellMar>
          <w:left w:w="62" w:type="dxa"/>
          <w:right w:w="62" w:type="dxa"/>
        </w:tblCellMar>
        <w:tblLook w:val="0000"/>
      </w:tblPr>
      <w:tblGrid>
        <w:gridCol w:w="1107"/>
        <w:gridCol w:w="8089"/>
      </w:tblGrid>
      <w:tr w:rsidTr="00CA450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Heading4"/>
              <w:rPr>
                <w:lang w:val="en-NZ"/>
              </w:rPr>
            </w:pPr>
            <w:r w:rsidRPr="00D942E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Heading4"/>
              <w:rPr>
                <w:lang w:val="en-NZ"/>
              </w:rPr>
            </w:pPr>
            <w:r w:rsidRPr="00D942EB">
              <w:t>Comment</w:t>
            </w:r>
          </w:p>
        </w:tc>
      </w:tr>
      <w:tr w:rsidTr="00CA45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BodyText"/>
              <w:rPr>
                <w:lang w:val="en-NZ"/>
              </w:rPr>
            </w:pPr>
            <w:r w:rsidRPr="00D942E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BodyText"/>
              <w:rPr>
                <w:lang w:val="en-NZ"/>
              </w:rPr>
            </w:pPr>
            <w:r w:rsidRPr="00D942EB">
              <w:t>This unit replaces RIIUND307A Conduct tele-remote operations</w:t>
            </w:r>
          </w:p>
        </w:tc>
      </w:tr>
      <w:tr w:rsidTr="00CA45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BodyText"/>
              <w:rPr>
                <w:lang w:val="en-NZ"/>
              </w:rPr>
            </w:pPr>
            <w:r w:rsidRPr="00D942E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2EB" w:rsidP="00D942EB">
            <w:pPr>
              <w:pStyle w:val="BodyText"/>
            </w:pPr>
            <w:r w:rsidRPr="00D942EB">
              <w:t>Required frequency and volume of evidence amended in Performance evidence.</w:t>
            </w:r>
          </w:p>
          <w:p w:rsidR="00000000" w:rsidRPr="00D942EB" w:rsidP="00D942EB">
            <w:pPr>
              <w:pStyle w:val="BodyText"/>
            </w:pPr>
            <w:r w:rsidRPr="00D942EB">
              <w:t>Substantial amendments made in Assessment Conditions field, including: refere</w:t>
            </w:r>
            <w:r w:rsidRPr="00D942EB">
              <w:t>nces to Industry Sectors, assessor and subject matter expert experience requirements, how assessment should be conducted and what it should confirm.</w:t>
            </w:r>
          </w:p>
        </w:tc>
      </w:tr>
    </w:tbl>
    <w:p w:rsidR="00000000" w:rsidRPr="00D942EB" w:rsidP="00D942EB">
      <w:pPr>
        <w:pStyle w:val="BodyText"/>
      </w:pPr>
    </w:p>
    <w:p w:rsidR="00000000" w:rsidRPr="00D942EB" w:rsidP="00D942EB">
      <w:pPr>
        <w:pStyle w:val="AllowPageBreak"/>
      </w:pPr>
    </w:p>
    <w:p w:rsidR="00000000" w:rsidRPr="00D942EB" w:rsidP="00D942EB">
      <w:pPr>
        <w:pStyle w:val="Heading1"/>
      </w:pPr>
      <w:bookmarkStart w:id="2" w:name="O_685212"/>
      <w:bookmarkEnd w:id="2"/>
      <w:r w:rsidRPr="00D942EB">
        <w:t>Application</w:t>
      </w:r>
    </w:p>
    <w:p w:rsidR="00000000" w:rsidRPr="00D942EB" w:rsidP="00CA4507">
      <w:pPr>
        <w:pStyle w:val="BodyText"/>
      </w:pPr>
      <w:r w:rsidRPr="00D942EB">
        <w:t>This unit describes a participant’s skills and knowledge required to con</w:t>
      </w:r>
      <w:r w:rsidRPr="00D942EB">
        <w:t xml:space="preserve">duct tele-remote operations in Metalliferous Mining. </w:t>
      </w:r>
    </w:p>
    <w:p w:rsidR="00000000" w:rsidRPr="00D942EB" w:rsidP="00CA4507">
      <w:pPr>
        <w:pStyle w:val="BodyText"/>
      </w:pPr>
      <w:r w:rsidRPr="00D942EB">
        <w:t xml:space="preserve">This unit is appropriate for those working in operational roles. </w:t>
      </w:r>
    </w:p>
    <w:p w:rsidR="00CA4507" w:rsidP="00CA4507">
      <w:pPr>
        <w:pStyle w:val="BodyText"/>
      </w:pPr>
      <w:r w:rsidRPr="00D942EB">
        <w:t>Licensing, legislative, regulatory and certification requirements that apply to this unit can vary between states, territories, and Indu</w:t>
      </w:r>
      <w:r w:rsidRPr="00D942EB">
        <w:t>stry sectors. Relevant information must be sourced prior to application of the unit.</w:t>
      </w:r>
    </w:p>
    <w:p w:rsidR="00000000" w:rsidRPr="00D942EB" w:rsidP="00D942EB">
      <w:pPr>
        <w:pStyle w:val="Heading1"/>
      </w:pPr>
      <w:bookmarkStart w:id="3" w:name="O_685209"/>
      <w:bookmarkEnd w:id="3"/>
      <w:r w:rsidRPr="00D942EB">
        <w:t>Unit Sector</w:t>
      </w:r>
    </w:p>
    <w:p w:rsidR="00000000" w:rsidRPr="00D942EB" w:rsidP="00CA4507">
      <w:pPr>
        <w:pStyle w:val="BodyText"/>
      </w:pPr>
      <w:r w:rsidRPr="00D942EB">
        <w:t>Metalliferous mining</w:t>
      </w:r>
    </w:p>
    <w:p w:rsidR="00000000" w:rsidRPr="00D942EB" w:rsidP="00D942EB">
      <w:pPr>
        <w:pStyle w:val="Heading1"/>
      </w:pPr>
      <w:bookmarkStart w:id="4" w:name="O_685208"/>
      <w:bookmarkEnd w:id="4"/>
      <w:r w:rsidRPr="00D942EB">
        <w:t>Elements and Performance Criteria</w:t>
      </w:r>
    </w:p>
    <w:tbl>
      <w:tblPr>
        <w:tblW w:w="9322" w:type="dxa"/>
        <w:tblLayout w:type="fixed"/>
        <w:tblCellMar>
          <w:left w:w="62" w:type="dxa"/>
          <w:right w:w="62" w:type="dxa"/>
        </w:tblCellMar>
        <w:tblLook w:val="0000"/>
      </w:tblPr>
      <w:tblGrid>
        <w:gridCol w:w="2438"/>
        <w:gridCol w:w="6884"/>
      </w:tblGrid>
      <w:tr w:rsidTr="00D942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EB">
            <w:pPr>
              <w:pStyle w:val="BodyText"/>
              <w:rPr>
                <w:lang w:val="en-NZ"/>
              </w:rPr>
            </w:pPr>
            <w:r w:rsidRPr="00D942EB">
              <w:t>1.</w:t>
            </w:r>
            <w:r w:rsidRPr="00D942EB">
              <w:tab/>
              <w:t>Plan and prepare  to conduct tele-remote control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EB" w:rsidP="00D942EB">
            <w:pPr>
              <w:pStyle w:val="BodyText"/>
            </w:pPr>
            <w:r w:rsidRPr="00D942EB">
              <w:t>1.1</w:t>
            </w:r>
            <w:r w:rsidRPr="00D942EB">
              <w:tab/>
              <w:t>Ac</w:t>
            </w:r>
            <w:r w:rsidRPr="00D942EB">
              <w:t>cess, interpret and apply tele-remote control operations documentation and ensure the work activity is compliant</w:t>
            </w:r>
          </w:p>
          <w:p w:rsidR="00000000" w:rsidRPr="00D942EB" w:rsidP="00D942EB">
            <w:pPr>
              <w:pStyle w:val="BodyText"/>
            </w:pPr>
            <w:r w:rsidRPr="00D942EB">
              <w:t>1.2</w:t>
            </w:r>
            <w:r w:rsidRPr="00D942EB">
              <w:tab/>
              <w:t>Obtain, interpret, clarify and confirm work requirements and shift changeover details before proceeding</w:t>
            </w:r>
          </w:p>
          <w:p w:rsidR="00000000" w:rsidRPr="00D942EB" w:rsidP="00D942EB">
            <w:pPr>
              <w:pStyle w:val="BodyText"/>
            </w:pPr>
            <w:r w:rsidRPr="00D942EB">
              <w:t>1.3</w:t>
            </w:r>
            <w:r w:rsidRPr="00D942EB">
              <w:tab/>
              <w:t>Select and wear appropriate per</w:t>
            </w:r>
            <w:r w:rsidRPr="00D942EB">
              <w:t>sonal protective equipment for work activity</w:t>
            </w:r>
          </w:p>
          <w:p w:rsidR="00000000" w:rsidRPr="00D942EB" w:rsidP="00D942EB">
            <w:pPr>
              <w:pStyle w:val="BodyText"/>
            </w:pPr>
            <w:r w:rsidRPr="00D942EB">
              <w:t>1.4</w:t>
            </w:r>
            <w:r w:rsidRPr="00D942EB">
              <w:tab/>
              <w:t xml:space="preserve">Select appropriate type of tele-remote equipment </w:t>
            </w:r>
          </w:p>
          <w:p w:rsidR="00000000" w:rsidRPr="00D942EB" w:rsidP="00D942EB">
            <w:pPr>
              <w:pStyle w:val="BodyText"/>
            </w:pPr>
            <w:r w:rsidRPr="00D942EB">
              <w:t>1.5</w:t>
            </w:r>
            <w:r w:rsidRPr="00D942EB">
              <w:tab/>
              <w:t xml:space="preserve">Perform equipment pre-start checks </w:t>
            </w:r>
          </w:p>
          <w:p w:rsidR="00000000" w:rsidRPr="00D942EB" w:rsidP="00D942EB">
            <w:pPr>
              <w:pStyle w:val="BodyText"/>
            </w:pPr>
            <w:r w:rsidRPr="00D942EB">
              <w:t>1.6</w:t>
            </w:r>
            <w:r w:rsidRPr="00D942EB">
              <w:tab/>
              <w:t>Identify, address and report potential risks, hazards and environmental issues</w:t>
            </w:r>
          </w:p>
          <w:p w:rsidR="00000000" w:rsidRPr="00D942EB" w:rsidP="00D942EB">
            <w:pPr>
              <w:pStyle w:val="BodyText"/>
            </w:pPr>
            <w:r w:rsidRPr="00D942EB">
              <w:t>1.7</w:t>
            </w:r>
            <w:r w:rsidRPr="00D942EB">
              <w:tab/>
              <w:t>Carry out start-up, park and s</w:t>
            </w:r>
            <w:r w:rsidRPr="00D942EB">
              <w:t>hutdown procedures</w:t>
            </w:r>
          </w:p>
          <w:p w:rsidR="00000000" w:rsidRPr="00D942EB" w:rsidP="00D942EB">
            <w:pPr>
              <w:pStyle w:val="BodyText"/>
            </w:pPr>
            <w:r w:rsidRPr="00D942EB">
              <w:t>1.8</w:t>
            </w:r>
            <w:r w:rsidRPr="00D942EB">
              <w:tab/>
              <w:t>Confirm location and construction of remoting area</w:t>
            </w:r>
          </w:p>
          <w:p w:rsidR="00000000" w:rsidRPr="00D942EB" w:rsidP="00D942EB">
            <w:pPr>
              <w:pStyle w:val="BodyText"/>
            </w:pPr>
            <w:r w:rsidRPr="00D942EB">
              <w:t>1.9</w:t>
            </w:r>
            <w:r w:rsidRPr="00D942EB">
              <w:tab/>
              <w:t>Erect barricades or signage and/or safety provisions where appropriate to prevent unauthorised access</w:t>
            </w:r>
          </w:p>
          <w:p w:rsidR="00000000" w:rsidRPr="00D942EB" w:rsidP="00D942EB">
            <w:pPr>
              <w:pStyle w:val="BodyText"/>
            </w:pPr>
            <w:r w:rsidRPr="00D942EB">
              <w:t>1.10</w:t>
            </w:r>
            <w:r w:rsidRPr="00D942EB">
              <w:tab/>
              <w:t xml:space="preserve">Obtain and interpret emergency procedures and be prepared for </w:t>
            </w:r>
            <w:r w:rsidRPr="00D942EB">
              <w:tab/>
              <w:t>fire/acc</w:t>
            </w:r>
            <w:r w:rsidRPr="00D942EB">
              <w:t>ident/emergency</w:t>
            </w:r>
          </w:p>
          <w:p w:rsidR="00000000" w:rsidRPr="00D942EB" w:rsidP="00D942EB">
            <w:pPr>
              <w:pStyle w:val="BodyText"/>
            </w:pPr>
            <w:r w:rsidRPr="00D942EB">
              <w:t>1.11</w:t>
            </w:r>
            <w:r w:rsidRPr="00D942EB">
              <w:tab/>
              <w:t xml:space="preserve">Inspect and assess site conditions to determine if scaling is required and take action </w:t>
            </w:r>
          </w:p>
          <w:p w:rsidR="00000000" w:rsidRPr="00D942EB" w:rsidP="00D942EB">
            <w:pPr>
              <w:pStyle w:val="BodyText"/>
            </w:pPr>
            <w:r w:rsidRPr="00D942EB">
              <w:t>1.12</w:t>
            </w:r>
            <w:r w:rsidRPr="00D942EB">
              <w:tab/>
              <w:t>Use approved dust suppression and extraction methods</w:t>
            </w:r>
          </w:p>
          <w:p w:rsidR="00000000" w:rsidP="00D942EB">
            <w:pPr>
              <w:pStyle w:val="BodyText"/>
              <w:rPr>
                <w:lang w:val="en-NZ"/>
              </w:rPr>
            </w:pPr>
            <w:r w:rsidRPr="00D942EB">
              <w:t>1.13</w:t>
            </w:r>
            <w:r w:rsidRPr="00D942EB">
              <w:tab/>
              <w:t>Ensure area is well ventilated before entry into work area</w:t>
            </w:r>
          </w:p>
        </w:tc>
      </w:tr>
      <w:tr w:rsidTr="00D942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EB">
            <w:pPr>
              <w:pStyle w:val="BodyText"/>
              <w:rPr>
                <w:lang w:val="en-NZ"/>
              </w:rPr>
            </w:pPr>
            <w:r w:rsidRPr="00D942EB">
              <w:t>2.</w:t>
            </w:r>
            <w:r w:rsidRPr="00D942EB">
              <w:tab/>
              <w:t>S</w:t>
            </w:r>
            <w:r w:rsidRPr="00D942EB">
              <w:t>etup tele-remote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EB" w:rsidP="00D942EB">
            <w:pPr>
              <w:pStyle w:val="BodyText"/>
            </w:pPr>
            <w:r w:rsidRPr="00D942EB">
              <w:t>2.1</w:t>
            </w:r>
            <w:r w:rsidRPr="00D942EB">
              <w:tab/>
              <w:t xml:space="preserve">Check transmitter functions for correct operation </w:t>
            </w:r>
          </w:p>
          <w:p w:rsidR="00000000" w:rsidRPr="00D942EB" w:rsidP="00D942EB">
            <w:pPr>
              <w:pStyle w:val="BodyText"/>
            </w:pPr>
            <w:r w:rsidRPr="00D942EB">
              <w:t>2.2</w:t>
            </w:r>
            <w:r w:rsidRPr="00D942EB">
              <w:tab/>
              <w:t>Ensure communication is available for operator at all times during operation</w:t>
            </w:r>
          </w:p>
          <w:p w:rsidR="00000000" w:rsidRPr="00D942EB" w:rsidP="00D942EB">
            <w:pPr>
              <w:pStyle w:val="BodyText"/>
            </w:pPr>
            <w:r w:rsidRPr="00D942EB">
              <w:t>2.3</w:t>
            </w:r>
            <w:r w:rsidRPr="00D942EB">
              <w:tab/>
              <w:t>Confirm operation of visible warning lights</w:t>
            </w:r>
          </w:p>
          <w:p w:rsidR="00000000" w:rsidRPr="00D942EB" w:rsidP="00D942EB">
            <w:pPr>
              <w:pStyle w:val="BodyText"/>
            </w:pPr>
            <w:r w:rsidRPr="00D942EB">
              <w:t>2.4</w:t>
            </w:r>
            <w:r w:rsidRPr="00D942EB">
              <w:tab/>
              <w:t xml:space="preserve">Check receiver and cameras are installed </w:t>
            </w:r>
            <w:r w:rsidRPr="00D942EB">
              <w:t>and operating correctly</w:t>
            </w:r>
          </w:p>
          <w:p w:rsidR="00000000" w:rsidRPr="00D942EB" w:rsidP="00D942EB">
            <w:pPr>
              <w:pStyle w:val="BodyText"/>
            </w:pPr>
            <w:r w:rsidRPr="00D942EB">
              <w:t>2.5</w:t>
            </w:r>
            <w:r w:rsidRPr="00D942EB">
              <w:tab/>
              <w:t>Ensure proximity device or barrier is operational</w:t>
            </w:r>
          </w:p>
          <w:p w:rsidR="00000000" w:rsidP="00D942EB">
            <w:pPr>
              <w:pStyle w:val="BodyText"/>
              <w:rPr>
                <w:lang w:val="en-NZ"/>
              </w:rPr>
            </w:pPr>
            <w:r w:rsidRPr="00D942EB">
              <w:t>2.6</w:t>
            </w:r>
            <w:r w:rsidRPr="00D942EB">
              <w:tab/>
              <w:t>Activate/erect warning signs in control room</w:t>
            </w:r>
          </w:p>
        </w:tc>
      </w:tr>
      <w:tr w:rsidTr="00D942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EB">
            <w:pPr>
              <w:pStyle w:val="BodyText"/>
              <w:rPr>
                <w:lang w:val="en-NZ"/>
              </w:rPr>
            </w:pPr>
            <w:r w:rsidRPr="00D942EB">
              <w:t>3.</w:t>
            </w:r>
            <w:r w:rsidRPr="00D942EB">
              <w:tab/>
              <w:t>Conduct tele-remoting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EB" w:rsidP="00D942EB">
            <w:pPr>
              <w:pStyle w:val="BodyText"/>
            </w:pPr>
            <w:r w:rsidRPr="00D942EB">
              <w:t>3.1</w:t>
            </w:r>
            <w:r w:rsidRPr="00D942EB">
              <w:tab/>
              <w:t xml:space="preserve">Monitor control room indicators for equipment and environment feedback </w:t>
            </w:r>
          </w:p>
          <w:p w:rsidR="00000000" w:rsidRPr="00D942EB" w:rsidP="00D942EB">
            <w:pPr>
              <w:pStyle w:val="BodyText"/>
            </w:pPr>
            <w:r w:rsidRPr="00D942EB">
              <w:t>3.2</w:t>
            </w:r>
            <w:r w:rsidRPr="00D942EB">
              <w:tab/>
              <w:t>Maintain constant contr</w:t>
            </w:r>
            <w:r w:rsidRPr="00D942EB">
              <w:t xml:space="preserve">ol of remote equipment </w:t>
            </w:r>
          </w:p>
          <w:p w:rsidR="00000000" w:rsidRPr="00D942EB" w:rsidP="00D942EB">
            <w:pPr>
              <w:pStyle w:val="BodyText"/>
            </w:pPr>
            <w:r w:rsidRPr="00D942EB">
              <w:t>3.3</w:t>
            </w:r>
            <w:r w:rsidRPr="00D942EB">
              <w:tab/>
              <w:t>Continuously assess ground conditions and determine safest operating method and efficiency of operations</w:t>
            </w:r>
          </w:p>
          <w:p w:rsidR="00000000" w:rsidRPr="00D942EB" w:rsidP="00D942EB">
            <w:pPr>
              <w:pStyle w:val="BodyText"/>
            </w:pPr>
            <w:r w:rsidRPr="00D942EB">
              <w:t>3.4</w:t>
            </w:r>
            <w:r w:rsidRPr="00D942EB">
              <w:tab/>
              <w:t xml:space="preserve">Identify cause when proximity sensors are activated and report incident </w:t>
            </w:r>
          </w:p>
          <w:p w:rsidR="00000000" w:rsidRPr="00D942EB" w:rsidP="00D942EB">
            <w:pPr>
              <w:pStyle w:val="BodyText"/>
            </w:pPr>
            <w:r w:rsidRPr="00D942EB">
              <w:t>3.5</w:t>
            </w:r>
            <w:r w:rsidRPr="00D942EB">
              <w:tab/>
              <w:t>Reset proximity sensors</w:t>
            </w:r>
          </w:p>
          <w:p w:rsidR="00000000" w:rsidRPr="00D942EB" w:rsidP="00D942EB">
            <w:pPr>
              <w:pStyle w:val="BodyText"/>
            </w:pPr>
            <w:r w:rsidRPr="00D942EB">
              <w:t>3.6</w:t>
            </w:r>
            <w:r w:rsidRPr="00D942EB">
              <w:tab/>
              <w:t>Shutdown and s</w:t>
            </w:r>
            <w:r w:rsidRPr="00D942EB">
              <w:t>ecure remote controls whilst not in use</w:t>
            </w:r>
          </w:p>
          <w:p w:rsidR="00000000" w:rsidRPr="00D942EB" w:rsidP="00D942EB">
            <w:pPr>
              <w:pStyle w:val="BodyText"/>
            </w:pPr>
            <w:r w:rsidRPr="00D942EB">
              <w:t>3.7</w:t>
            </w:r>
            <w:r w:rsidRPr="00D942EB">
              <w:tab/>
              <w:t>Complete all required documentation clearly, concisely and on time</w:t>
            </w:r>
          </w:p>
          <w:p w:rsidR="00000000" w:rsidP="00D942EB">
            <w:pPr>
              <w:pStyle w:val="BodyText"/>
              <w:rPr>
                <w:lang w:val="en-NZ"/>
              </w:rPr>
            </w:pPr>
            <w:r w:rsidRPr="00D942EB">
              <w:t>3.8</w:t>
            </w:r>
            <w:r w:rsidRPr="00D942EB">
              <w:tab/>
              <w:t>Pass on end-of-shift information to oncoming shift</w:t>
            </w:r>
          </w:p>
        </w:tc>
      </w:tr>
      <w:tr w:rsidTr="00D942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EB">
            <w:pPr>
              <w:pStyle w:val="BodyText"/>
              <w:rPr>
                <w:lang w:val="en-NZ"/>
              </w:rPr>
            </w:pPr>
            <w:r w:rsidRPr="00D942EB">
              <w:t>4.</w:t>
            </w:r>
            <w:r w:rsidRPr="00D942EB">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EB" w:rsidP="00D942EB">
            <w:pPr>
              <w:pStyle w:val="BodyText"/>
            </w:pPr>
            <w:r w:rsidRPr="00D942EB">
              <w:t>4.1</w:t>
            </w:r>
            <w:r w:rsidRPr="00D942EB">
              <w:tab/>
              <w:t>Carry out operator maintenance</w:t>
            </w:r>
          </w:p>
          <w:p w:rsidR="00000000" w:rsidRPr="00D942EB" w:rsidP="00D942EB">
            <w:pPr>
              <w:pStyle w:val="BodyText"/>
            </w:pPr>
            <w:r w:rsidRPr="00D942EB">
              <w:t>4.2</w:t>
            </w:r>
            <w:r w:rsidRPr="00D942EB">
              <w:tab/>
              <w:t>Carry out park-u</w:t>
            </w:r>
            <w:r w:rsidRPr="00D942EB">
              <w:t xml:space="preserve">p and shutdown procedures </w:t>
            </w:r>
          </w:p>
          <w:p w:rsidR="00000000" w:rsidRPr="00D942EB" w:rsidP="00D942EB">
            <w:pPr>
              <w:pStyle w:val="BodyText"/>
            </w:pPr>
            <w:r w:rsidRPr="00D942EB">
              <w:t>4.3</w:t>
            </w:r>
            <w:r w:rsidRPr="00D942EB">
              <w:tab/>
              <w:t>Service and make minor adjustments to equipment</w:t>
            </w:r>
          </w:p>
          <w:p w:rsidR="00000000" w:rsidP="00D942EB">
            <w:pPr>
              <w:pStyle w:val="BodyText"/>
              <w:rPr>
                <w:lang w:val="en-NZ"/>
              </w:rPr>
            </w:pPr>
            <w:r w:rsidRPr="00D942EB">
              <w:t>4.4</w:t>
            </w:r>
            <w:r w:rsidRPr="00D942EB">
              <w:tab/>
              <w:t>Visually inspect equipment, report faults and make equipment available for operational maintenance</w:t>
            </w:r>
          </w:p>
        </w:tc>
      </w:tr>
      <w:tr w:rsidTr="00D942E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2EB">
            <w:pPr>
              <w:pStyle w:val="BodyText"/>
              <w:rPr>
                <w:lang w:val="en-NZ"/>
              </w:rPr>
            </w:pPr>
            <w:r w:rsidRPr="00D942EB">
              <w:t>5.</w:t>
            </w:r>
            <w:r w:rsidRPr="00D942EB">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2EB" w:rsidP="00D942EB">
            <w:pPr>
              <w:pStyle w:val="BodyText"/>
            </w:pPr>
            <w:r w:rsidRPr="00D942EB">
              <w:t>5.1</w:t>
            </w:r>
            <w:r w:rsidRPr="00D942EB">
              <w:tab/>
              <w:t xml:space="preserve">Clean equipment and remoting area </w:t>
            </w:r>
          </w:p>
          <w:p w:rsidR="00000000" w:rsidRPr="00D942EB" w:rsidP="00D942EB">
            <w:pPr>
              <w:pStyle w:val="BodyText"/>
            </w:pPr>
            <w:r w:rsidRPr="00D942EB">
              <w:t>5.2</w:t>
            </w:r>
            <w:r w:rsidRPr="00D942EB">
              <w:tab/>
              <w:t>Clean and store auxiliary service equipment</w:t>
            </w:r>
          </w:p>
          <w:p w:rsidR="00000000" w:rsidRPr="00D942EB" w:rsidP="00D942EB">
            <w:pPr>
              <w:pStyle w:val="BodyText"/>
            </w:pPr>
            <w:r w:rsidRPr="00D942EB">
              <w:t>5.3</w:t>
            </w:r>
            <w:r w:rsidRPr="00D942EB">
              <w:tab/>
              <w:t>Complete all required records and documentation accurately</w:t>
            </w:r>
          </w:p>
        </w:tc>
      </w:tr>
    </w:tbl>
    <w:p w:rsidR="00CA4507" w:rsidP="00D942EB">
      <w:pPr>
        <w:pStyle w:val="BodyText"/>
      </w:pPr>
      <w:r w:rsidRPr="00D942EB">
        <w:tab/>
      </w:r>
    </w:p>
    <w:p w:rsidR="00CA4507" w:rsidP="00D942EB">
      <w:pPr>
        <w:pStyle w:val="BodyText"/>
      </w:pPr>
    </w:p>
    <w:p w:rsidR="00000000" w:rsidRPr="00D942EB" w:rsidP="00D942EB">
      <w:pPr>
        <w:pStyle w:val="Heading1"/>
      </w:pPr>
      <w:bookmarkStart w:id="5" w:name="O_685207"/>
      <w:bookmarkEnd w:id="5"/>
      <w:r w:rsidRPr="00D942EB">
        <w:t>Foundation Skills</w:t>
      </w:r>
    </w:p>
    <w:p w:rsidR="00000000" w:rsidRPr="00D942EB" w:rsidP="00CA4507">
      <w:pPr>
        <w:pStyle w:val="BodyText"/>
      </w:pPr>
      <w:r w:rsidRPr="00D942EB">
        <w:t>Foundation skills essential to performance are explicit in the performance criteria of this unit. Further</w:t>
      </w:r>
      <w:r w:rsidRPr="00D942EB">
        <w:t xml:space="preserve"> information is available in the Resources and Infrastructure Industry Training Package Companion Volume.</w:t>
      </w:r>
    </w:p>
    <w:p w:rsidR="00000000" w:rsidRPr="00D942EB" w:rsidP="00D942EB">
      <w:pPr>
        <w:pStyle w:val="Heading1"/>
      </w:pPr>
      <w:bookmarkStart w:id="6" w:name="O_685205"/>
      <w:bookmarkEnd w:id="6"/>
      <w:r w:rsidRPr="00D942EB">
        <w:t>Unit Mapping Information</w:t>
      </w:r>
    </w:p>
    <w:p w:rsidR="00CA4507" w:rsidP="00CA4507">
      <w:pPr>
        <w:pStyle w:val="BodyText"/>
      </w:pPr>
      <w:r w:rsidRPr="00D942EB">
        <w:t>RIIUND307A Conduct tele-remote operations</w:t>
      </w:r>
    </w:p>
    <w:p w:rsidR="00000000" w:rsidRPr="00D942EB" w:rsidP="00D942EB">
      <w:pPr>
        <w:pStyle w:val="Heading1"/>
      </w:pPr>
      <w:bookmarkStart w:id="7" w:name="O_685214"/>
      <w:bookmarkEnd w:id="7"/>
      <w:r w:rsidRPr="00D942EB">
        <w:t>Links</w:t>
      </w:r>
    </w:p>
    <w:p w:rsidR="00000000" w:rsidRPr="00D942EB" w:rsidP="00CA4507">
      <w:pPr>
        <w:pStyle w:val="BodyText"/>
      </w:pPr>
      <w:r w:rsidRPr="00D942EB">
        <w:t>Companion Volume implementation guides are</w:t>
      </w:r>
      <w:r w:rsidRPr="00D942EB">
        <w:t xml:space="preserve"> found in VETNet - </w:t>
      </w:r>
      <w:r>
        <w:fldChar w:fldCharType="begin"/>
      </w:r>
      <w:r>
        <w:instrText xml:space="preserve"> HYPERLINK "https://vetnet.gov.au/Pages/TrainingDocs.aspx?q=88a61002-9a21-4386-aaf8-69c76e675272" </w:instrText>
      </w:r>
      <w:r>
        <w:fldChar w:fldCharType="separate"/>
      </w:r>
      <w:r w:rsidRPr="006D068D">
        <w:rPr>
          <w:rStyle w:val="Hyperlink"/>
        </w:rPr>
        <w:t>https://vetnet.gov.au/Pages/TrainingDocs.aspx?q=88a61002-9a21-4386-aaf8-69c76e675272</w:t>
      </w:r>
      <w:r>
        <w:fldChar w:fldCharType="end"/>
      </w:r>
    </w:p>
    <w:p w:rsidR="00000000" w:rsidRPr="00D942EB" w:rsidP="00CA4507">
      <w:pPr>
        <w:pStyle w:val="BodyText"/>
        <w:sectPr w:rsidSect="00D942EB">
          <w:headerReference w:type="default" r:id="rId10"/>
          <w:footerReference w:type="default" r:id="rId11"/>
          <w:pgSz w:w="11908" w:h="16833"/>
          <w:pgMar w:top="1702" w:right="1418" w:bottom="1702" w:left="1418" w:header="992" w:footer="992" w:gutter="0"/>
          <w:cols w:space="720"/>
          <w:noEndnote/>
          <w:docGrid w:linePitch="299"/>
        </w:sectPr>
      </w:pPr>
    </w:p>
    <w:p w:rsidR="00000000" w:rsidRPr="00D942EB" w:rsidP="00D942EB">
      <w:pPr>
        <w:pStyle w:val="SuperHeading"/>
      </w:pPr>
      <w:r w:rsidRPr="00D942EB">
        <w:t>Assessment Requirements for RIIUND307D Conduct tele-remote operations</w:t>
      </w:r>
    </w:p>
    <w:p w:rsidR="00000000" w:rsidRPr="00D942EB" w:rsidP="00D942EB">
      <w:pPr>
        <w:pStyle w:val="Heading1"/>
      </w:pPr>
      <w:bookmarkStart w:id="8" w:name="O_685203"/>
      <w:bookmarkEnd w:id="8"/>
      <w:r w:rsidRPr="00D942EB">
        <w:t>Modification History</w:t>
      </w:r>
    </w:p>
    <w:tbl>
      <w:tblPr>
        <w:tblW w:w="0" w:type="auto"/>
        <w:tblCellMar>
          <w:left w:w="62" w:type="dxa"/>
          <w:right w:w="62" w:type="dxa"/>
        </w:tblCellMar>
        <w:tblLook w:val="0000"/>
      </w:tblPr>
      <w:tblGrid>
        <w:gridCol w:w="1107"/>
        <w:gridCol w:w="8089"/>
      </w:tblGrid>
      <w:tr w:rsidTr="00CA450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Heading4"/>
              <w:rPr>
                <w:lang w:val="en-NZ"/>
              </w:rPr>
            </w:pPr>
            <w:r w:rsidRPr="00D942E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Heading4"/>
              <w:rPr>
                <w:lang w:val="en-NZ"/>
              </w:rPr>
            </w:pPr>
            <w:r w:rsidRPr="00D942EB">
              <w:t>Comment</w:t>
            </w:r>
          </w:p>
        </w:tc>
      </w:tr>
      <w:tr w:rsidTr="00CA45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BodyText"/>
              <w:rPr>
                <w:lang w:val="en-NZ"/>
              </w:rPr>
            </w:pPr>
            <w:r w:rsidRPr="00D942E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BodyText"/>
              <w:rPr>
                <w:lang w:val="en-NZ"/>
              </w:rPr>
            </w:pPr>
            <w:r w:rsidRPr="00D942EB">
              <w:t>This unit replaces RIIUND307A Conduct tele-remote operations</w:t>
            </w:r>
          </w:p>
        </w:tc>
      </w:tr>
      <w:tr w:rsidTr="00CA45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2EB">
            <w:pPr>
              <w:pStyle w:val="BodyText"/>
              <w:rPr>
                <w:lang w:val="en-NZ"/>
              </w:rPr>
            </w:pPr>
            <w:r w:rsidRPr="00D942E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2EB" w:rsidP="00D942EB">
            <w:pPr>
              <w:pStyle w:val="BodyText"/>
            </w:pPr>
            <w:r w:rsidRPr="00D942EB">
              <w:t>Required frequency and volume of evidence amended in Performance evidence.</w:t>
            </w:r>
          </w:p>
          <w:p w:rsidR="00000000" w:rsidRPr="00D942EB" w:rsidP="00D942EB">
            <w:pPr>
              <w:pStyle w:val="BodyText"/>
            </w:pPr>
            <w:r w:rsidRPr="00D942EB">
              <w:t>Substantial amendments made in Assessment Conditions field, including: refere</w:t>
            </w:r>
            <w:r w:rsidRPr="00D942EB">
              <w:t>nces to Industry Sectors, assessor and subject matter expert experience requirements, how assessment should be conducted and what it should confirm.</w:t>
            </w:r>
          </w:p>
        </w:tc>
      </w:tr>
    </w:tbl>
    <w:p w:rsidR="00000000" w:rsidRPr="00D942EB" w:rsidP="00D942EB">
      <w:pPr>
        <w:pStyle w:val="BodyText"/>
      </w:pPr>
    </w:p>
    <w:p w:rsidR="00000000" w:rsidRPr="00D942EB" w:rsidP="00D942EB">
      <w:pPr>
        <w:pStyle w:val="AllowPageBreak"/>
      </w:pPr>
    </w:p>
    <w:p w:rsidR="00000000" w:rsidRPr="00D942EB" w:rsidP="00D942EB">
      <w:pPr>
        <w:pStyle w:val="Heading1"/>
      </w:pPr>
      <w:bookmarkStart w:id="9" w:name="O_685202"/>
      <w:bookmarkEnd w:id="9"/>
      <w:r w:rsidRPr="00D942EB">
        <w:t>Performance Evidence</w:t>
      </w:r>
    </w:p>
    <w:p w:rsidR="00000000" w:rsidRPr="00D942EB" w:rsidP="00CA4507">
      <w:pPr>
        <w:pStyle w:val="BodyText"/>
      </w:pPr>
      <w:r w:rsidRPr="00D942EB">
        <w:t>Evidence is required to be collected that demonstrates a candidate’</w:t>
      </w:r>
      <w:r w:rsidRPr="00D942EB">
        <w:t>s competency in this unit. Evidence must be relevant to the roles within this sector’s work operations and satisfy all of the requirements of the performance criteria of this unit and include evidence that the candidate:</w:t>
      </w:r>
    </w:p>
    <w:p w:rsidR="00000000" w:rsidRPr="00D942EB" w:rsidP="00D942EB">
      <w:pPr>
        <w:pStyle w:val="ListBullet"/>
      </w:pPr>
      <w:r w:rsidRPr="00D942EB">
        <w:t>locates and applies relevant docum</w:t>
      </w:r>
      <w:r w:rsidRPr="00D942EB">
        <w:t>entation, policies and procedures</w:t>
      </w:r>
    </w:p>
    <w:p w:rsidR="00000000" w:rsidRPr="00D942EB" w:rsidP="00D942EB">
      <w:pPr>
        <w:pStyle w:val="ListBullet"/>
      </w:pPr>
      <w:r w:rsidRPr="00D942EB">
        <w:t>implements the requirements, procedures and techniques for the safe, effective and efficient completion of tele-remote operations, including:</w:t>
      </w:r>
    </w:p>
    <w:p w:rsidR="00000000" w:rsidRPr="00D942EB" w:rsidP="00D942EB">
      <w:pPr>
        <w:pStyle w:val="ListBullet2"/>
      </w:pPr>
      <w:r w:rsidRPr="00D942EB">
        <w:t>testing and identifying remote control faults</w:t>
      </w:r>
    </w:p>
    <w:p w:rsidR="00000000" w:rsidRPr="00D942EB" w:rsidP="00D942EB">
      <w:pPr>
        <w:pStyle w:val="ListBullet2"/>
      </w:pPr>
      <w:r w:rsidRPr="00D942EB">
        <w:t>operating, maintaining and cleani</w:t>
      </w:r>
      <w:r w:rsidRPr="00D942EB">
        <w:t>ng equipment</w:t>
      </w:r>
    </w:p>
    <w:p w:rsidR="00000000" w:rsidRPr="00D942EB" w:rsidP="00D942EB">
      <w:pPr>
        <w:pStyle w:val="ListBullet2"/>
      </w:pPr>
      <w:r w:rsidRPr="00D942EB">
        <w:t>monitoring remote equipment operation</w:t>
      </w:r>
    </w:p>
    <w:p w:rsidR="00000000" w:rsidRPr="00D942EB" w:rsidP="00D942EB">
      <w:pPr>
        <w:pStyle w:val="ListBullet2"/>
      </w:pPr>
      <w:r w:rsidRPr="00D942EB">
        <w:t>erecting barrier systems</w:t>
      </w:r>
    </w:p>
    <w:p w:rsidR="00000000" w:rsidRPr="00D942EB" w:rsidP="00D942EB">
      <w:pPr>
        <w:pStyle w:val="ListBullet"/>
      </w:pPr>
      <w:r w:rsidRPr="00D942EB">
        <w:t>demonstrates completion of tele-remote operations that safely, effectively and efficiently meets all of the required outcomes on more than one (1) occasion including:</w:t>
      </w:r>
    </w:p>
    <w:p w:rsidR="00000000" w:rsidRPr="00D942EB" w:rsidP="00D942EB">
      <w:pPr>
        <w:pStyle w:val="ListBullet2"/>
      </w:pPr>
      <w:r w:rsidRPr="00D942EB">
        <w:t xml:space="preserve">completing </w:t>
      </w:r>
      <w:r w:rsidRPr="00D942EB">
        <w:t>equipment pre-start, start-up, park-up and shutdown activities</w:t>
      </w:r>
    </w:p>
    <w:p w:rsidR="00000000" w:rsidRPr="00D942EB" w:rsidP="00D942EB">
      <w:pPr>
        <w:pStyle w:val="ListBullet2"/>
      </w:pPr>
      <w:r w:rsidRPr="00D942EB">
        <w:t xml:space="preserve">operating radio controlled transmitter/receiver </w:t>
      </w:r>
    </w:p>
    <w:p w:rsidR="00000000" w:rsidRPr="00D942EB" w:rsidP="00D942EB">
      <w:pPr>
        <w:pStyle w:val="ListBullet2"/>
      </w:pPr>
      <w:r w:rsidRPr="00D942EB">
        <w:t>operating equipment remotely</w:t>
      </w:r>
    </w:p>
    <w:p w:rsidR="00000000" w:rsidRPr="00D942EB" w:rsidP="00D942EB">
      <w:pPr>
        <w:pStyle w:val="AllowPageBreak"/>
      </w:pPr>
    </w:p>
    <w:p w:rsidR="00000000" w:rsidRPr="00D942EB" w:rsidP="00D942EB">
      <w:pPr>
        <w:pStyle w:val="Heading1"/>
      </w:pPr>
      <w:bookmarkStart w:id="10" w:name="O_685201"/>
      <w:bookmarkEnd w:id="10"/>
      <w:r w:rsidRPr="00D942EB">
        <w:t>Knowledge Evidence</w:t>
      </w:r>
    </w:p>
    <w:p w:rsidR="00000000" w:rsidRPr="00D942EB" w:rsidP="00CA4507">
      <w:pPr>
        <w:pStyle w:val="BodyText"/>
      </w:pPr>
      <w:r w:rsidRPr="00D942EB">
        <w:t>The candidate must demonstrate knowledge in conducting tele-remote operations through:</w:t>
      </w:r>
    </w:p>
    <w:p w:rsidR="00000000" w:rsidRPr="00D942EB" w:rsidP="00D942EB">
      <w:pPr>
        <w:pStyle w:val="ListBullet"/>
      </w:pPr>
      <w:r w:rsidRPr="00D942EB">
        <w:t>accessing, interpreting and applying legislative, organisation and site requirements and procedures for:</w:t>
      </w:r>
    </w:p>
    <w:p w:rsidR="00000000" w:rsidRPr="00D942EB" w:rsidP="00D942EB">
      <w:pPr>
        <w:pStyle w:val="ListBullet2"/>
      </w:pPr>
      <w:r w:rsidRPr="00D942EB">
        <w:t>environmental issues</w:t>
      </w:r>
    </w:p>
    <w:p w:rsidR="00000000" w:rsidRPr="00D942EB" w:rsidP="00D942EB">
      <w:pPr>
        <w:pStyle w:val="ListBullet2"/>
      </w:pPr>
      <w:r w:rsidRPr="00D942EB">
        <w:t>equipment parking</w:t>
      </w:r>
    </w:p>
    <w:p w:rsidR="00000000" w:rsidRPr="00D942EB" w:rsidP="00D942EB">
      <w:pPr>
        <w:pStyle w:val="ListBullet2"/>
      </w:pPr>
      <w:r w:rsidRPr="00D942EB">
        <w:t>equipment safety</w:t>
      </w:r>
    </w:p>
    <w:p w:rsidR="00000000" w:rsidRPr="00D942EB" w:rsidP="00D942EB">
      <w:pPr>
        <w:pStyle w:val="ListBullet2"/>
      </w:pPr>
      <w:r w:rsidRPr="00D942EB">
        <w:t>isolat</w:t>
      </w:r>
      <w:r w:rsidRPr="00D942EB">
        <w:t>ion</w:t>
      </w:r>
    </w:p>
    <w:p w:rsidR="00000000" w:rsidRPr="00D942EB" w:rsidP="00D942EB">
      <w:pPr>
        <w:pStyle w:val="ListBullet2"/>
      </w:pPr>
      <w:r w:rsidRPr="00D942EB">
        <w:t>primary and secondary ventilation</w:t>
      </w:r>
    </w:p>
    <w:p w:rsidR="00000000" w:rsidRPr="00D942EB" w:rsidP="00D942EB">
      <w:pPr>
        <w:pStyle w:val="ListBullet2"/>
      </w:pPr>
      <w:r w:rsidRPr="00D942EB">
        <w:t>tele-remote operations</w:t>
      </w:r>
    </w:p>
    <w:p w:rsidR="00000000" w:rsidRPr="00D942EB" w:rsidP="00D942EB">
      <w:pPr>
        <w:pStyle w:val="ListBullet"/>
      </w:pPr>
      <w:r w:rsidRPr="00D942EB">
        <w:t>identifying equipment processes, technical capability and limitations</w:t>
      </w:r>
    </w:p>
    <w:p w:rsidR="00000000" w:rsidRPr="00D942EB" w:rsidP="00D942EB">
      <w:pPr>
        <w:pStyle w:val="ListBullet"/>
      </w:pPr>
      <w:r w:rsidRPr="00D942EB">
        <w:t>accessing and interpreting geological and technical data (basic)</w:t>
      </w:r>
    </w:p>
    <w:p w:rsidR="00000000" w:rsidRPr="00D942EB" w:rsidP="00D942EB">
      <w:pPr>
        <w:pStyle w:val="AllowPageBreak"/>
      </w:pPr>
    </w:p>
    <w:p w:rsidR="00000000" w:rsidRPr="00D942EB" w:rsidP="00D942EB">
      <w:pPr>
        <w:pStyle w:val="Heading1"/>
      </w:pPr>
      <w:bookmarkStart w:id="11" w:name="O_685200"/>
      <w:bookmarkEnd w:id="11"/>
      <w:r w:rsidRPr="00D942EB">
        <w:t>Assessment Conditions</w:t>
      </w:r>
    </w:p>
    <w:p w:rsidR="00000000" w:rsidRPr="00D942EB" w:rsidP="00D942EB">
      <w:pPr>
        <w:pStyle w:val="ListBullet"/>
      </w:pPr>
      <w:r w:rsidRPr="00D942EB">
        <w:t xml:space="preserve">An assessor of this unit must satisfy the requirements of the NVR/AQTF or their successors; and Industry regulations for certification and licensing; and, </w:t>
      </w:r>
    </w:p>
    <w:p w:rsidR="00000000" w:rsidRPr="00D942EB" w:rsidP="00D942EB">
      <w:pPr>
        <w:pStyle w:val="ListBullet"/>
      </w:pPr>
      <w:r w:rsidRPr="00D942EB">
        <w:t>this unit must be assessed in the context of this sector’s work environment; and,</w:t>
      </w:r>
    </w:p>
    <w:p w:rsidR="00000000" w:rsidRPr="00D942EB" w:rsidP="00D942EB">
      <w:pPr>
        <w:pStyle w:val="ListBullet"/>
      </w:pPr>
      <w:r w:rsidRPr="00D942EB">
        <w:t xml:space="preserve">this unit must be </w:t>
      </w:r>
      <w:r w:rsidRPr="00D942EB">
        <w:t>assessed in compliance with relevant legislation/regulation and using policies, procedures, processes and operational manuals directly related to the industry sector for which it is being assessed; and,</w:t>
      </w:r>
    </w:p>
    <w:p w:rsidR="00000000" w:rsidRPr="00D942EB" w:rsidP="00D942EB">
      <w:pPr>
        <w:pStyle w:val="ListBullet"/>
      </w:pPr>
      <w:r w:rsidRPr="00D942EB">
        <w:t>assessment may be conducted in conjunction with the a</w:t>
      </w:r>
      <w:r w:rsidRPr="00D942EB">
        <w:t>ssessment of other Units of Competency; and,</w:t>
      </w:r>
    </w:p>
    <w:p w:rsidR="00000000" w:rsidRPr="00D942EB" w:rsidP="00D942EB">
      <w:pPr>
        <w:pStyle w:val="ListBullet"/>
      </w:pPr>
      <w:r w:rsidRPr="00D942EB">
        <w:t>assessment must confirm consistent performance can be applied in a range of relevant workplace circumstances; and,</w:t>
      </w:r>
    </w:p>
    <w:p w:rsidR="00000000" w:rsidRPr="00D942EB" w:rsidP="00D942EB">
      <w:pPr>
        <w:pStyle w:val="ListBullet"/>
      </w:pPr>
      <w:r w:rsidRPr="00D942EB">
        <w:t xml:space="preserve">assessors must demonstrate the performance evidence, and knowledge evidence as outlined in this </w:t>
      </w:r>
      <w:r w:rsidRPr="00D942EB">
        <w:t>Unit of Competency, and through the minimum years of current* work experience specified below in an Industry sector relevant to the outcomes of the unit; or,</w:t>
      </w:r>
    </w:p>
    <w:p w:rsidR="00000000" w:rsidRPr="00D942EB" w:rsidP="00D942EB">
      <w:pPr>
        <w:pStyle w:val="ListBullet"/>
      </w:pPr>
      <w:r w:rsidRPr="00D942EB">
        <w:t>where the assessor does not meet experience requirements a co-assessment or partnership arrangemen</w:t>
      </w:r>
      <w:r w:rsidRPr="00D942EB">
        <w:t>t must exist between the qualified assessor and an Industry subject matter expert. The Industry subject matter expert should hold the unit being assessed (or an equivalent unit) and/or demonstrate equivalence of skills and knowledge at the unit level. An I</w:t>
      </w:r>
      <w:r w:rsidRPr="00D942EB">
        <w:t>ndustry technical expert must also demonstrate skills and knowledge from the minimum years of current work experience specified below in the Industry sector, including time spent in roles related to the unit being assessed; and,</w:t>
      </w:r>
    </w:p>
    <w:p w:rsidR="00000000" w:rsidRPr="00D942EB" w:rsidP="00D942EB">
      <w:pPr>
        <w:pStyle w:val="ListBullet"/>
      </w:pPr>
      <w:r w:rsidRPr="00D942EB">
        <w:t>assessor and Industry subje</w:t>
      </w:r>
      <w:r w:rsidRPr="00D942E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942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SubHeading1"/>
              <w:rPr>
                <w:lang w:val="en-NZ"/>
              </w:rPr>
            </w:pPr>
            <w:r w:rsidRPr="00D942E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SubHeading1"/>
              <w:rPr>
                <w:lang w:val="en-NZ"/>
              </w:rPr>
            </w:pPr>
            <w:r w:rsidRPr="00D942E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SubHeading1"/>
              <w:rPr>
                <w:lang w:val="en-NZ"/>
              </w:rPr>
            </w:pPr>
            <w:r w:rsidRPr="00D942EB">
              <w:t>Required assessor or Industry subject matter expert exp</w:t>
            </w:r>
            <w:r w:rsidRPr="00D942EB">
              <w:t>erience</w:t>
            </w:r>
          </w:p>
        </w:tc>
      </w:tr>
      <w:tr w:rsidTr="00D942E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1 Year</w:t>
            </w:r>
          </w:p>
        </w:tc>
      </w:tr>
      <w:tr w:rsidTr="00D942E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2 Years</w:t>
            </w:r>
          </w:p>
        </w:tc>
      </w:tr>
      <w:tr w:rsidTr="00D942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3 Years</w:t>
            </w:r>
          </w:p>
        </w:tc>
      </w:tr>
      <w:tr w:rsidTr="00D942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5 Years</w:t>
            </w:r>
          </w:p>
        </w:tc>
      </w:tr>
      <w:tr w:rsidTr="00D942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2EB">
            <w:pPr>
              <w:pStyle w:val="BodyText"/>
              <w:rPr>
                <w:lang w:val="en-NZ"/>
              </w:rPr>
            </w:pPr>
            <w:r w:rsidRPr="00D942E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2EB" w:rsidP="00D942EB">
            <w:pPr>
              <w:pStyle w:val="BodyText"/>
            </w:pPr>
            <w:r w:rsidRPr="00D942EB">
              <w:t>Where this Unit is being assessed outside of the Resources and Infrastructure Sectors assessor and/or Industry subject matter expert experience should be in-line with industry standards for the sector in which it is being assessed and where no Industry sta</w:t>
            </w:r>
            <w:r w:rsidRPr="00D942EB">
              <w:t>ndard is specified should comply with any relevant regulation.</w:t>
            </w:r>
          </w:p>
        </w:tc>
      </w:tr>
    </w:tbl>
    <w:p w:rsidR="00000000" w:rsidRPr="00D942EB" w:rsidP="00CA4507">
      <w:pPr>
        <w:pStyle w:val="BodyText"/>
      </w:pPr>
      <w:r w:rsidRPr="00D942EB">
        <w:t>*Assessors can demonstrate current work experience through employment within Industry in a role relevant to the outcomes of the Unit; or, for external assessors this can be demonstrated throu</w:t>
      </w:r>
      <w:r w:rsidRPr="00D942EB">
        <w:t>gh exposure to Industry by conducting frequent site assessments across various locations.</w:t>
      </w:r>
    </w:p>
    <w:p w:rsidR="00CA4507" w:rsidP="00CA4507">
      <w:pPr>
        <w:pStyle w:val="BodyText"/>
      </w:pPr>
      <w:r w:rsidRPr="00D942EB">
        <w:t>**Where a unit is being delivered outside of a Qualification the first numeric character in the Unit code should be considered to indicate the AQF level</w:t>
      </w:r>
    </w:p>
    <w:p w:rsidR="00000000" w:rsidRPr="00D942EB" w:rsidP="00D942EB">
      <w:pPr>
        <w:pStyle w:val="Heading1"/>
      </w:pPr>
      <w:bookmarkStart w:id="12" w:name="O_685215"/>
      <w:bookmarkEnd w:id="12"/>
      <w:r w:rsidRPr="00D942EB">
        <w:t>Links</w:t>
      </w:r>
    </w:p>
    <w:p w:rsidR="00000000" w:rsidRPr="00D942EB" w:rsidP="00CA4507">
      <w:pPr>
        <w:pStyle w:val="BodyText"/>
      </w:pPr>
      <w:r w:rsidRPr="00D942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D068D">
        <w:rPr>
          <w:rStyle w:val="Hyperlink"/>
        </w:rPr>
        <w:t>https://vetnet.gov.au/Pages/TrainingDocs.aspx?q=88a61002-9a21-4386-aaf8-69c76e675272</w:t>
      </w:r>
      <w:r>
        <w:fldChar w:fldCharType="end"/>
      </w:r>
    </w:p>
    <w:p w:rsidR="00000000" w:rsidRPr="00D942EB" w:rsidP="00D942EB"/>
    <w:sectPr w:rsidSect="00D94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rsidRPr="00CA4507" w:rsidP="00CA4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7" w:rsidP="00D94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507" w:rsidP="00D94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4507" w:rsidP="00D94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rsidP="00D942EB">
    <w:pPr>
      <w:pStyle w:val="Footer"/>
      <w:framePr w:wrap="around"/>
    </w:pPr>
    <w:r>
      <w:fldChar w:fldCharType="begin"/>
    </w:r>
    <w:r>
      <w:instrText xml:space="preserve"> DOCPROPERTY  Subject  \* MERGEFORMAT </w:instrText>
    </w:r>
    <w:r>
      <w:fldChar w:fldCharType="separate"/>
    </w:r>
    <w:r w:rsidR="00CA4507">
      <w:t>Approved</w:t>
    </w:r>
    <w:r w:rsidR="00CA4507">
      <w:fldChar w:fldCharType="end"/>
    </w:r>
    <w:r>
      <w:tab/>
      <w:t xml:space="preserve">Page </w:t>
    </w:r>
    <w:r>
      <w:fldChar w:fldCharType="begin"/>
    </w:r>
    <w:r>
      <w:instrText xml:space="preserve"> PAGE  \* Arabic  \* MERGEFORMAT </w:instrText>
    </w:r>
    <w:r>
      <w:fldChar w:fldCharType="separate"/>
    </w:r>
    <w:r w:rsidR="00CA45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507">
      <w:rPr>
        <w:noProof/>
      </w:rPr>
      <w:t>4</w:t>
    </w:r>
    <w:r>
      <w:rPr>
        <w:noProof/>
      </w:rPr>
      <w:fldChar w:fldCharType="end"/>
    </w:r>
  </w:p>
  <w:p w:rsidR="00D942EB" w:rsidP="00D942EB">
    <w:pPr>
      <w:pStyle w:val="Footer"/>
      <w:framePr w:wrap="around"/>
    </w:pPr>
    <w:r>
      <w:t xml:space="preserve">© Commonwealth of Australia, </w:t>
    </w:r>
    <w:r>
      <w:fldChar w:fldCharType="begin"/>
    </w:r>
    <w:r>
      <w:instrText xml:space="preserve"> DATE  \@ "yyyy"  \* MERGEFORMAT </w:instrText>
    </w:r>
    <w:r>
      <w:fldChar w:fldCharType="separate"/>
    </w:r>
    <w:r w:rsidR="00CA4507">
      <w:rPr>
        <w:noProof/>
      </w:rPr>
      <w:t>2025</w:t>
    </w:r>
    <w:r>
      <w:fldChar w:fldCharType="end"/>
    </w:r>
    <w:r>
      <w:tab/>
    </w:r>
    <w:r>
      <w:fldChar w:fldCharType="begin"/>
    </w:r>
    <w:r>
      <w:instrText xml:space="preserve"> DOCPROPERTY  Author  \* MERGEFORMAT </w:instrText>
    </w:r>
    <w:r>
      <w:fldChar w:fldCharType="separate"/>
    </w:r>
    <w:r w:rsidR="00CA4507">
      <w:t>Mining and Automotive Skills Alliance</w:t>
    </w:r>
    <w:r w:rsidR="00CA4507">
      <w:fldChar w:fldCharType="end"/>
    </w:r>
  </w:p>
  <w:p w:rsidR="00D942EB" w:rsidP="00D94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2EB" w:rsidRPr="00CA4507" w:rsidP="00CA4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7" w:rsidRPr="002D2AF8" w:rsidP="00D942EB">
    <w:pPr>
      <w:pStyle w:val="Header"/>
      <w:framePr w:wrap="around"/>
    </w:pPr>
    <w:r>
      <w:fldChar w:fldCharType="begin"/>
    </w:r>
    <w:r>
      <w:instrText xml:space="preserve"> TITLE   \* MERGEFORMAT </w:instrText>
    </w:r>
    <w:r>
      <w:fldChar w:fldCharType="separate"/>
    </w:r>
    <w:r>
      <w:t>RIIUND307D Conduct tele-remote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4507" w:rsidP="00D94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EB" w:rsidRPr="002D2AF8" w:rsidP="00D942EB">
    <w:pPr>
      <w:pStyle w:val="Header"/>
      <w:framePr w:wrap="around"/>
    </w:pPr>
    <w:r>
      <w:fldChar w:fldCharType="begin"/>
    </w:r>
    <w:r>
      <w:instrText xml:space="preserve"> TITLE   \* MERGEFORMAT </w:instrText>
    </w:r>
    <w:r>
      <w:fldChar w:fldCharType="separate"/>
    </w:r>
    <w:r w:rsidR="00CA4507">
      <w:t>RIIUND307D Conduct tele-remote operations</w:t>
    </w:r>
    <w:r w:rsidR="00CA4507">
      <w:fldChar w:fldCharType="end"/>
    </w:r>
    <w:r>
      <w:tab/>
      <w:t xml:space="preserve">Date this document was generated: </w:t>
    </w:r>
    <w:r>
      <w:fldChar w:fldCharType="begin"/>
    </w:r>
    <w:r>
      <w:instrText xml:space="preserve"> CREATEDATE  \@ "d MMMM yyyy"  \* MERGEFORMAT </w:instrText>
    </w:r>
    <w:r>
      <w:fldChar w:fldCharType="separate"/>
    </w:r>
    <w:r w:rsidR="00CA4507">
      <w:rPr>
        <w:noProof/>
      </w:rPr>
      <w:t>2 March 2025</w:t>
    </w:r>
    <w:r>
      <w:fldChar w:fldCharType="end"/>
    </w:r>
  </w:p>
  <w:p w:rsidR="00D942EB" w:rsidP="00D94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8C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AA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CC3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2EB"/>
    <w:pPr>
      <w:spacing w:before="360" w:after="60"/>
      <w:outlineLvl w:val="0"/>
    </w:pPr>
    <w:rPr>
      <w:sz w:val="32"/>
    </w:rPr>
  </w:style>
  <w:style w:type="paragraph" w:styleId="Heading2">
    <w:name w:val="heading 2"/>
    <w:basedOn w:val="HeadingBase"/>
    <w:next w:val="BodyText"/>
    <w:link w:val="Heading2Char"/>
    <w:qFormat/>
    <w:rsid w:val="00D942EB"/>
    <w:pPr>
      <w:keepLines/>
      <w:spacing w:before="240" w:after="120"/>
      <w:outlineLvl w:val="1"/>
    </w:pPr>
    <w:rPr>
      <w:sz w:val="28"/>
      <w:szCs w:val="40"/>
    </w:rPr>
  </w:style>
  <w:style w:type="paragraph" w:styleId="Heading3">
    <w:name w:val="heading 3"/>
    <w:basedOn w:val="HeadingBase"/>
    <w:next w:val="BodyText"/>
    <w:link w:val="Heading3Char"/>
    <w:qFormat/>
    <w:rsid w:val="00D942EB"/>
    <w:pPr>
      <w:spacing w:before="180" w:after="120"/>
      <w:outlineLvl w:val="2"/>
    </w:pPr>
    <w:rPr>
      <w:spacing w:val="-10"/>
      <w:kern w:val="32"/>
    </w:rPr>
  </w:style>
  <w:style w:type="paragraph" w:styleId="Heading4">
    <w:name w:val="heading 4"/>
    <w:basedOn w:val="HeadingBase"/>
    <w:next w:val="BodyText"/>
    <w:link w:val="Heading4Char"/>
    <w:qFormat/>
    <w:rsid w:val="00D942EB"/>
    <w:pPr>
      <w:spacing w:before="160" w:after="120"/>
      <w:outlineLvl w:val="3"/>
    </w:pPr>
    <w:rPr>
      <w:sz w:val="22"/>
    </w:rPr>
  </w:style>
  <w:style w:type="paragraph" w:styleId="Heading5">
    <w:name w:val="heading 5"/>
    <w:basedOn w:val="HeadingBase"/>
    <w:next w:val="Normal"/>
    <w:link w:val="Heading5Char"/>
    <w:qFormat/>
    <w:rsid w:val="00D942EB"/>
    <w:pPr>
      <w:spacing w:before="80"/>
      <w:outlineLvl w:val="4"/>
    </w:pPr>
    <w:rPr>
      <w:color w:val="918585"/>
      <w:sz w:val="20"/>
    </w:rPr>
  </w:style>
  <w:style w:type="paragraph" w:styleId="Heading6">
    <w:name w:val="heading 6"/>
    <w:basedOn w:val="HeadingBase"/>
    <w:next w:val="Normal"/>
    <w:link w:val="Heading6Char"/>
    <w:qFormat/>
    <w:rsid w:val="00D942EB"/>
    <w:pPr>
      <w:spacing w:before="60"/>
      <w:outlineLvl w:val="5"/>
    </w:pPr>
    <w:rPr>
      <w:color w:val="918585"/>
      <w:sz w:val="20"/>
    </w:rPr>
  </w:style>
  <w:style w:type="paragraph" w:styleId="Heading7">
    <w:name w:val="heading 7"/>
    <w:basedOn w:val="Normal"/>
    <w:next w:val="Normal"/>
    <w:link w:val="Heading7Char"/>
    <w:qFormat/>
    <w:rsid w:val="00D942EB"/>
    <w:pPr>
      <w:ind w:left="720"/>
      <w:outlineLvl w:val="6"/>
    </w:pPr>
    <w:rPr>
      <w:i/>
    </w:rPr>
  </w:style>
  <w:style w:type="paragraph" w:styleId="Heading8">
    <w:name w:val="heading 8"/>
    <w:basedOn w:val="Normal"/>
    <w:next w:val="Normal"/>
    <w:link w:val="Heading8Char"/>
    <w:qFormat/>
    <w:rsid w:val="00D942EB"/>
    <w:pPr>
      <w:ind w:left="720"/>
      <w:outlineLvl w:val="7"/>
    </w:pPr>
    <w:rPr>
      <w:i/>
    </w:rPr>
  </w:style>
  <w:style w:type="paragraph" w:styleId="Heading9">
    <w:name w:val="heading 9"/>
    <w:basedOn w:val="Normal"/>
    <w:next w:val="Normal"/>
    <w:link w:val="Heading9Char"/>
    <w:qFormat/>
    <w:rsid w:val="00D942EB"/>
    <w:pPr>
      <w:ind w:left="720"/>
      <w:outlineLvl w:val="8"/>
    </w:pPr>
    <w:rPr>
      <w:i/>
    </w:rPr>
  </w:style>
  <w:style w:type="character" w:default="1" w:styleId="DefaultParagraphFont">
    <w:name w:val="Default Paragraph Font"/>
    <w:uiPriority w:val="1"/>
    <w:unhideWhenUsed/>
    <w:rsid w:val="00D94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2EB"/>
  </w:style>
  <w:style w:type="character" w:customStyle="1" w:styleId="Heading1Char">
    <w:name w:val="Heading 1 Char"/>
    <w:basedOn w:val="DefaultParagraphFont"/>
    <w:link w:val="Heading1"/>
    <w:rsid w:val="00D942E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942EB"/>
    <w:rPr>
      <w:rFonts w:ascii="Times New Roman" w:eastAsia="Times New Roman" w:hAnsi="Times New Roman" w:cs="Times New Roman"/>
      <w:b/>
      <w:szCs w:val="20"/>
      <w:lang w:eastAsia="en-US"/>
    </w:rPr>
  </w:style>
  <w:style w:type="paragraph" w:styleId="BodyText">
    <w:name w:val="Body Text"/>
    <w:basedOn w:val="Normal"/>
    <w:link w:val="BodyTextChar"/>
    <w:rsid w:val="00D94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2EB"/>
    <w:rPr>
      <w:rFonts w:ascii="Times New Roman" w:eastAsia="Times New Roman" w:hAnsi="Times New Roman" w:cs="Times New Roman"/>
      <w:sz w:val="24"/>
      <w:lang w:eastAsia="en-US"/>
    </w:rPr>
  </w:style>
  <w:style w:type="paragraph" w:styleId="ListBullet">
    <w:name w:val="List Bullet"/>
    <w:basedOn w:val="List"/>
    <w:rsid w:val="00D942EB"/>
    <w:pPr>
      <w:numPr>
        <w:numId w:val="12"/>
      </w:numPr>
      <w:tabs>
        <w:tab w:val="clear" w:pos="340"/>
      </w:tabs>
      <w:spacing w:before="40" w:after="40"/>
    </w:pPr>
  </w:style>
  <w:style w:type="paragraph" w:styleId="ListBullet2">
    <w:name w:val="List Bullet 2"/>
    <w:basedOn w:val="List2"/>
    <w:rsid w:val="00D942EB"/>
    <w:pPr>
      <w:numPr>
        <w:numId w:val="13"/>
      </w:numPr>
      <w:tabs>
        <w:tab w:val="clear" w:pos="680"/>
      </w:tabs>
    </w:pPr>
  </w:style>
  <w:style w:type="paragraph" w:customStyle="1" w:styleId="SuperHeading">
    <w:name w:val="SuperHeading"/>
    <w:basedOn w:val="Normal"/>
    <w:rsid w:val="00D942EB"/>
    <w:pPr>
      <w:spacing w:before="240" w:after="120"/>
      <w:outlineLvl w:val="0"/>
    </w:pPr>
    <w:rPr>
      <w:rFonts w:ascii="Times New Roman" w:hAnsi="Times New Roman"/>
      <w:b/>
      <w:sz w:val="32"/>
    </w:rPr>
  </w:style>
  <w:style w:type="paragraph" w:customStyle="1" w:styleId="AllowPageBreak">
    <w:name w:val="AllowPageBreak"/>
    <w:rsid w:val="00D942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942EB"/>
    <w:pPr>
      <w:spacing w:before="240" w:after="60"/>
    </w:pPr>
    <w:rPr>
      <w:color w:val="918585"/>
      <w:sz w:val="22"/>
    </w:rPr>
  </w:style>
  <w:style w:type="character" w:customStyle="1" w:styleId="Heading2Char">
    <w:name w:val="Heading 2 Char"/>
    <w:basedOn w:val="DefaultParagraphFont"/>
    <w:link w:val="Heading2"/>
    <w:rsid w:val="00D94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2E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94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2EB"/>
    <w:rPr>
      <w:rFonts w:ascii="Courier New" w:eastAsia="Times New Roman" w:hAnsi="Courier New" w:cs="Times New Roman"/>
      <w:i/>
      <w:szCs w:val="20"/>
      <w:lang w:eastAsia="en-US"/>
    </w:rPr>
  </w:style>
  <w:style w:type="paragraph" w:customStyle="1" w:styleId="HeadingBase">
    <w:name w:val="Heading Base"/>
    <w:rsid w:val="00D94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2EB"/>
    <w:pPr>
      <w:tabs>
        <w:tab w:val="right" w:leader="dot" w:pos="9072"/>
      </w:tabs>
      <w:ind w:left="567"/>
    </w:pPr>
    <w:rPr>
      <w:szCs w:val="22"/>
    </w:rPr>
  </w:style>
  <w:style w:type="paragraph" w:customStyle="1" w:styleId="TOCBase">
    <w:name w:val="TOC Base"/>
    <w:rsid w:val="00D94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2EB"/>
    <w:pPr>
      <w:tabs>
        <w:tab w:val="right" w:leader="dot" w:pos="9072"/>
      </w:tabs>
      <w:spacing w:before="40" w:after="40"/>
      <w:ind w:left="284"/>
    </w:pPr>
    <w:rPr>
      <w:rFonts w:ascii="Times New Roman" w:hAnsi="Times New Roman"/>
    </w:rPr>
  </w:style>
  <w:style w:type="paragraph" w:styleId="TOC1">
    <w:name w:val="toc 1"/>
    <w:basedOn w:val="TOCBase"/>
    <w:next w:val="Normal"/>
    <w:rsid w:val="00D94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2EB"/>
    <w:rPr>
      <w:rFonts w:ascii="Times New Roman" w:eastAsia="Times New Roman" w:hAnsi="Times New Roman" w:cs="Times New Roman"/>
      <w:sz w:val="16"/>
      <w:lang w:eastAsia="en-US"/>
    </w:rPr>
  </w:style>
  <w:style w:type="paragraph" w:styleId="Title">
    <w:name w:val="Title"/>
    <w:basedOn w:val="HeadingBase"/>
    <w:link w:val="TitleChar"/>
    <w:qFormat/>
    <w:rsid w:val="00D942EB"/>
    <w:pPr>
      <w:spacing w:before="5040"/>
      <w:jc w:val="center"/>
    </w:pPr>
    <w:rPr>
      <w:sz w:val="48"/>
      <w:szCs w:val="72"/>
      <w:lang w:val="en-US"/>
    </w:rPr>
  </w:style>
  <w:style w:type="character" w:customStyle="1" w:styleId="TitleChar">
    <w:name w:val="Title Char"/>
    <w:basedOn w:val="DefaultParagraphFont"/>
    <w:link w:val="Title"/>
    <w:rsid w:val="00D94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2EB"/>
    <w:pPr>
      <w:tabs>
        <w:tab w:val="left" w:pos="3600"/>
        <w:tab w:val="left" w:pos="3958"/>
      </w:tabs>
    </w:pPr>
  </w:style>
  <w:style w:type="paragraph" w:styleId="List">
    <w:name w:val="List"/>
    <w:basedOn w:val="BodyText"/>
    <w:next w:val="BodyText"/>
    <w:rsid w:val="00D942EB"/>
    <w:pPr>
      <w:tabs>
        <w:tab w:val="left" w:pos="340"/>
      </w:tabs>
      <w:spacing w:before="60" w:after="60"/>
      <w:ind w:left="340" w:hanging="340"/>
    </w:pPr>
  </w:style>
  <w:style w:type="paragraph" w:customStyle="1" w:styleId="Note">
    <w:name w:val="Note"/>
    <w:basedOn w:val="BodyText"/>
    <w:rsid w:val="00D942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42EB"/>
    <w:rPr>
      <w:b/>
      <w:spacing w:val="0"/>
    </w:rPr>
  </w:style>
  <w:style w:type="paragraph" w:customStyle="1" w:styleId="SuperTitle">
    <w:name w:val="SuperTitle"/>
    <w:basedOn w:val="Title"/>
    <w:rsid w:val="00D942EB"/>
    <w:pPr>
      <w:framePr w:wrap="auto" w:hAnchor="text" w:y="6049"/>
    </w:pPr>
    <w:rPr>
      <w:color w:val="000000"/>
      <w:sz w:val="40"/>
    </w:rPr>
  </w:style>
  <w:style w:type="paragraph" w:customStyle="1" w:styleId="TOCTitle">
    <w:name w:val="TOCTitle"/>
    <w:basedOn w:val="Heading1"/>
    <w:rsid w:val="00D942EB"/>
    <w:pPr>
      <w:spacing w:after="240"/>
      <w:jc w:val="center"/>
      <w:outlineLvl w:val="9"/>
    </w:pPr>
    <w:rPr>
      <w:caps/>
    </w:rPr>
  </w:style>
  <w:style w:type="paragraph" w:customStyle="1" w:styleId="Version">
    <w:name w:val="Version"/>
    <w:rsid w:val="00D94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2EB"/>
    <w:pPr>
      <w:keepNext w:val="0"/>
      <w:tabs>
        <w:tab w:val="right" w:pos="4176"/>
      </w:tabs>
      <w:ind w:left="198" w:hanging="198"/>
    </w:pPr>
    <w:rPr>
      <w:rFonts w:ascii="Garamond" w:hAnsi="Garamond"/>
    </w:rPr>
  </w:style>
  <w:style w:type="paragraph" w:styleId="IndexHeading">
    <w:name w:val="index heading"/>
    <w:basedOn w:val="Normal"/>
    <w:next w:val="Index1"/>
    <w:semiHidden/>
    <w:rsid w:val="00D942EB"/>
    <w:pPr>
      <w:spacing w:before="120" w:after="120"/>
    </w:pPr>
    <w:rPr>
      <w:rFonts w:ascii="Arial" w:hAnsi="Arial"/>
      <w:b/>
      <w:color w:val="918585"/>
      <w:sz w:val="24"/>
    </w:rPr>
  </w:style>
  <w:style w:type="paragraph" w:styleId="Header">
    <w:name w:val="header"/>
    <w:basedOn w:val="Normal"/>
    <w:link w:val="HeaderChar"/>
    <w:rsid w:val="00D94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2EB"/>
    <w:rPr>
      <w:rFonts w:ascii="Times New Roman" w:eastAsia="Times New Roman" w:hAnsi="Times New Roman" w:cs="Times New Roman"/>
      <w:sz w:val="16"/>
      <w:szCs w:val="20"/>
      <w:lang w:val="en-GB" w:eastAsia="en-US"/>
    </w:rPr>
  </w:style>
  <w:style w:type="paragraph" w:customStyle="1" w:styleId="Chapter">
    <w:name w:val="Chapter"/>
    <w:basedOn w:val="Normal"/>
    <w:rsid w:val="00D942EB"/>
    <w:pPr>
      <w:spacing w:before="240"/>
    </w:pPr>
    <w:rPr>
      <w:rFonts w:ascii="Times New Roman" w:hAnsi="Times New Roman"/>
      <w:smallCaps/>
      <w:spacing w:val="80"/>
      <w:sz w:val="28"/>
    </w:rPr>
  </w:style>
  <w:style w:type="paragraph" w:customStyle="1" w:styleId="InChapter">
    <w:name w:val="InChapter"/>
    <w:basedOn w:val="Heading3"/>
    <w:rsid w:val="00D942EB"/>
    <w:pPr>
      <w:spacing w:after="240"/>
      <w:outlineLvl w:val="9"/>
    </w:pPr>
    <w:rPr>
      <w:noProof/>
    </w:rPr>
  </w:style>
  <w:style w:type="paragraph" w:styleId="Index2">
    <w:name w:val="index 2"/>
    <w:basedOn w:val="Normal"/>
    <w:next w:val="Normal"/>
    <w:semiHidden/>
    <w:rsid w:val="00D942EB"/>
    <w:pPr>
      <w:tabs>
        <w:tab w:val="right" w:pos="4176"/>
      </w:tabs>
      <w:ind w:left="568" w:hanging="284"/>
    </w:pPr>
    <w:rPr>
      <w:rFonts w:ascii="Garamond" w:hAnsi="Garamond"/>
    </w:rPr>
  </w:style>
  <w:style w:type="paragraph" w:customStyle="1" w:styleId="Byline">
    <w:name w:val="Byline"/>
    <w:rsid w:val="00D94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2EB"/>
    <w:pPr>
      <w:tabs>
        <w:tab w:val="clear" w:pos="3600"/>
        <w:tab w:val="clear" w:pos="3958"/>
      </w:tabs>
      <w:jc w:val="right"/>
    </w:pPr>
  </w:style>
  <w:style w:type="character" w:styleId="Emphasis">
    <w:name w:val="Emphasis"/>
    <w:basedOn w:val="DefaultParagraphFont"/>
    <w:qFormat/>
    <w:rsid w:val="00D942EB"/>
    <w:rPr>
      <w:i/>
    </w:rPr>
  </w:style>
  <w:style w:type="paragraph" w:styleId="Caption">
    <w:name w:val="caption"/>
    <w:basedOn w:val="BodyText"/>
    <w:next w:val="Normal"/>
    <w:qFormat/>
    <w:rsid w:val="00D942EB"/>
    <w:pPr>
      <w:framePr w:w="2268" w:hSpace="181" w:vSpace="181" w:wrap="around" w:vAnchor="text" w:hAnchor="page" w:x="1135" w:y="285" w:anchorLock="1"/>
    </w:pPr>
    <w:rPr>
      <w:i/>
    </w:rPr>
  </w:style>
  <w:style w:type="paragraph" w:customStyle="1" w:styleId="MiniTOCTitle">
    <w:name w:val="MiniTOCTitle"/>
    <w:basedOn w:val="Heading4"/>
    <w:rsid w:val="00D942EB"/>
    <w:pPr>
      <w:spacing w:before="240"/>
      <w:outlineLvl w:val="9"/>
    </w:pPr>
    <w:rPr>
      <w:noProof/>
      <w:sz w:val="24"/>
    </w:rPr>
  </w:style>
  <w:style w:type="paragraph" w:customStyle="1" w:styleId="MiniTOCItem">
    <w:name w:val="MiniTOCItem"/>
    <w:basedOn w:val="ListBullet"/>
    <w:rsid w:val="00D942EB"/>
    <w:pPr>
      <w:numPr>
        <w:numId w:val="0"/>
      </w:numPr>
      <w:tabs>
        <w:tab w:val="right" w:leader="dot" w:pos="6521"/>
      </w:tabs>
      <w:spacing w:before="0" w:after="0"/>
    </w:pPr>
  </w:style>
  <w:style w:type="paragraph" w:customStyle="1" w:styleId="TOFTitle">
    <w:name w:val="TOFTitle"/>
    <w:basedOn w:val="TOCTitle"/>
    <w:rsid w:val="00D942EB"/>
  </w:style>
  <w:style w:type="paragraph" w:styleId="TableofFigures">
    <w:name w:val="table of figures"/>
    <w:basedOn w:val="Normal"/>
    <w:next w:val="Normal"/>
    <w:semiHidden/>
    <w:rsid w:val="00D942EB"/>
    <w:pPr>
      <w:tabs>
        <w:tab w:val="right" w:leader="dot" w:pos="9072"/>
      </w:tabs>
      <w:ind w:left="970" w:hanging="403"/>
    </w:pPr>
    <w:rPr>
      <w:rFonts w:ascii="Times New Roman" w:hAnsi="Times New Roman"/>
      <w:b/>
    </w:rPr>
  </w:style>
  <w:style w:type="paragraph" w:styleId="ListNumber">
    <w:name w:val="List Number"/>
    <w:basedOn w:val="List"/>
    <w:rsid w:val="00D942EB"/>
    <w:pPr>
      <w:numPr>
        <w:numId w:val="15"/>
      </w:numPr>
      <w:tabs>
        <w:tab w:val="clear" w:pos="340"/>
      </w:tabs>
    </w:pPr>
  </w:style>
  <w:style w:type="character" w:customStyle="1" w:styleId="WingdingSymbols">
    <w:name w:val="Wingding Symbols"/>
    <w:rsid w:val="00D942EB"/>
    <w:rPr>
      <w:rFonts w:ascii="Wingdings" w:hAnsi="Wingdings"/>
    </w:rPr>
  </w:style>
  <w:style w:type="paragraph" w:customStyle="1" w:styleId="TableHeading">
    <w:name w:val="Table Heading"/>
    <w:basedOn w:val="HeadingBase"/>
    <w:rsid w:val="00D942EB"/>
    <w:pPr>
      <w:keepLines/>
      <w:pBdr>
        <w:bottom w:val="single" w:sz="6" w:space="1" w:color="918585"/>
      </w:pBdr>
      <w:spacing w:before="240"/>
    </w:pPr>
  </w:style>
  <w:style w:type="character" w:customStyle="1" w:styleId="HotSpot">
    <w:name w:val="HotSpot"/>
    <w:rsid w:val="00D942EB"/>
    <w:rPr>
      <w:color w:val="0033CC"/>
      <w:u w:val="none"/>
    </w:rPr>
  </w:style>
  <w:style w:type="paragraph" w:customStyle="1" w:styleId="BodyTextRight">
    <w:name w:val="Body Text Right"/>
    <w:basedOn w:val="BodyText"/>
    <w:rsid w:val="00D942EB"/>
    <w:pPr>
      <w:spacing w:before="0" w:after="0"/>
      <w:jc w:val="right"/>
    </w:pPr>
  </w:style>
  <w:style w:type="paragraph" w:styleId="Index3">
    <w:name w:val="index 3"/>
    <w:basedOn w:val="ListNumber2"/>
    <w:next w:val="Normal"/>
    <w:semiHidden/>
    <w:rsid w:val="00D942EB"/>
    <w:pPr>
      <w:numPr>
        <w:numId w:val="0"/>
      </w:numPr>
      <w:tabs>
        <w:tab w:val="right" w:leader="dot" w:pos="4176"/>
      </w:tabs>
    </w:pPr>
  </w:style>
  <w:style w:type="paragraph" w:styleId="ListNumber2">
    <w:name w:val="List Number 2"/>
    <w:basedOn w:val="List2"/>
    <w:rsid w:val="00D942EB"/>
    <w:pPr>
      <w:numPr>
        <w:numId w:val="10"/>
      </w:numPr>
      <w:tabs>
        <w:tab w:val="clear" w:pos="1060"/>
      </w:tabs>
    </w:pPr>
  </w:style>
  <w:style w:type="paragraph" w:customStyle="1" w:styleId="MarginNote">
    <w:name w:val="Margin Note"/>
    <w:basedOn w:val="BodyText"/>
    <w:rsid w:val="00D94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2EB"/>
    <w:rPr>
      <w:sz w:val="32"/>
    </w:rPr>
  </w:style>
  <w:style w:type="paragraph" w:customStyle="1" w:styleId="HeadingProcedure">
    <w:name w:val="Heading Procedure"/>
    <w:basedOn w:val="HeadingBase"/>
    <w:next w:val="Normal"/>
    <w:rsid w:val="00D942EB"/>
    <w:pPr>
      <w:tabs>
        <w:tab w:val="left" w:pos="0"/>
      </w:tabs>
      <w:spacing w:before="120" w:after="60"/>
    </w:pPr>
    <w:rPr>
      <w:i/>
      <w:color w:val="918585"/>
      <w:sz w:val="22"/>
    </w:rPr>
  </w:style>
  <w:style w:type="paragraph" w:customStyle="1" w:styleId="TableBodyText">
    <w:name w:val="Table Body Text"/>
    <w:basedOn w:val="BodyText"/>
    <w:rsid w:val="00D942EB"/>
    <w:pPr>
      <w:spacing w:before="60" w:after="60"/>
    </w:pPr>
  </w:style>
  <w:style w:type="paragraph" w:styleId="ListContinue">
    <w:name w:val="List Continue"/>
    <w:basedOn w:val="List"/>
    <w:rsid w:val="00D942EB"/>
    <w:pPr>
      <w:ind w:firstLine="0"/>
    </w:pPr>
  </w:style>
  <w:style w:type="paragraph" w:customStyle="1" w:styleId="ListNote">
    <w:name w:val="List Note"/>
    <w:basedOn w:val="List"/>
    <w:rsid w:val="00D942EB"/>
    <w:pPr>
      <w:pBdr>
        <w:top w:val="single" w:sz="6" w:space="2" w:color="918585"/>
        <w:bottom w:val="single" w:sz="6" w:space="2" w:color="918585"/>
      </w:pBdr>
      <w:tabs>
        <w:tab w:val="left" w:pos="1021"/>
      </w:tabs>
      <w:ind w:firstLine="0"/>
    </w:pPr>
  </w:style>
  <w:style w:type="paragraph" w:customStyle="1" w:styleId="Warning">
    <w:name w:val="Warning"/>
    <w:basedOn w:val="BodyText"/>
    <w:rsid w:val="00D942EB"/>
    <w:pPr>
      <w:shd w:val="clear" w:color="auto" w:fill="D9D9D9"/>
      <w:tabs>
        <w:tab w:val="left" w:pos="992"/>
      </w:tabs>
      <w:ind w:left="119" w:right="119"/>
    </w:pPr>
    <w:rPr>
      <w:sz w:val="20"/>
    </w:rPr>
  </w:style>
  <w:style w:type="paragraph" w:customStyle="1" w:styleId="MarginIcons">
    <w:name w:val="Margin Icons"/>
    <w:basedOn w:val="BodyText"/>
    <w:rsid w:val="00D94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2EB"/>
    <w:rPr>
      <w:rFonts w:ascii="Courier New" w:hAnsi="Courier New"/>
    </w:rPr>
  </w:style>
  <w:style w:type="paragraph" w:customStyle="1" w:styleId="NoteBullet">
    <w:name w:val="Note Bullet"/>
    <w:basedOn w:val="Note"/>
    <w:rsid w:val="00D942EB"/>
    <w:pPr>
      <w:tabs>
        <w:tab w:val="clear" w:pos="680"/>
      </w:tabs>
      <w:spacing w:before="60" w:after="60"/>
    </w:pPr>
  </w:style>
  <w:style w:type="paragraph" w:customStyle="1" w:styleId="SubHeading2">
    <w:name w:val="SubHeading2"/>
    <w:basedOn w:val="HeadingBase"/>
    <w:rsid w:val="00D942EB"/>
    <w:pPr>
      <w:spacing w:before="240" w:after="60"/>
    </w:pPr>
    <w:rPr>
      <w:sz w:val="20"/>
    </w:rPr>
  </w:style>
  <w:style w:type="paragraph" w:customStyle="1" w:styleId="SideHeading">
    <w:name w:val="Side Heading"/>
    <w:basedOn w:val="HeadingBase"/>
    <w:rsid w:val="00D94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2EB"/>
    <w:pPr>
      <w:tabs>
        <w:tab w:val="num" w:pos="360"/>
      </w:tabs>
    </w:pPr>
  </w:style>
  <w:style w:type="paragraph" w:styleId="PlainText">
    <w:name w:val="Plain Text"/>
    <w:basedOn w:val="Normal"/>
    <w:link w:val="PlainTextChar"/>
    <w:rsid w:val="00D942EB"/>
    <w:rPr>
      <w:sz w:val="20"/>
    </w:rPr>
  </w:style>
  <w:style w:type="character" w:customStyle="1" w:styleId="PlainTextChar">
    <w:name w:val="Plain Text Char"/>
    <w:basedOn w:val="DefaultParagraphFont"/>
    <w:link w:val="PlainText"/>
    <w:rsid w:val="00D942EB"/>
    <w:rPr>
      <w:rFonts w:ascii="Courier New" w:eastAsia="Times New Roman" w:hAnsi="Courier New" w:cs="Times New Roman"/>
      <w:sz w:val="20"/>
      <w:szCs w:val="20"/>
      <w:lang w:eastAsia="en-US"/>
    </w:rPr>
  </w:style>
  <w:style w:type="character" w:customStyle="1" w:styleId="MenuOption">
    <w:name w:val="Menu Option"/>
    <w:basedOn w:val="DefaultParagraphFont"/>
    <w:rsid w:val="00D942EB"/>
    <w:rPr>
      <w:b/>
      <w:smallCaps/>
    </w:rPr>
  </w:style>
  <w:style w:type="paragraph" w:customStyle="1" w:styleId="TableListNumber">
    <w:name w:val="Table List Number"/>
    <w:basedOn w:val="ListNumber"/>
    <w:rsid w:val="00D942EB"/>
    <w:pPr>
      <w:numPr>
        <w:numId w:val="0"/>
      </w:numPr>
    </w:pPr>
  </w:style>
  <w:style w:type="paragraph" w:styleId="TOC4">
    <w:name w:val="toc 4"/>
    <w:basedOn w:val="TOCBase"/>
    <w:next w:val="Normal"/>
    <w:semiHidden/>
    <w:rsid w:val="00D942EB"/>
    <w:pPr>
      <w:tabs>
        <w:tab w:val="right" w:leader="dot" w:pos="9071"/>
      </w:tabs>
      <w:ind w:left="1701"/>
    </w:pPr>
  </w:style>
  <w:style w:type="paragraph" w:customStyle="1" w:styleId="ListAlpha">
    <w:name w:val="List Alpha"/>
    <w:basedOn w:val="List"/>
    <w:rsid w:val="00D942EB"/>
    <w:pPr>
      <w:numPr>
        <w:numId w:val="9"/>
      </w:numPr>
    </w:pPr>
  </w:style>
  <w:style w:type="paragraph" w:customStyle="1" w:styleId="ListAlpha2">
    <w:name w:val="List Alpha 2"/>
    <w:basedOn w:val="List2"/>
    <w:rsid w:val="00D942EB"/>
    <w:pPr>
      <w:numPr>
        <w:numId w:val="8"/>
      </w:numPr>
    </w:pPr>
  </w:style>
  <w:style w:type="paragraph" w:styleId="List2">
    <w:name w:val="List 2"/>
    <w:basedOn w:val="BodyText"/>
    <w:rsid w:val="00D942EB"/>
    <w:pPr>
      <w:tabs>
        <w:tab w:val="left" w:pos="680"/>
      </w:tabs>
      <w:spacing w:before="60" w:after="60"/>
      <w:ind w:left="680" w:hanging="340"/>
    </w:pPr>
  </w:style>
  <w:style w:type="paragraph" w:styleId="List3">
    <w:name w:val="List 3"/>
    <w:basedOn w:val="BodyText"/>
    <w:rsid w:val="00D942EB"/>
    <w:pPr>
      <w:tabs>
        <w:tab w:val="left" w:pos="1021"/>
      </w:tabs>
      <w:spacing w:before="60" w:after="60"/>
      <w:ind w:left="1020" w:hanging="340"/>
    </w:pPr>
  </w:style>
  <w:style w:type="paragraph" w:styleId="List4">
    <w:name w:val="List 4"/>
    <w:basedOn w:val="BodyText"/>
    <w:rsid w:val="00D942EB"/>
    <w:pPr>
      <w:tabs>
        <w:tab w:val="left" w:pos="1361"/>
      </w:tabs>
      <w:spacing w:before="60" w:after="60"/>
      <w:ind w:left="1361" w:hanging="340"/>
    </w:pPr>
  </w:style>
  <w:style w:type="paragraph" w:styleId="List5">
    <w:name w:val="List 5"/>
    <w:basedOn w:val="BodyText"/>
    <w:rsid w:val="00D942EB"/>
    <w:pPr>
      <w:tabs>
        <w:tab w:val="left" w:pos="1701"/>
      </w:tabs>
      <w:spacing w:before="60" w:after="60"/>
      <w:ind w:left="1701" w:hanging="340"/>
    </w:pPr>
  </w:style>
  <w:style w:type="paragraph" w:styleId="ListBullet3">
    <w:name w:val="List Bullet 3"/>
    <w:basedOn w:val="List3"/>
    <w:rsid w:val="00D942EB"/>
    <w:pPr>
      <w:numPr>
        <w:numId w:val="14"/>
      </w:numPr>
      <w:tabs>
        <w:tab w:val="clear" w:pos="1021"/>
      </w:tabs>
      <w:ind w:left="1037" w:hanging="357"/>
    </w:pPr>
  </w:style>
  <w:style w:type="paragraph" w:styleId="ListBullet4">
    <w:name w:val="List Bullet 4"/>
    <w:basedOn w:val="List4"/>
    <w:rsid w:val="00D942EB"/>
    <w:pPr>
      <w:numPr>
        <w:numId w:val="3"/>
      </w:numPr>
      <w:tabs>
        <w:tab w:val="clear" w:pos="1361"/>
      </w:tabs>
    </w:pPr>
  </w:style>
  <w:style w:type="paragraph" w:styleId="ListBullet5">
    <w:name w:val="List Bullet 5"/>
    <w:basedOn w:val="List5"/>
    <w:rsid w:val="00D942EB"/>
    <w:pPr>
      <w:numPr>
        <w:numId w:val="4"/>
      </w:numPr>
    </w:pPr>
  </w:style>
  <w:style w:type="paragraph" w:styleId="ListContinue2">
    <w:name w:val="List Continue 2"/>
    <w:basedOn w:val="List2"/>
    <w:rsid w:val="00D942EB"/>
    <w:pPr>
      <w:ind w:firstLine="0"/>
    </w:pPr>
  </w:style>
  <w:style w:type="paragraph" w:styleId="ListContinue3">
    <w:name w:val="List Continue 3"/>
    <w:basedOn w:val="List3"/>
    <w:rsid w:val="00D942EB"/>
    <w:pPr>
      <w:ind w:left="1021" w:firstLine="0"/>
    </w:pPr>
  </w:style>
  <w:style w:type="paragraph" w:styleId="ListContinue4">
    <w:name w:val="List Continue 4"/>
    <w:basedOn w:val="List4"/>
    <w:rsid w:val="00D942EB"/>
    <w:pPr>
      <w:ind w:firstLine="0"/>
    </w:pPr>
  </w:style>
  <w:style w:type="paragraph" w:styleId="ListContinue5">
    <w:name w:val="List Continue 5"/>
    <w:basedOn w:val="List5"/>
    <w:rsid w:val="00D942EB"/>
    <w:pPr>
      <w:ind w:firstLine="0"/>
    </w:pPr>
  </w:style>
  <w:style w:type="paragraph" w:styleId="ListNumber3">
    <w:name w:val="List Number 3"/>
    <w:basedOn w:val="List3"/>
    <w:rsid w:val="00D942EB"/>
    <w:pPr>
      <w:numPr>
        <w:numId w:val="5"/>
      </w:numPr>
    </w:pPr>
  </w:style>
  <w:style w:type="paragraph" w:styleId="ListNumber4">
    <w:name w:val="List Number 4"/>
    <w:basedOn w:val="List4"/>
    <w:rsid w:val="00D942EB"/>
    <w:pPr>
      <w:numPr>
        <w:numId w:val="6"/>
      </w:numPr>
    </w:pPr>
  </w:style>
  <w:style w:type="paragraph" w:styleId="ListNumber5">
    <w:name w:val="List Number 5"/>
    <w:basedOn w:val="List5"/>
    <w:rsid w:val="00D942EB"/>
    <w:pPr>
      <w:numPr>
        <w:numId w:val="7"/>
      </w:numPr>
    </w:pPr>
  </w:style>
  <w:style w:type="paragraph" w:styleId="BlockText">
    <w:name w:val="Block Text"/>
    <w:basedOn w:val="Normal"/>
    <w:rsid w:val="00D942EB"/>
    <w:pPr>
      <w:spacing w:after="120"/>
      <w:ind w:left="1440" w:right="1440"/>
    </w:pPr>
  </w:style>
  <w:style w:type="character" w:customStyle="1" w:styleId="Subscript">
    <w:name w:val="Subscript"/>
    <w:basedOn w:val="DefaultParagraphFont"/>
    <w:rsid w:val="00D942EB"/>
    <w:rPr>
      <w:sz w:val="16"/>
      <w:vertAlign w:val="subscript"/>
    </w:rPr>
  </w:style>
  <w:style w:type="character" w:customStyle="1" w:styleId="Superscript">
    <w:name w:val="Superscript"/>
    <w:basedOn w:val="DefaultParagraphFont"/>
    <w:rsid w:val="00D942EB"/>
    <w:rPr>
      <w:sz w:val="16"/>
      <w:vertAlign w:val="superscript"/>
    </w:rPr>
  </w:style>
  <w:style w:type="character" w:customStyle="1" w:styleId="Symbols">
    <w:name w:val="Symbols"/>
    <w:basedOn w:val="DefaultParagraphFont"/>
    <w:rsid w:val="00D942EB"/>
    <w:rPr>
      <w:rFonts w:ascii="Symbol" w:hAnsi="Symbol"/>
    </w:rPr>
  </w:style>
  <w:style w:type="character" w:customStyle="1" w:styleId="MenuOptions">
    <w:name w:val="Menu Options"/>
    <w:basedOn w:val="DefaultParagraphFont"/>
    <w:rsid w:val="00D942EB"/>
    <w:rPr>
      <w:rFonts w:ascii="Arial Narrow" w:hAnsi="Arial Narrow"/>
      <w:smallCaps/>
    </w:rPr>
  </w:style>
  <w:style w:type="character" w:customStyle="1" w:styleId="Buttons">
    <w:name w:val="Buttons"/>
    <w:basedOn w:val="DefaultParagraphFont"/>
    <w:rsid w:val="00D942EB"/>
    <w:rPr>
      <w:b/>
    </w:rPr>
  </w:style>
  <w:style w:type="character" w:customStyle="1" w:styleId="Underlined">
    <w:name w:val="Underlined"/>
    <w:basedOn w:val="DefaultParagraphFont"/>
    <w:rsid w:val="00D942EB"/>
    <w:rPr>
      <w:u w:val="single"/>
    </w:rPr>
  </w:style>
  <w:style w:type="paragraph" w:customStyle="1" w:styleId="TableBodyTextRight">
    <w:name w:val="Table Body Text Right"/>
    <w:basedOn w:val="TableBodyText"/>
    <w:rsid w:val="00D942EB"/>
    <w:pPr>
      <w:widowControl w:val="0"/>
      <w:autoSpaceDE w:val="0"/>
      <w:autoSpaceDN w:val="0"/>
      <w:adjustRightInd w:val="0"/>
      <w:jc w:val="right"/>
    </w:pPr>
    <w:rPr>
      <w:rFonts w:cs="Arial"/>
      <w:szCs w:val="18"/>
    </w:rPr>
  </w:style>
  <w:style w:type="paragraph" w:customStyle="1" w:styleId="CopyrightText">
    <w:name w:val="Copyright Text"/>
    <w:basedOn w:val="BodyText"/>
    <w:rsid w:val="00D942EB"/>
    <w:rPr>
      <w:sz w:val="18"/>
    </w:rPr>
  </w:style>
  <w:style w:type="paragraph" w:customStyle="1" w:styleId="BodySmallRight">
    <w:name w:val="Body Small Right"/>
    <w:basedOn w:val="BodyTextRight"/>
    <w:rsid w:val="00D942EB"/>
    <w:rPr>
      <w:sz w:val="18"/>
      <w:szCs w:val="18"/>
    </w:rPr>
  </w:style>
  <w:style w:type="paragraph" w:customStyle="1" w:styleId="MarginEdition">
    <w:name w:val="Margin Edition"/>
    <w:basedOn w:val="MarginNote"/>
    <w:rsid w:val="00D942EB"/>
    <w:pPr>
      <w:spacing w:before="0" w:after="0"/>
    </w:pPr>
    <w:rPr>
      <w:rFonts w:ascii="Times New Roman" w:hAnsi="Times New Roman"/>
      <w:color w:val="999999"/>
    </w:rPr>
  </w:style>
  <w:style w:type="paragraph" w:customStyle="1" w:styleId="Spacer">
    <w:name w:val="Spacer"/>
    <w:basedOn w:val="Normal"/>
    <w:rsid w:val="00D942EB"/>
    <w:rPr>
      <w:sz w:val="2"/>
      <w:szCs w:val="2"/>
    </w:rPr>
  </w:style>
  <w:style w:type="character" w:customStyle="1" w:styleId="Small">
    <w:name w:val="Small"/>
    <w:basedOn w:val="DefaultParagraphFont"/>
    <w:rsid w:val="00D942EB"/>
    <w:rPr>
      <w:sz w:val="16"/>
    </w:rPr>
  </w:style>
  <w:style w:type="paragraph" w:customStyle="1" w:styleId="WideTable">
    <w:name w:val="Wide Table"/>
    <w:basedOn w:val="Normal"/>
    <w:rsid w:val="00D942EB"/>
    <w:pPr>
      <w:ind w:left="-1418"/>
    </w:pPr>
    <w:rPr>
      <w:sz w:val="2"/>
      <w:szCs w:val="2"/>
    </w:rPr>
  </w:style>
  <w:style w:type="character" w:styleId="PageNumber">
    <w:name w:val="page number"/>
    <w:basedOn w:val="DefaultParagraphFont"/>
    <w:rsid w:val="00D942EB"/>
  </w:style>
  <w:style w:type="paragraph" w:styleId="Quote">
    <w:name w:val="Quote"/>
    <w:basedOn w:val="Heading1"/>
    <w:link w:val="QuoteChar"/>
    <w:qFormat/>
    <w:rsid w:val="00D942EB"/>
    <w:rPr>
      <w:b w:val="0"/>
      <w:sz w:val="72"/>
      <w:szCs w:val="72"/>
      <w:lang w:val="en-NZ"/>
    </w:rPr>
  </w:style>
  <w:style w:type="character" w:customStyle="1" w:styleId="QuoteChar">
    <w:name w:val="Quote Char"/>
    <w:basedOn w:val="DefaultParagraphFont"/>
    <w:link w:val="Quote"/>
    <w:rsid w:val="00D94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2EB"/>
    <w:pPr>
      <w:pageBreakBefore/>
    </w:pPr>
  </w:style>
  <w:style w:type="paragraph" w:customStyle="1" w:styleId="Border">
    <w:name w:val="Border"/>
    <w:basedOn w:val="Normal"/>
    <w:qFormat/>
    <w:rsid w:val="00D94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2EB"/>
    <w:rPr>
      <w:b/>
      <w:bCs/>
      <w:i/>
      <w:iCs/>
      <w:color w:val="auto"/>
    </w:rPr>
  </w:style>
  <w:style w:type="paragraph" w:styleId="IntenseQuote">
    <w:name w:val="Intense Quote"/>
    <w:basedOn w:val="Normal"/>
    <w:next w:val="Normal"/>
    <w:link w:val="IntenseQuoteChar"/>
    <w:uiPriority w:val="30"/>
    <w:qFormat/>
    <w:rsid w:val="00D94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2EB"/>
    <w:rPr>
      <w:smallCaps/>
      <w:color w:val="auto"/>
      <w:u w:val="single"/>
    </w:rPr>
  </w:style>
  <w:style w:type="character" w:styleId="IntenseReference">
    <w:name w:val="Intense Reference"/>
    <w:basedOn w:val="DefaultParagraphFont"/>
    <w:uiPriority w:val="32"/>
    <w:qFormat/>
    <w:rsid w:val="00D942EB"/>
    <w:rPr>
      <w:b/>
      <w:bCs/>
      <w:smallCaps/>
      <w:color w:val="auto"/>
      <w:spacing w:val="5"/>
      <w:u w:val="single"/>
    </w:rPr>
  </w:style>
  <w:style w:type="paragraph" w:customStyle="1" w:styleId="2ColumnHeading">
    <w:name w:val="2Column Heading"/>
    <w:basedOn w:val="BodyText"/>
    <w:qFormat/>
    <w:rsid w:val="00D942EB"/>
    <w:pPr>
      <w:spacing w:after="60"/>
      <w:ind w:left="-2268"/>
    </w:pPr>
    <w:rPr>
      <w:b/>
    </w:rPr>
  </w:style>
  <w:style w:type="paragraph" w:customStyle="1" w:styleId="Heading1TOC">
    <w:name w:val="Heading1 TOC"/>
    <w:basedOn w:val="Normal"/>
    <w:qFormat/>
    <w:rsid w:val="00D942EB"/>
    <w:pPr>
      <w:spacing w:before="240" w:after="120"/>
    </w:pPr>
    <w:rPr>
      <w:rFonts w:ascii="Times New Roman" w:hAnsi="Times New Roman"/>
      <w:b/>
      <w:sz w:val="32"/>
    </w:rPr>
  </w:style>
  <w:style w:type="paragraph" w:customStyle="1" w:styleId="Heading2TOC">
    <w:name w:val="Heading2 TOC"/>
    <w:basedOn w:val="Normal"/>
    <w:qFormat/>
    <w:rsid w:val="00D942EB"/>
    <w:pPr>
      <w:spacing w:before="240" w:after="60"/>
    </w:pPr>
    <w:rPr>
      <w:rFonts w:ascii="Times New Roman" w:hAnsi="Times New Roman"/>
      <w:b/>
      <w:sz w:val="28"/>
    </w:rPr>
  </w:style>
  <w:style w:type="character" w:customStyle="1" w:styleId="Underline">
    <w:name w:val="Underline"/>
    <w:basedOn w:val="DefaultParagraphFont"/>
    <w:qFormat/>
    <w:rsid w:val="00D942EB"/>
    <w:rPr>
      <w:u w:val="single"/>
    </w:rPr>
  </w:style>
  <w:style w:type="character" w:customStyle="1" w:styleId="BoldandItalics">
    <w:name w:val="Bold and Italics"/>
    <w:qFormat/>
    <w:rsid w:val="00D942EB"/>
    <w:rPr>
      <w:b/>
      <w:i/>
      <w:u w:val="none"/>
    </w:rPr>
  </w:style>
  <w:style w:type="paragraph" w:styleId="BalloonText">
    <w:name w:val="Balloon Text"/>
    <w:basedOn w:val="Normal"/>
    <w:link w:val="BalloonTextChar"/>
    <w:rsid w:val="00D942EB"/>
    <w:rPr>
      <w:rFonts w:ascii="Tahoma" w:hAnsi="Tahoma" w:cs="Tahoma"/>
      <w:sz w:val="16"/>
      <w:szCs w:val="16"/>
    </w:rPr>
  </w:style>
  <w:style w:type="character" w:customStyle="1" w:styleId="BalloonTextChar">
    <w:name w:val="Balloon Text Char"/>
    <w:basedOn w:val="DefaultParagraphFont"/>
    <w:link w:val="BalloonText"/>
    <w:rsid w:val="00D94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2EB"/>
    <w:rPr>
      <w:b/>
      <w:color w:val="660033"/>
      <w:spacing w:val="0"/>
    </w:rPr>
  </w:style>
  <w:style w:type="paragraph" w:customStyle="1" w:styleId="Nameditemlist">
    <w:name w:val="Named item list"/>
    <w:basedOn w:val="BodyText"/>
    <w:qFormat/>
    <w:rsid w:val="00D942EB"/>
    <w:pPr>
      <w:tabs>
        <w:tab w:val="left" w:pos="2835"/>
      </w:tabs>
      <w:ind w:left="2835" w:hanging="2835"/>
    </w:pPr>
  </w:style>
  <w:style w:type="paragraph" w:customStyle="1" w:styleId="BodyTextnopadding">
    <w:name w:val="Body Text no padding"/>
    <w:basedOn w:val="BodyText"/>
    <w:qFormat/>
    <w:rsid w:val="00D942EB"/>
    <w:pPr>
      <w:spacing w:before="0" w:after="0"/>
    </w:pPr>
  </w:style>
  <w:style w:type="paragraph" w:customStyle="1" w:styleId="BodyTextBold">
    <w:name w:val="Body Text Bold"/>
    <w:basedOn w:val="BodyText"/>
    <w:qFormat/>
    <w:rsid w:val="00D942EB"/>
    <w:rPr>
      <w:b/>
    </w:rPr>
  </w:style>
  <w:style w:type="character" w:styleId="Hyperlink">
    <w:name w:val="Hyperlink"/>
    <w:basedOn w:val="DefaultParagraphFont"/>
    <w:uiPriority w:val="99"/>
    <w:unhideWhenUsed/>
    <w:rsid w:val="00CA4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1221</Words>
  <Characters>7882</Characters>
  <Application>Microsoft Office Word</Application>
  <DocSecurity>0</DocSecurity>
  <Lines>225</Lines>
  <Paragraphs>146</Paragraphs>
  <ScaleCrop>false</ScaleCrop>
  <Company>Author-it Software Corporation Ltd.</Company>
  <LinksUpToDate>false</LinksUpToDate>
  <CharactersWithSpaces>8957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RIIUND307D Conduct tele-remote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