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777" w:rsidP="009A57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RIIUND305D Recover underground equipment</w:t>
      </w:r>
      <w:r>
        <w:fldChar w:fldCharType="end"/>
      </w:r>
    </w:p>
    <w:p w:rsidR="009A5777" w:rsidP="009A5777">
      <w:pPr>
        <w:pStyle w:val="Version"/>
        <w:sectPr w:rsidSect="007A4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A40AE" w:rsidP="007A40AE">
      <w:pPr>
        <w:pStyle w:val="SuperHeading"/>
      </w:pPr>
      <w:r w:rsidRPr="007A40AE">
        <w:t>RIIUND305D Recover underground equipment</w:t>
      </w:r>
    </w:p>
    <w:p w:rsidR="00000000" w:rsidRPr="007A40AE" w:rsidP="007A40AE">
      <w:pPr>
        <w:pStyle w:val="Heading1"/>
      </w:pPr>
      <w:bookmarkStart w:id="1" w:name="O_685162"/>
      <w:bookmarkEnd w:id="1"/>
      <w:r w:rsidRPr="007A40A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A57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AE">
            <w:pPr>
              <w:pStyle w:val="Heading4"/>
              <w:rPr>
                <w:lang w:val="en-NZ"/>
              </w:rPr>
            </w:pPr>
            <w:r w:rsidRPr="007A40A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AE">
            <w:pPr>
              <w:pStyle w:val="Heading4"/>
              <w:rPr>
                <w:lang w:val="en-NZ"/>
              </w:rPr>
            </w:pPr>
            <w:r w:rsidRPr="007A40AE">
              <w:t>Comment</w:t>
            </w:r>
          </w:p>
        </w:tc>
      </w:tr>
      <w:tr w:rsidTr="009A57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AE">
            <w:pPr>
              <w:pStyle w:val="BodyText"/>
              <w:rPr>
                <w:lang w:val="en-NZ"/>
              </w:rPr>
            </w:pPr>
            <w:r w:rsidRPr="007A40A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AE">
            <w:pPr>
              <w:pStyle w:val="BodyText"/>
              <w:rPr>
                <w:lang w:val="en-NZ"/>
              </w:rPr>
            </w:pPr>
            <w:r w:rsidRPr="007A40AE">
              <w:t>This unit replaces RIIUND305A Recover underground equipment</w:t>
            </w:r>
          </w:p>
        </w:tc>
      </w:tr>
      <w:tr w:rsidTr="009A57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AE">
            <w:pPr>
              <w:pStyle w:val="BodyText"/>
              <w:rPr>
                <w:lang w:val="en-NZ"/>
              </w:rPr>
            </w:pPr>
            <w:r w:rsidRPr="007A40A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AE" w:rsidP="007A40AE">
            <w:pPr>
              <w:pStyle w:val="BodyText"/>
            </w:pPr>
            <w:r w:rsidRPr="007A40AE">
              <w:t>Required frequency and volume of evidence amended in Performance evidence.</w:t>
            </w:r>
          </w:p>
          <w:p w:rsidR="00000000" w:rsidRPr="007A40AE" w:rsidP="007A40AE">
            <w:pPr>
              <w:pStyle w:val="BodyText"/>
            </w:pPr>
            <w:r w:rsidRPr="007A40AE">
              <w:t>Substantial amendments made in Assessment Conditions field, including: referen</w:t>
            </w:r>
            <w:r w:rsidRPr="007A40AE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7A40AE" w:rsidP="007A40AE">
      <w:pPr>
        <w:pStyle w:val="BodyText"/>
      </w:pPr>
    </w:p>
    <w:p w:rsidR="00000000" w:rsidRPr="007A40AE" w:rsidP="007A40AE">
      <w:pPr>
        <w:pStyle w:val="AllowPageBreak"/>
      </w:pPr>
    </w:p>
    <w:p w:rsidR="00000000" w:rsidRPr="007A40AE" w:rsidP="007A40AE">
      <w:pPr>
        <w:pStyle w:val="Heading1"/>
      </w:pPr>
      <w:bookmarkStart w:id="2" w:name="O_685161"/>
      <w:bookmarkEnd w:id="2"/>
      <w:r w:rsidRPr="007A40AE">
        <w:t>Application</w:t>
      </w:r>
    </w:p>
    <w:p w:rsidR="00000000" w:rsidRPr="007A40AE" w:rsidP="009A5777">
      <w:pPr>
        <w:pStyle w:val="BodyText"/>
      </w:pPr>
      <w:r w:rsidRPr="007A40AE">
        <w:t>This unit describes a participant’</w:t>
      </w:r>
      <w:r w:rsidRPr="007A40AE">
        <w:t xml:space="preserve">s skills and knowledge required to recover underground equipment in Metalliferous Mining. </w:t>
      </w:r>
    </w:p>
    <w:p w:rsidR="00000000" w:rsidRPr="007A40AE" w:rsidP="009A5777">
      <w:pPr>
        <w:pStyle w:val="BodyText"/>
      </w:pPr>
      <w:r w:rsidRPr="007A40AE">
        <w:t xml:space="preserve">This unit is appropriate for those working in operational roles. </w:t>
      </w:r>
    </w:p>
    <w:p w:rsidR="009A5777" w:rsidP="009A5777">
      <w:pPr>
        <w:pStyle w:val="BodyText"/>
      </w:pPr>
      <w:r w:rsidRPr="007A40AE">
        <w:t xml:space="preserve">Licensing, legislative, regulatory and certification requirements that apply to this unit can vary </w:t>
      </w:r>
      <w:r w:rsidRPr="007A40AE">
        <w:t>between states, territories, and Industry sectors. Relevant information must be sourced prior to application of the unit.</w:t>
      </w:r>
    </w:p>
    <w:p w:rsidR="00000000" w:rsidRPr="007A40AE" w:rsidP="007A40AE">
      <w:pPr>
        <w:pStyle w:val="Heading1"/>
      </w:pPr>
      <w:bookmarkStart w:id="3" w:name="O_685160"/>
      <w:bookmarkEnd w:id="3"/>
      <w:r w:rsidRPr="007A40AE">
        <w:t>Unit Sector</w:t>
      </w:r>
    </w:p>
    <w:p w:rsidR="00000000" w:rsidRPr="007A40AE" w:rsidP="009A5777">
      <w:pPr>
        <w:pStyle w:val="BodyText"/>
      </w:pPr>
      <w:r w:rsidRPr="007A40AE">
        <w:t>Metalliferous mining</w:t>
      </w:r>
    </w:p>
    <w:p w:rsidR="00000000" w:rsidRPr="007A40AE" w:rsidP="007A40AE">
      <w:pPr>
        <w:pStyle w:val="Heading1"/>
      </w:pPr>
      <w:bookmarkStart w:id="4" w:name="O_685159"/>
      <w:bookmarkEnd w:id="4"/>
      <w:r w:rsidRPr="007A40AE">
        <w:t>Elements and Performance Criteria</w:t>
      </w:r>
    </w:p>
    <w:tbl>
      <w:tblPr>
        <w:tblW w:w="92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5"/>
        <w:gridCol w:w="6817"/>
      </w:tblGrid>
      <w:tr w:rsidTr="007A40AE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AE">
            <w:pPr>
              <w:pStyle w:val="BodyText"/>
              <w:rPr>
                <w:lang w:val="en-NZ"/>
              </w:rPr>
            </w:pPr>
            <w:r w:rsidRPr="007A40AE">
              <w:t>1.</w:t>
            </w:r>
            <w:r w:rsidRPr="007A40AE">
              <w:tab/>
              <w:t>Plan and prepare to recover u</w:t>
            </w:r>
            <w:r w:rsidRPr="007A40AE">
              <w:t>nderground equipment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AE" w:rsidP="007A40AE">
            <w:pPr>
              <w:pStyle w:val="BodyText"/>
            </w:pPr>
            <w:r w:rsidRPr="007A40AE">
              <w:t>1.1</w:t>
            </w:r>
            <w:r w:rsidRPr="007A40AE">
              <w:tab/>
              <w:t>Access, interpret and apply underground equipment recovery documentation and ensure the work activity is compliant</w:t>
            </w:r>
          </w:p>
          <w:p w:rsidR="00000000" w:rsidRPr="007A40AE" w:rsidP="007A40AE">
            <w:pPr>
              <w:pStyle w:val="BodyText"/>
            </w:pPr>
            <w:r w:rsidRPr="007A40AE">
              <w:t>1.2</w:t>
            </w:r>
            <w:r w:rsidRPr="007A40AE">
              <w:tab/>
              <w:t>Obtain, interpret, clarify and confirm details of the recovery requirements</w:t>
            </w:r>
          </w:p>
          <w:p w:rsidR="00000000" w:rsidRPr="007A40AE" w:rsidP="007A40AE">
            <w:pPr>
              <w:pStyle w:val="BodyText"/>
            </w:pPr>
            <w:r w:rsidRPr="007A40AE">
              <w:t>1.3</w:t>
            </w:r>
            <w:r w:rsidRPr="007A40AE">
              <w:tab/>
              <w:t>Access, interpret and apply envi</w:t>
            </w:r>
            <w:r w:rsidRPr="007A40AE">
              <w:t xml:space="preserve">ronmental, geological and survey data </w:t>
            </w:r>
          </w:p>
          <w:p w:rsidR="00000000" w:rsidRPr="007A40AE" w:rsidP="007A40AE">
            <w:pPr>
              <w:pStyle w:val="BodyText"/>
            </w:pPr>
            <w:r w:rsidRPr="007A40AE">
              <w:t>1.4</w:t>
            </w:r>
            <w:r w:rsidRPr="007A40AE">
              <w:tab/>
              <w:t>Assist in the preparation of a recovery plan</w:t>
            </w:r>
          </w:p>
          <w:p w:rsidR="00000000" w:rsidRPr="007A40AE" w:rsidP="007A40AE">
            <w:pPr>
              <w:pStyle w:val="BodyText"/>
            </w:pPr>
            <w:r w:rsidRPr="007A40AE">
              <w:t>1.5</w:t>
            </w:r>
            <w:r w:rsidRPr="007A40AE">
              <w:tab/>
              <w:t xml:space="preserve">Estimate, obtain, transport and prepare materials and resources </w:t>
            </w:r>
          </w:p>
          <w:p w:rsidR="00000000" w:rsidRPr="007A40AE" w:rsidP="007A40AE">
            <w:pPr>
              <w:pStyle w:val="BodyText"/>
            </w:pPr>
            <w:r w:rsidRPr="007A40AE">
              <w:t>1.6</w:t>
            </w:r>
            <w:r w:rsidRPr="007A40AE">
              <w:tab/>
              <w:t xml:space="preserve">Prepare worksite to ensure a safe work environment </w:t>
            </w:r>
          </w:p>
          <w:p w:rsidR="00000000" w:rsidRPr="007A40AE" w:rsidP="007A40AE">
            <w:pPr>
              <w:pStyle w:val="BodyText"/>
            </w:pPr>
            <w:r w:rsidRPr="007A40AE">
              <w:t>1.7</w:t>
            </w:r>
            <w:r w:rsidRPr="007A40AE">
              <w:tab/>
              <w:t>Select and wear personal protective equ</w:t>
            </w:r>
            <w:r w:rsidRPr="007A40AE">
              <w:t>ipment appropriate for work activities</w:t>
            </w:r>
          </w:p>
          <w:p w:rsidR="00000000" w:rsidRPr="007A40AE" w:rsidP="007A40AE">
            <w:pPr>
              <w:pStyle w:val="BodyText"/>
            </w:pPr>
            <w:r w:rsidRPr="007A40AE">
              <w:t>1.8</w:t>
            </w:r>
            <w:r w:rsidRPr="007A40AE">
              <w:tab/>
              <w:t xml:space="preserve">Inspect and assess site conditions to determine if scaling is required and take action </w:t>
            </w:r>
          </w:p>
          <w:p w:rsidR="00000000" w:rsidRPr="007A40AE" w:rsidP="007A40AE">
            <w:pPr>
              <w:pStyle w:val="BodyText"/>
            </w:pPr>
            <w:r w:rsidRPr="007A40AE">
              <w:t>1.9</w:t>
            </w:r>
            <w:r w:rsidRPr="007A40AE">
              <w:tab/>
              <w:t>Arrange communications with other relevant site personnel</w:t>
            </w:r>
          </w:p>
          <w:p w:rsidR="00000000" w:rsidP="007A40AE">
            <w:pPr>
              <w:pStyle w:val="BodyText"/>
              <w:rPr>
                <w:lang w:val="en-NZ"/>
              </w:rPr>
            </w:pPr>
            <w:r w:rsidRPr="007A40AE">
              <w:t>1.10</w:t>
            </w:r>
            <w:r w:rsidRPr="007A40AE">
              <w:tab/>
              <w:t xml:space="preserve">Obtain and interpret emergency procedures and be prepared </w:t>
            </w:r>
            <w:r w:rsidRPr="007A40AE">
              <w:t xml:space="preserve">for </w:t>
            </w:r>
            <w:r w:rsidRPr="007A40AE">
              <w:tab/>
              <w:t>fire/accident/emergency</w:t>
            </w:r>
          </w:p>
        </w:tc>
      </w:tr>
      <w:tr w:rsidTr="007A40AE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AE">
            <w:pPr>
              <w:pStyle w:val="BodyText"/>
              <w:rPr>
                <w:lang w:val="en-NZ"/>
              </w:rPr>
            </w:pPr>
            <w:r w:rsidRPr="007A40AE">
              <w:t>2.</w:t>
            </w:r>
            <w:r w:rsidRPr="007A40AE">
              <w:tab/>
              <w:t>Recover equipment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AE" w:rsidP="007A40AE">
            <w:pPr>
              <w:pStyle w:val="BodyText"/>
            </w:pPr>
            <w:r w:rsidRPr="007A40AE">
              <w:t>2.1</w:t>
            </w:r>
            <w:r w:rsidRPr="007A40AE">
              <w:tab/>
              <w:t>Coordinate with others at the site prior to commencement of, and during, the work activity</w:t>
            </w:r>
          </w:p>
          <w:p w:rsidR="00000000" w:rsidRPr="007A40AE" w:rsidP="007A40AE">
            <w:pPr>
              <w:pStyle w:val="BodyText"/>
            </w:pPr>
            <w:r w:rsidRPr="007A40AE">
              <w:t>2.2</w:t>
            </w:r>
            <w:r w:rsidRPr="007A40AE">
              <w:tab/>
              <w:t xml:space="preserve">Carry out pre-start, start-up, park-up and shutdown procedures </w:t>
            </w:r>
          </w:p>
          <w:p w:rsidR="00000000" w:rsidRPr="007A40AE" w:rsidP="007A40AE">
            <w:pPr>
              <w:pStyle w:val="BodyText"/>
            </w:pPr>
            <w:r w:rsidRPr="007A40AE">
              <w:t>2.3</w:t>
            </w:r>
            <w:r w:rsidRPr="007A40AE">
              <w:tab/>
            </w:r>
            <w:r w:rsidRPr="007A40AE">
              <w:t xml:space="preserve">Install recovery equipment/plant and special services </w:t>
            </w:r>
          </w:p>
          <w:p w:rsidR="00000000" w:rsidRPr="007A40AE" w:rsidP="007A40AE">
            <w:pPr>
              <w:pStyle w:val="BodyText"/>
            </w:pPr>
            <w:r w:rsidRPr="007A40AE">
              <w:t>2.4</w:t>
            </w:r>
            <w:r w:rsidRPr="007A40AE">
              <w:tab/>
              <w:t>Communicate with other equipment operators and personnel using approved communication methods</w:t>
            </w:r>
          </w:p>
          <w:p w:rsidR="00000000" w:rsidRPr="007A40AE" w:rsidP="007A40AE">
            <w:pPr>
              <w:pStyle w:val="BodyText"/>
            </w:pPr>
            <w:r w:rsidRPr="007A40AE">
              <w:t>2.5</w:t>
            </w:r>
            <w:r w:rsidRPr="007A40AE">
              <w:tab/>
              <w:t>Access and apply safety information and procedures throughout the work</w:t>
            </w:r>
          </w:p>
          <w:p w:rsidR="00000000" w:rsidRPr="007A40AE" w:rsidP="007A40AE">
            <w:pPr>
              <w:pStyle w:val="BodyText"/>
            </w:pPr>
            <w:r w:rsidRPr="007A40AE">
              <w:t>2.6</w:t>
            </w:r>
            <w:r w:rsidRPr="007A40AE">
              <w:tab/>
              <w:t>Recover equipment system</w:t>
            </w:r>
            <w:r w:rsidRPr="007A40AE">
              <w:t>atically, using approved methods and equipment, with minimal loss and damage to equipment</w:t>
            </w:r>
          </w:p>
          <w:p w:rsidR="00000000" w:rsidRPr="007A40AE" w:rsidP="007A40AE">
            <w:pPr>
              <w:pStyle w:val="BodyText"/>
            </w:pPr>
            <w:r w:rsidRPr="007A40AE">
              <w:t>2.7</w:t>
            </w:r>
            <w:r w:rsidRPr="007A40AE">
              <w:tab/>
              <w:t xml:space="preserve">Identify and address hazardous and emergency situations </w:t>
            </w:r>
          </w:p>
          <w:p w:rsidR="00000000" w:rsidP="007A40AE">
            <w:pPr>
              <w:pStyle w:val="BodyText"/>
              <w:rPr>
                <w:lang w:val="en-NZ"/>
              </w:rPr>
            </w:pPr>
            <w:r w:rsidRPr="007A40AE">
              <w:t>2.8</w:t>
            </w:r>
            <w:r w:rsidRPr="007A40AE">
              <w:tab/>
              <w:t>Place recovered equipment into the designated holding area</w:t>
            </w:r>
          </w:p>
        </w:tc>
      </w:tr>
      <w:tr w:rsidTr="007A40AE">
        <w:tblPrEx>
          <w:tblW w:w="92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AE">
            <w:pPr>
              <w:pStyle w:val="BodyText"/>
              <w:rPr>
                <w:lang w:val="en-NZ"/>
              </w:rPr>
            </w:pPr>
            <w:r w:rsidRPr="007A40AE">
              <w:t>3.</w:t>
            </w:r>
            <w:r w:rsidRPr="007A40AE">
              <w:tab/>
              <w:t>Carry out operator maintenance on reco</w:t>
            </w:r>
            <w:r w:rsidRPr="007A40AE">
              <w:t>very equipment/plant</w:t>
            </w:r>
          </w:p>
        </w:tc>
        <w:tc>
          <w:tcPr>
            <w:tcW w:w="6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AE" w:rsidP="007A40AE">
            <w:pPr>
              <w:pStyle w:val="BodyText"/>
            </w:pPr>
            <w:r w:rsidRPr="007A40AE">
              <w:t>3.1</w:t>
            </w:r>
            <w:r w:rsidRPr="007A40AE">
              <w:tab/>
              <w:t xml:space="preserve">Carry out recovery equipment inspections and fault finding </w:t>
            </w:r>
          </w:p>
          <w:p w:rsidR="00000000" w:rsidRPr="007A40AE" w:rsidP="007A40AE">
            <w:pPr>
              <w:pStyle w:val="BodyText"/>
            </w:pPr>
            <w:r w:rsidRPr="007A40AE">
              <w:t>3.2</w:t>
            </w:r>
            <w:r w:rsidRPr="007A40AE">
              <w:tab/>
              <w:t xml:space="preserve">Carry out routine operational servicing, lubrication and housekeeping tasks </w:t>
            </w:r>
          </w:p>
          <w:p w:rsidR="00000000" w:rsidRPr="007A40AE" w:rsidP="007A40AE">
            <w:pPr>
              <w:pStyle w:val="BodyText"/>
            </w:pPr>
            <w:r w:rsidRPr="007A40AE">
              <w:t>3.3</w:t>
            </w:r>
            <w:r w:rsidRPr="007A40AE">
              <w:tab/>
              <w:t xml:space="preserve">Carry out minor maintenance </w:t>
            </w:r>
          </w:p>
          <w:p w:rsidR="00000000" w:rsidRPr="007A40AE" w:rsidP="007A40AE">
            <w:pPr>
              <w:pStyle w:val="BodyText"/>
            </w:pPr>
            <w:r w:rsidRPr="007A40AE">
              <w:t>3.4</w:t>
            </w:r>
            <w:r w:rsidRPr="007A40AE">
              <w:tab/>
              <w:t xml:space="preserve">Provide operator support during preparation for, and </w:t>
            </w:r>
            <w:r w:rsidRPr="007A40AE">
              <w:t xml:space="preserve">conduct of, major maintenance tasks </w:t>
            </w:r>
          </w:p>
          <w:p w:rsidR="00000000" w:rsidRPr="007A40AE" w:rsidP="007A40AE">
            <w:pPr>
              <w:pStyle w:val="BodyText"/>
            </w:pPr>
            <w:r w:rsidRPr="007A40AE">
              <w:t>3.5</w:t>
            </w:r>
            <w:r w:rsidRPr="007A40AE">
              <w:tab/>
              <w:t>Process records</w:t>
            </w:r>
          </w:p>
        </w:tc>
      </w:tr>
    </w:tbl>
    <w:p w:rsidR="009A5777" w:rsidP="007A40AE">
      <w:pPr>
        <w:pStyle w:val="BodyText"/>
      </w:pPr>
    </w:p>
    <w:p w:rsidR="009A5777" w:rsidP="007A40AE">
      <w:pPr>
        <w:pStyle w:val="BodyText"/>
      </w:pPr>
    </w:p>
    <w:p w:rsidR="00000000" w:rsidRPr="007A40AE" w:rsidP="007A40AE">
      <w:pPr>
        <w:pStyle w:val="Heading1"/>
      </w:pPr>
      <w:bookmarkStart w:id="5" w:name="O_685158"/>
      <w:bookmarkEnd w:id="5"/>
      <w:r w:rsidRPr="007A40AE">
        <w:t>Foundation Skills</w:t>
      </w:r>
    </w:p>
    <w:p w:rsidR="00000000" w:rsidRPr="007A40AE" w:rsidP="009A5777">
      <w:pPr>
        <w:pStyle w:val="BodyText"/>
      </w:pPr>
      <w:r w:rsidRPr="007A40AE">
        <w:t>Foundation skills essential to performance are explicit in the performance criteria of this unit. Further information is available in the Resources and Infrastru</w:t>
      </w:r>
      <w:r w:rsidRPr="007A40AE">
        <w:t>cture Industry Training Package Companion Volume.</w:t>
      </w:r>
    </w:p>
    <w:p w:rsidR="00000000" w:rsidRPr="007A40AE" w:rsidP="007A40AE">
      <w:pPr>
        <w:pStyle w:val="Heading1"/>
      </w:pPr>
      <w:bookmarkStart w:id="6" w:name="O_685157"/>
      <w:bookmarkEnd w:id="6"/>
      <w:r w:rsidRPr="007A40AE">
        <w:t>Unit Mapping Information</w:t>
      </w:r>
    </w:p>
    <w:p w:rsidR="00000000" w:rsidRPr="007A40AE" w:rsidP="009A5777">
      <w:pPr>
        <w:pStyle w:val="BodyText"/>
      </w:pPr>
      <w:r w:rsidRPr="007A40AE">
        <w:t>RIIUND305A Recover underground equipment</w:t>
      </w:r>
    </w:p>
    <w:p w:rsidR="00000000" w:rsidRPr="007A40AE" w:rsidP="007A40AE">
      <w:pPr>
        <w:pStyle w:val="Heading1"/>
      </w:pPr>
      <w:bookmarkStart w:id="7" w:name="O_685163"/>
      <w:bookmarkEnd w:id="7"/>
      <w:r w:rsidRPr="007A40AE">
        <w:t>Links</w:t>
      </w:r>
    </w:p>
    <w:p w:rsidR="00000000" w:rsidRPr="007A40AE" w:rsidP="009A5777">
      <w:pPr>
        <w:pStyle w:val="BodyText"/>
      </w:pPr>
      <w:r w:rsidRPr="007A40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A5CE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A40AE" w:rsidP="007A40AE"/>
    <w:sectPr w:rsidSect="007A40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AE" w:rsidRPr="009A5777" w:rsidP="009A57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777" w:rsidP="007A4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5777" w:rsidP="007A4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5777" w:rsidP="007A4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7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0AE" w:rsidRPr="009A5777" w:rsidP="009A57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777" w:rsidRPr="002D2AF8" w:rsidP="007A4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RIIUND305D Recover underground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A5777" w:rsidP="007A4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0AE"/>
  </w:style>
  <w:style w:type="character" w:customStyle="1" w:styleId="Heading1Char">
    <w:name w:val="Heading 1 Char"/>
    <w:basedOn w:val="DefaultParagraphFont"/>
    <w:link w:val="Heading1"/>
    <w:rsid w:val="007A4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0A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A4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0A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A4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0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0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40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4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40AE"/>
    <w:rPr>
      <w:b/>
      <w:spacing w:val="0"/>
    </w:rPr>
  </w:style>
  <w:style w:type="paragraph" w:customStyle="1" w:styleId="SuperTitle">
    <w:name w:val="SuperTitle"/>
    <w:basedOn w:val="Title"/>
    <w:rsid w:val="007A4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40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4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0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40AE"/>
    <w:rPr>
      <w:i/>
    </w:rPr>
  </w:style>
  <w:style w:type="paragraph" w:styleId="Caption">
    <w:name w:val="caption"/>
    <w:basedOn w:val="BodyText"/>
    <w:next w:val="Normal"/>
    <w:qFormat/>
    <w:rsid w:val="007A4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0AE"/>
  </w:style>
  <w:style w:type="paragraph" w:styleId="TableofFigures">
    <w:name w:val="table of figures"/>
    <w:basedOn w:val="Normal"/>
    <w:next w:val="Normal"/>
    <w:semiHidden/>
    <w:rsid w:val="007A4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0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40AE"/>
    <w:rPr>
      <w:rFonts w:ascii="Wingdings" w:hAnsi="Wingdings"/>
    </w:rPr>
  </w:style>
  <w:style w:type="paragraph" w:customStyle="1" w:styleId="TableHeading">
    <w:name w:val="Table Heading"/>
    <w:basedOn w:val="HeadingBase"/>
    <w:rsid w:val="007A40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0AE"/>
    <w:rPr>
      <w:color w:val="0033CC"/>
      <w:u w:val="none"/>
    </w:rPr>
  </w:style>
  <w:style w:type="paragraph" w:customStyle="1" w:styleId="BodyTextRight">
    <w:name w:val="Body Text Right"/>
    <w:basedOn w:val="BodyText"/>
    <w:rsid w:val="007A4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0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0AE"/>
    <w:rPr>
      <w:sz w:val="32"/>
    </w:rPr>
  </w:style>
  <w:style w:type="paragraph" w:customStyle="1" w:styleId="HeadingProcedure">
    <w:name w:val="Heading Procedure"/>
    <w:basedOn w:val="HeadingBase"/>
    <w:next w:val="Normal"/>
    <w:rsid w:val="007A4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0AE"/>
    <w:pPr>
      <w:spacing w:before="60" w:after="60"/>
    </w:pPr>
  </w:style>
  <w:style w:type="paragraph" w:styleId="ListContinue">
    <w:name w:val="List Continue"/>
    <w:basedOn w:val="List"/>
    <w:rsid w:val="007A40AE"/>
    <w:pPr>
      <w:ind w:firstLine="0"/>
    </w:pPr>
  </w:style>
  <w:style w:type="paragraph" w:customStyle="1" w:styleId="ListNote">
    <w:name w:val="List Note"/>
    <w:basedOn w:val="List"/>
    <w:rsid w:val="007A4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0AE"/>
    <w:rPr>
      <w:rFonts w:ascii="Courier New" w:hAnsi="Courier New"/>
    </w:rPr>
  </w:style>
  <w:style w:type="paragraph" w:customStyle="1" w:styleId="NoteBullet">
    <w:name w:val="Note Bullet"/>
    <w:basedOn w:val="Note"/>
    <w:rsid w:val="007A4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0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4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0AE"/>
    <w:rPr>
      <w:b/>
      <w:smallCaps/>
    </w:rPr>
  </w:style>
  <w:style w:type="paragraph" w:customStyle="1" w:styleId="TableListNumber">
    <w:name w:val="Table List Number"/>
    <w:basedOn w:val="ListNumber"/>
    <w:rsid w:val="007A4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0AE"/>
    <w:pPr>
      <w:numPr>
        <w:numId w:val="7"/>
      </w:numPr>
    </w:pPr>
  </w:style>
  <w:style w:type="paragraph" w:customStyle="1" w:styleId="ListAlpha2">
    <w:name w:val="List Alpha 2"/>
    <w:basedOn w:val="List2"/>
    <w:rsid w:val="007A40AE"/>
    <w:pPr>
      <w:numPr>
        <w:numId w:val="6"/>
      </w:numPr>
    </w:pPr>
  </w:style>
  <w:style w:type="paragraph" w:styleId="List2">
    <w:name w:val="List 2"/>
    <w:basedOn w:val="BodyText"/>
    <w:rsid w:val="007A4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0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0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40AE"/>
    <w:pPr>
      <w:numPr>
        <w:numId w:val="2"/>
      </w:numPr>
    </w:pPr>
  </w:style>
  <w:style w:type="paragraph" w:styleId="ListContinue2">
    <w:name w:val="List Continue 2"/>
    <w:basedOn w:val="List2"/>
    <w:rsid w:val="007A40AE"/>
    <w:pPr>
      <w:ind w:firstLine="0"/>
    </w:pPr>
  </w:style>
  <w:style w:type="paragraph" w:styleId="ListContinue3">
    <w:name w:val="List Continue 3"/>
    <w:basedOn w:val="List3"/>
    <w:rsid w:val="007A40AE"/>
    <w:pPr>
      <w:ind w:left="1021" w:firstLine="0"/>
    </w:pPr>
  </w:style>
  <w:style w:type="paragraph" w:styleId="ListContinue4">
    <w:name w:val="List Continue 4"/>
    <w:basedOn w:val="List4"/>
    <w:rsid w:val="007A40AE"/>
    <w:pPr>
      <w:ind w:firstLine="0"/>
    </w:pPr>
  </w:style>
  <w:style w:type="paragraph" w:styleId="ListContinue5">
    <w:name w:val="List Continue 5"/>
    <w:basedOn w:val="List5"/>
    <w:rsid w:val="007A40AE"/>
    <w:pPr>
      <w:ind w:firstLine="0"/>
    </w:pPr>
  </w:style>
  <w:style w:type="paragraph" w:styleId="ListNumber3">
    <w:name w:val="List Number 3"/>
    <w:basedOn w:val="List3"/>
    <w:rsid w:val="007A40AE"/>
    <w:pPr>
      <w:numPr>
        <w:numId w:val="3"/>
      </w:numPr>
    </w:pPr>
  </w:style>
  <w:style w:type="paragraph" w:styleId="ListNumber4">
    <w:name w:val="List Number 4"/>
    <w:basedOn w:val="List4"/>
    <w:rsid w:val="007A40AE"/>
    <w:pPr>
      <w:numPr>
        <w:numId w:val="4"/>
      </w:numPr>
    </w:pPr>
  </w:style>
  <w:style w:type="paragraph" w:styleId="ListNumber5">
    <w:name w:val="List Number 5"/>
    <w:basedOn w:val="List5"/>
    <w:rsid w:val="007A40AE"/>
    <w:pPr>
      <w:numPr>
        <w:numId w:val="5"/>
      </w:numPr>
    </w:pPr>
  </w:style>
  <w:style w:type="paragraph" w:styleId="BlockText">
    <w:name w:val="Block Text"/>
    <w:basedOn w:val="Normal"/>
    <w:rsid w:val="007A4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0AE"/>
    <w:rPr>
      <w:sz w:val="16"/>
      <w:vertAlign w:val="superscript"/>
    </w:rPr>
  </w:style>
  <w:style w:type="character" w:customStyle="1" w:styleId="Symbols">
    <w:name w:val="Symbols"/>
    <w:basedOn w:val="DefaultParagraphFont"/>
    <w:rsid w:val="007A40AE"/>
    <w:rPr>
      <w:rFonts w:ascii="Symbol" w:hAnsi="Symbol"/>
    </w:rPr>
  </w:style>
  <w:style w:type="character" w:customStyle="1" w:styleId="MenuOptions">
    <w:name w:val="Menu Options"/>
    <w:basedOn w:val="DefaultParagraphFont"/>
    <w:rsid w:val="007A4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0AE"/>
    <w:rPr>
      <w:b/>
    </w:rPr>
  </w:style>
  <w:style w:type="character" w:customStyle="1" w:styleId="Underlined">
    <w:name w:val="Underlined"/>
    <w:basedOn w:val="DefaultParagraphFont"/>
    <w:rsid w:val="007A40AE"/>
    <w:rPr>
      <w:u w:val="single"/>
    </w:rPr>
  </w:style>
  <w:style w:type="paragraph" w:customStyle="1" w:styleId="TableBodyTextRight">
    <w:name w:val="Table Body Text Right"/>
    <w:basedOn w:val="TableBodyText"/>
    <w:rsid w:val="007A4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0AE"/>
    <w:rPr>
      <w:sz w:val="18"/>
    </w:rPr>
  </w:style>
  <w:style w:type="paragraph" w:customStyle="1" w:styleId="BodySmallRight">
    <w:name w:val="Body Small Right"/>
    <w:basedOn w:val="BodyTextRight"/>
    <w:rsid w:val="007A40AE"/>
    <w:rPr>
      <w:sz w:val="18"/>
      <w:szCs w:val="18"/>
    </w:rPr>
  </w:style>
  <w:style w:type="paragraph" w:customStyle="1" w:styleId="MarginEdition">
    <w:name w:val="Margin Edition"/>
    <w:basedOn w:val="MarginNote"/>
    <w:rsid w:val="007A4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0AE"/>
    <w:rPr>
      <w:sz w:val="2"/>
      <w:szCs w:val="2"/>
    </w:rPr>
  </w:style>
  <w:style w:type="character" w:customStyle="1" w:styleId="Small">
    <w:name w:val="Small"/>
    <w:basedOn w:val="DefaultParagraphFont"/>
    <w:rsid w:val="007A40AE"/>
    <w:rPr>
      <w:sz w:val="16"/>
    </w:rPr>
  </w:style>
  <w:style w:type="paragraph" w:customStyle="1" w:styleId="WideTable">
    <w:name w:val="Wide Table"/>
    <w:basedOn w:val="Normal"/>
    <w:rsid w:val="007A4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0AE"/>
  </w:style>
  <w:style w:type="paragraph" w:styleId="Quote">
    <w:name w:val="Quote"/>
    <w:basedOn w:val="Heading1"/>
    <w:link w:val="QuoteChar"/>
    <w:qFormat/>
    <w:rsid w:val="007A4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0AE"/>
    <w:pPr>
      <w:pageBreakBefore/>
    </w:pPr>
  </w:style>
  <w:style w:type="paragraph" w:customStyle="1" w:styleId="Border">
    <w:name w:val="Border"/>
    <w:basedOn w:val="Normal"/>
    <w:qFormat/>
    <w:rsid w:val="007A4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0AE"/>
    <w:rPr>
      <w:u w:val="single"/>
    </w:rPr>
  </w:style>
  <w:style w:type="character" w:customStyle="1" w:styleId="BoldandItalics">
    <w:name w:val="Bold and Italics"/>
    <w:qFormat/>
    <w:rsid w:val="007A40AE"/>
    <w:rPr>
      <w:b/>
      <w:i/>
      <w:u w:val="none"/>
    </w:rPr>
  </w:style>
  <w:style w:type="paragraph" w:styleId="BalloonText">
    <w:name w:val="Balloon Text"/>
    <w:basedOn w:val="Normal"/>
    <w:link w:val="BalloonTextChar"/>
    <w:rsid w:val="007A4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0AE"/>
    <w:pPr>
      <w:spacing w:before="0" w:after="0"/>
    </w:pPr>
  </w:style>
  <w:style w:type="paragraph" w:customStyle="1" w:styleId="BodyTextBold">
    <w:name w:val="Body Text Bold"/>
    <w:basedOn w:val="BodyText"/>
    <w:qFormat/>
    <w:rsid w:val="007A40AE"/>
    <w:rPr>
      <w:b/>
    </w:rPr>
  </w:style>
  <w:style w:type="character" w:styleId="Hyperlink">
    <w:name w:val="Hyperlink"/>
    <w:basedOn w:val="DefaultParagraphFont"/>
    <w:uiPriority w:val="99"/>
    <w:unhideWhenUsed/>
    <w:rsid w:val="009A57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2998</Characters>
  <Application>Microsoft Office Word</Application>
  <DocSecurity>0</DocSecurity>
  <Lines>96</Lines>
  <Paragraphs>60</Paragraphs>
  <ScaleCrop>false</ScaleCrop>
  <Company>Author-it Software Corporation Ltd.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RIIUND305D Recover underground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2022-10-18T14:21:00Z</dcterms:created>
  <dcterms:modified xsi:type="dcterms:W3CDTF">2022-10-18T14:21:00Z</dcterms:modified>
</cp:coreProperties>
</file>