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D41" w:rsidP="00821D41">
      <w:pPr>
        <w:pStyle w:val="Title"/>
      </w:pPr>
      <w:r>
        <w:fldChar w:fldCharType="begin"/>
      </w:r>
      <w:r>
        <w:instrText xml:space="preserve"> TITLE   \* MERGEFORMAT </w:instrText>
      </w:r>
      <w:r>
        <w:fldChar w:fldCharType="separate"/>
      </w:r>
      <w:r>
        <w:t>Assessment Requirements for RIIUND303E Operate winder for shaft sinking</w:t>
      </w:r>
      <w:r>
        <w:fldChar w:fldCharType="end"/>
      </w:r>
    </w:p>
    <w:p w:rsidR="00821D41" w:rsidP="00821D41">
      <w:pPr>
        <w:pStyle w:val="Version"/>
        <w:sectPr w:rsidSect="00EA4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F07" w:rsidP="00EA4F07">
      <w:pPr>
        <w:pStyle w:val="SuperHeading"/>
      </w:pPr>
      <w:r w:rsidRPr="00EA4F07">
        <w:t>Assessment Requirements for RIIUND303E Operate winder for shaft sinking</w:t>
      </w:r>
    </w:p>
    <w:p w:rsidR="00000000" w:rsidRPr="00EA4F07" w:rsidP="00EA4F07">
      <w:pPr>
        <w:pStyle w:val="Heading1"/>
      </w:pPr>
      <w:bookmarkStart w:id="1" w:name="O_1108312"/>
      <w:bookmarkEnd w:id="1"/>
      <w:r w:rsidRPr="00EA4F07">
        <w:t>Modification History</w:t>
      </w:r>
    </w:p>
    <w:tbl>
      <w:tblPr>
        <w:tblW w:w="9522" w:type="dxa"/>
        <w:tblLayout w:type="fixed"/>
        <w:tblCellMar>
          <w:left w:w="62" w:type="dxa"/>
          <w:right w:w="62" w:type="dxa"/>
        </w:tblCellMar>
        <w:tblLook w:val="0000"/>
      </w:tblPr>
      <w:tblGrid>
        <w:gridCol w:w="2929"/>
        <w:gridCol w:w="6593"/>
      </w:tblGrid>
      <w:tr w:rsidTr="00EA4F0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07" w:rsidP="00EA4F07">
            <w:pPr>
              <w:pStyle w:val="BodyText"/>
            </w:pPr>
            <w:r w:rsidRPr="00EA4F0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07">
            <w:pPr>
              <w:pStyle w:val="BodyText"/>
              <w:rPr>
                <w:lang w:val="en-NZ"/>
              </w:rPr>
            </w:pPr>
            <w:r w:rsidRPr="00EA4F07">
              <w:rPr>
                <w:rStyle w:val="SpecialBold"/>
              </w:rPr>
              <w:t>Comments</w:t>
            </w:r>
          </w:p>
        </w:tc>
      </w:tr>
      <w:tr w:rsidTr="00EA4F0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F07">
            <w:pPr>
              <w:pStyle w:val="BodyText"/>
              <w:rPr>
                <w:lang w:val="en-NZ"/>
              </w:rPr>
            </w:pPr>
            <w:r w:rsidRPr="00EA4F0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F07" w:rsidP="00EA4F07">
            <w:pPr>
              <w:pStyle w:val="BodyText"/>
            </w:pPr>
            <w:r w:rsidRPr="00EA4F07">
              <w:t>This version first released with RII Resources and Infrastructure Industry Training Package Version 5.0.</w:t>
            </w:r>
          </w:p>
        </w:tc>
      </w:tr>
    </w:tbl>
    <w:p w:rsidR="00000000" w:rsidRPr="00EA4F07" w:rsidP="00EA4F07">
      <w:pPr>
        <w:pStyle w:val="BodyText"/>
      </w:pPr>
    </w:p>
    <w:p w:rsidR="00000000" w:rsidRPr="00EA4F07" w:rsidP="00EA4F07">
      <w:pPr>
        <w:pStyle w:val="AllowPageBreak"/>
      </w:pPr>
    </w:p>
    <w:p w:rsidR="00000000" w:rsidRPr="00EA4F07" w:rsidP="00EA4F07">
      <w:pPr>
        <w:pStyle w:val="Heading1"/>
      </w:pPr>
      <w:bookmarkStart w:id="2" w:name="O_1108315"/>
      <w:bookmarkEnd w:id="2"/>
      <w:r w:rsidRPr="00EA4F07">
        <w:t>Performance Evidence</w:t>
      </w:r>
    </w:p>
    <w:p w:rsidR="00000000" w:rsidRPr="00EA4F07" w:rsidP="00821D41">
      <w:pPr>
        <w:pStyle w:val="BodyText"/>
      </w:pPr>
      <w:r w:rsidRPr="00EA4F07">
        <w:t>The candidate must demonstrate the ability to complete the tasks outlined in the elements, performance criteria and foundation skills of this unit, including evidence of the ability to:</w:t>
      </w:r>
    </w:p>
    <w:p w:rsidR="00000000" w:rsidRPr="00EA4F07" w:rsidP="00EA4F07">
      <w:pPr>
        <w:pStyle w:val="ListBullet"/>
      </w:pPr>
      <w:r w:rsidRPr="00EA4F07">
        <w:t>operate a manual winder for sh</w:t>
      </w:r>
      <w:r w:rsidRPr="00EA4F07">
        <w:t>aft sinking on at least two occasions, including:</w:t>
      </w:r>
    </w:p>
    <w:p w:rsidR="00000000" w:rsidRPr="00EA4F07" w:rsidP="00EA4F07">
      <w:pPr>
        <w:pStyle w:val="ListBullet2"/>
      </w:pPr>
      <w:r w:rsidRPr="00EA4F07">
        <w:t>completing start-up and shutdown procedures</w:t>
      </w:r>
    </w:p>
    <w:p w:rsidR="00000000" w:rsidRPr="00EA4F07" w:rsidP="00EA4F07">
      <w:pPr>
        <w:pStyle w:val="ListBullet2"/>
      </w:pPr>
      <w:r w:rsidRPr="00EA4F07">
        <w:t>applying dust suppression and extraction methods</w:t>
      </w:r>
    </w:p>
    <w:p w:rsidR="00000000" w:rsidRPr="00EA4F07" w:rsidP="00EA4F07">
      <w:pPr>
        <w:pStyle w:val="ListBullet2"/>
      </w:pPr>
      <w:r w:rsidRPr="00EA4F07">
        <w:t>energising the system</w:t>
      </w:r>
    </w:p>
    <w:p w:rsidR="00000000" w:rsidRPr="00EA4F07" w:rsidP="00EA4F07">
      <w:pPr>
        <w:pStyle w:val="ListBullet2"/>
      </w:pPr>
      <w:r w:rsidRPr="00EA4F07">
        <w:t>adjusting speed and movement</w:t>
      </w:r>
    </w:p>
    <w:p w:rsidR="00000000" w:rsidRPr="00EA4F07" w:rsidP="00EA4F07">
      <w:pPr>
        <w:pStyle w:val="ListBullet2"/>
      </w:pPr>
      <w:r w:rsidRPr="00EA4F07">
        <w:t>monitoring and managing the winder performance using indicators</w:t>
      </w:r>
    </w:p>
    <w:p w:rsidR="00000000" w:rsidRPr="00EA4F07" w:rsidP="00EA4F07">
      <w:pPr>
        <w:pStyle w:val="ListBullet2"/>
      </w:pPr>
      <w:r w:rsidRPr="00EA4F07">
        <w:t>isolating and inspecting winder</w:t>
      </w:r>
    </w:p>
    <w:p w:rsidR="00000000" w:rsidRPr="00EA4F07" w:rsidP="00EA4F07">
      <w:pPr>
        <w:pStyle w:val="ListBullet2"/>
      </w:pPr>
      <w:r w:rsidRPr="00EA4F07">
        <w:t>confirming, checking and responding to confirm control cabin meets environmental and ergonomic requirements.</w:t>
      </w:r>
    </w:p>
    <w:p w:rsidR="00000000" w:rsidRPr="00EA4F07" w:rsidP="00EA4F07">
      <w:pPr>
        <w:pStyle w:val="List"/>
      </w:pPr>
    </w:p>
    <w:p w:rsidR="00000000" w:rsidRPr="00EA4F07" w:rsidP="00821D41">
      <w:pPr>
        <w:pStyle w:val="BodyText"/>
      </w:pPr>
      <w:r w:rsidRPr="00EA4F07">
        <w:t>During the above, the candidate must:</w:t>
      </w:r>
    </w:p>
    <w:p w:rsidR="00000000" w:rsidRPr="00EA4F07" w:rsidP="00EA4F07">
      <w:pPr>
        <w:pStyle w:val="ListBullet"/>
      </w:pPr>
      <w:r w:rsidRPr="00EA4F07">
        <w:t>locates and</w:t>
      </w:r>
      <w:r w:rsidRPr="00EA4F07">
        <w:t xml:space="preserve"> applies relevant legislation, documentation, policies and procedures</w:t>
      </w:r>
    </w:p>
    <w:p w:rsidR="00000000" w:rsidRPr="00EA4F07" w:rsidP="00EA4F07">
      <w:pPr>
        <w:pStyle w:val="ListBullet"/>
      </w:pPr>
      <w:r w:rsidRPr="00EA4F07">
        <w:t>implement the requirements, procedures and techniques for operating winders for shaft sinking, including:</w:t>
      </w:r>
    </w:p>
    <w:p w:rsidR="00000000" w:rsidRPr="00EA4F07" w:rsidP="00EA4F07">
      <w:pPr>
        <w:pStyle w:val="ListBullet2"/>
      </w:pPr>
      <w:r w:rsidRPr="00EA4F07">
        <w:t>selecting and using the required tools and equipment</w:t>
      </w:r>
    </w:p>
    <w:p w:rsidR="00000000" w:rsidRPr="00EA4F07" w:rsidP="00EA4F07">
      <w:pPr>
        <w:pStyle w:val="ListBullet2"/>
      </w:pPr>
      <w:r w:rsidRPr="00EA4F07">
        <w:t>conducting equipment and w</w:t>
      </w:r>
      <w:r w:rsidRPr="00EA4F07">
        <w:t>ork area prestart checks</w:t>
      </w:r>
    </w:p>
    <w:p w:rsidR="00000000" w:rsidRPr="00EA4F07" w:rsidP="00EA4F07">
      <w:pPr>
        <w:pStyle w:val="ListBullet2"/>
      </w:pPr>
      <w:r w:rsidRPr="00EA4F07">
        <w:t>identifying, addressing, recording and reporting defects, hazards and risks and environmental issues</w:t>
      </w:r>
    </w:p>
    <w:p w:rsidR="00000000" w:rsidRPr="00EA4F07" w:rsidP="00EA4F07">
      <w:pPr>
        <w:pStyle w:val="ListBullet2"/>
      </w:pPr>
      <w:r w:rsidRPr="00EA4F07">
        <w:t>confirming kibble is ready for operation</w:t>
      </w:r>
    </w:p>
    <w:p w:rsidR="00000000" w:rsidRPr="00EA4F07" w:rsidP="00EA4F07">
      <w:pPr>
        <w:pStyle w:val="ListBullet"/>
      </w:pPr>
      <w:r w:rsidRPr="00EA4F07">
        <w:t>work effectively with others to operate manual winders in a way that meets required outcomes, including:</w:t>
      </w:r>
    </w:p>
    <w:p w:rsidR="00000000" w:rsidRPr="00EA4F07" w:rsidP="00EA4F07">
      <w:pPr>
        <w:pStyle w:val="ListBullet2"/>
      </w:pPr>
      <w:r w:rsidRPr="00EA4F07">
        <w:t>organising work activities to meet task requirements</w:t>
      </w:r>
    </w:p>
    <w:p w:rsidR="00000000" w:rsidRPr="00EA4F07" w:rsidP="00EA4F07">
      <w:pPr>
        <w:pStyle w:val="ListBullet2"/>
      </w:pPr>
      <w:r w:rsidRPr="00EA4F07">
        <w:t>communicating clearly and concisely with others to receive and clarify work instructions</w:t>
      </w:r>
    </w:p>
    <w:p w:rsidR="00000000" w:rsidRPr="00EA4F07" w:rsidP="00EA4F07">
      <w:pPr>
        <w:pStyle w:val="ListBullet2"/>
      </w:pPr>
      <w:r w:rsidRPr="00EA4F07">
        <w:t>complyin</w:t>
      </w:r>
      <w:r w:rsidRPr="00EA4F07">
        <w:t>g with reporting requirements and procedures</w:t>
      </w:r>
    </w:p>
    <w:p w:rsidR="00000000" w:rsidRPr="00EA4F07" w:rsidP="00EA4F07">
      <w:pPr>
        <w:pStyle w:val="ListBullet2"/>
      </w:pPr>
      <w:r w:rsidRPr="00EA4F07">
        <w:t>determining coordination requirements throughout work activities.</w:t>
      </w:r>
    </w:p>
    <w:p w:rsidR="00000000" w:rsidRPr="00EA4F07" w:rsidP="00EA4F07">
      <w:pPr>
        <w:pStyle w:val="AllowPageBreak"/>
      </w:pPr>
    </w:p>
    <w:p w:rsidR="00000000" w:rsidRPr="00EA4F07" w:rsidP="00EA4F07">
      <w:pPr>
        <w:pStyle w:val="Heading1"/>
      </w:pPr>
      <w:bookmarkStart w:id="3" w:name="O_1108314"/>
      <w:bookmarkEnd w:id="3"/>
      <w:r w:rsidRPr="00EA4F07">
        <w:t>Knowledge Evidence</w:t>
      </w:r>
    </w:p>
    <w:p w:rsidR="00000000" w:rsidRPr="00EA4F07" w:rsidP="00821D41">
      <w:pPr>
        <w:pStyle w:val="BodyText"/>
      </w:pPr>
      <w:r w:rsidRPr="00EA4F07">
        <w:t>The candidate must be able to demonstrate knowledge to complete the tasks outlined in the elements, perform</w:t>
      </w:r>
      <w:r w:rsidRPr="00EA4F07">
        <w:t>ance criteria and foundation skills of this unit, including knowledge of:</w:t>
      </w:r>
    </w:p>
    <w:p w:rsidR="00000000" w:rsidRPr="00EA4F07" w:rsidP="00EA4F07">
      <w:pPr>
        <w:pStyle w:val="ListBullet"/>
      </w:pPr>
      <w:r w:rsidRPr="00EA4F07">
        <w:t>key legislation required to operate winders for shaft sinking, including those relating to:</w:t>
      </w:r>
    </w:p>
    <w:p w:rsidR="00000000" w:rsidRPr="00EA4F07" w:rsidP="00EA4F07">
      <w:pPr>
        <w:pStyle w:val="ListBullet2"/>
      </w:pPr>
      <w:r w:rsidRPr="00EA4F07">
        <w:t xml:space="preserve">mining safety and health </w:t>
      </w:r>
    </w:p>
    <w:p w:rsidR="00000000" w:rsidRPr="00EA4F07" w:rsidP="00EA4F07">
      <w:pPr>
        <w:pStyle w:val="ListBullet2"/>
      </w:pPr>
      <w:r w:rsidRPr="00EA4F07">
        <w:t>mine inspection</w:t>
      </w:r>
    </w:p>
    <w:p w:rsidR="00000000" w:rsidRPr="00EA4F07" w:rsidP="00EA4F07">
      <w:pPr>
        <w:pStyle w:val="ListBullet2"/>
      </w:pPr>
      <w:r w:rsidRPr="00EA4F07">
        <w:t>work health and safety</w:t>
      </w:r>
    </w:p>
    <w:p w:rsidR="00000000" w:rsidRPr="00EA4F07" w:rsidP="00EA4F07">
      <w:pPr>
        <w:pStyle w:val="ListBullet2"/>
      </w:pPr>
      <w:r w:rsidRPr="00EA4F07">
        <w:t>explosives</w:t>
      </w:r>
    </w:p>
    <w:p w:rsidR="00000000" w:rsidRPr="00EA4F07" w:rsidP="00EA4F07">
      <w:pPr>
        <w:pStyle w:val="ListBullet"/>
      </w:pPr>
      <w:r w:rsidRPr="00EA4F07">
        <w:t>key policies, procedures and documentation required to operate winders for shaft sinking</w:t>
      </w:r>
    </w:p>
    <w:p w:rsidR="00000000" w:rsidRPr="00EA4F07" w:rsidP="00EA4F07">
      <w:pPr>
        <w:pStyle w:val="ListBullet"/>
      </w:pPr>
      <w:r w:rsidRPr="00EA4F07">
        <w:t>techniques for operating manual winders, including those for:</w:t>
      </w:r>
    </w:p>
    <w:p w:rsidR="00000000" w:rsidRPr="00EA4F07" w:rsidP="00EA4F07">
      <w:pPr>
        <w:pStyle w:val="ListBullet2"/>
      </w:pPr>
      <w:r w:rsidRPr="00EA4F07">
        <w:t>start-up, including:</w:t>
      </w:r>
    </w:p>
    <w:p w:rsidR="00000000" w:rsidRPr="00EA4F07" w:rsidP="00EA4F07">
      <w:pPr>
        <w:pStyle w:val="ListBullet3"/>
      </w:pPr>
      <w:r w:rsidRPr="00EA4F07">
        <w:t>conducting pre-start inspections, checks and tests</w:t>
      </w:r>
    </w:p>
    <w:p w:rsidR="00000000" w:rsidRPr="00EA4F07" w:rsidP="00EA4F07">
      <w:pPr>
        <w:pStyle w:val="ListBullet3"/>
      </w:pPr>
      <w:r w:rsidRPr="00EA4F07">
        <w:t>setting winding mode</w:t>
      </w:r>
    </w:p>
    <w:p w:rsidR="00000000" w:rsidRPr="00EA4F07" w:rsidP="00EA4F07">
      <w:pPr>
        <w:pStyle w:val="ListBullet3"/>
      </w:pPr>
      <w:r w:rsidRPr="00EA4F07">
        <w:t>checking a</w:t>
      </w:r>
      <w:r w:rsidRPr="00EA4F07">
        <w:t>dvisory signals indicating impending movement of conveyance</w:t>
      </w:r>
    </w:p>
    <w:p w:rsidR="00000000" w:rsidRPr="00EA4F07" w:rsidP="00EA4F07">
      <w:pPr>
        <w:pStyle w:val="ListBullet3"/>
      </w:pPr>
      <w:r w:rsidRPr="00EA4F07">
        <w:t>carrying out test-winding-cycle</w:t>
      </w:r>
    </w:p>
    <w:p w:rsidR="00000000" w:rsidRPr="00EA4F07" w:rsidP="00EA4F07">
      <w:pPr>
        <w:pStyle w:val="ListBullet2"/>
      </w:pPr>
      <w:r w:rsidRPr="00EA4F07">
        <w:t>energising the system, including:</w:t>
      </w:r>
    </w:p>
    <w:p w:rsidR="00000000" w:rsidRPr="00EA4F07" w:rsidP="00EA4F07">
      <w:pPr>
        <w:pStyle w:val="ListBullet3"/>
      </w:pPr>
      <w:r w:rsidRPr="00EA4F07">
        <w:t>activating power supply/start diesel motor-generator</w:t>
      </w:r>
    </w:p>
    <w:p w:rsidR="00000000" w:rsidRPr="00EA4F07" w:rsidP="00EA4F07">
      <w:pPr>
        <w:pStyle w:val="ListBullet3"/>
      </w:pPr>
      <w:r w:rsidRPr="00EA4F07">
        <w:t>running up hydraulic/pneumatic and relevant auxiliary equipment</w:t>
      </w:r>
    </w:p>
    <w:p w:rsidR="00000000" w:rsidRPr="00EA4F07" w:rsidP="00EA4F07">
      <w:pPr>
        <w:pStyle w:val="ListBullet3"/>
      </w:pPr>
      <w:r w:rsidRPr="00EA4F07">
        <w:t>checking fault indicators</w:t>
      </w:r>
    </w:p>
    <w:p w:rsidR="00000000" w:rsidRPr="00EA4F07" w:rsidP="00EA4F07">
      <w:pPr>
        <w:pStyle w:val="ListBullet2"/>
      </w:pPr>
      <w:r w:rsidRPr="00EA4F07">
        <w:t>monitoring and managing cage performance, relating to the following:</w:t>
      </w:r>
    </w:p>
    <w:p w:rsidR="00000000" w:rsidRPr="00EA4F07" w:rsidP="00EA4F07">
      <w:pPr>
        <w:pStyle w:val="ListBullet3"/>
      </w:pPr>
      <w:r w:rsidRPr="00EA4F07">
        <w:t>duration of operation</w:t>
      </w:r>
    </w:p>
    <w:p w:rsidR="00000000" w:rsidRPr="00EA4F07" w:rsidP="00EA4F07">
      <w:pPr>
        <w:pStyle w:val="ListBullet3"/>
      </w:pPr>
      <w:r w:rsidRPr="00EA4F07">
        <w:t>efficient and safe operating speed</w:t>
      </w:r>
    </w:p>
    <w:p w:rsidR="00000000" w:rsidRPr="00EA4F07" w:rsidP="00EA4F07">
      <w:pPr>
        <w:pStyle w:val="ListBullet3"/>
      </w:pPr>
      <w:r w:rsidRPr="00EA4F07">
        <w:t>operating limitations</w:t>
      </w:r>
    </w:p>
    <w:p w:rsidR="00000000" w:rsidRPr="00EA4F07" w:rsidP="00EA4F07">
      <w:pPr>
        <w:pStyle w:val="ListBullet3"/>
      </w:pPr>
      <w:r w:rsidRPr="00EA4F07">
        <w:t>type of activities performed</w:t>
      </w:r>
    </w:p>
    <w:p w:rsidR="00000000" w:rsidRPr="00EA4F07" w:rsidP="00EA4F07">
      <w:pPr>
        <w:pStyle w:val="ListBullet3"/>
      </w:pPr>
      <w:r w:rsidRPr="00EA4F07">
        <w:t>weight and/or load limitations</w:t>
      </w:r>
    </w:p>
    <w:p w:rsidR="00000000" w:rsidRPr="00EA4F07" w:rsidP="00EA4F07">
      <w:pPr>
        <w:pStyle w:val="ListBullet2"/>
      </w:pPr>
      <w:r w:rsidRPr="00EA4F07">
        <w:t>shutdown, including</w:t>
      </w:r>
      <w:r w:rsidRPr="00EA4F07">
        <w:t>:</w:t>
      </w:r>
    </w:p>
    <w:p w:rsidR="00000000" w:rsidRPr="00EA4F07" w:rsidP="00EA4F07">
      <w:pPr>
        <w:pStyle w:val="ListBullet3"/>
      </w:pPr>
      <w:r w:rsidRPr="00EA4F07">
        <w:t>de-activating power/stopping diesel prime mover</w:t>
      </w:r>
    </w:p>
    <w:p w:rsidR="00000000" w:rsidRPr="00EA4F07" w:rsidP="00EA4F07">
      <w:pPr>
        <w:pStyle w:val="ListBullet3"/>
      </w:pPr>
      <w:r w:rsidRPr="00EA4F07">
        <w:t>shutting down motor-generator set/exciters/exhaust and cooling fans/hydraulic drive</w:t>
      </w:r>
    </w:p>
    <w:p w:rsidR="00000000" w:rsidRPr="00EA4F07" w:rsidP="00EA4F07">
      <w:pPr>
        <w:pStyle w:val="ListBullet3"/>
      </w:pPr>
      <w:r w:rsidRPr="00EA4F07">
        <w:t>shutting down hydraulic/pneumatic and relevant auxiliary equipment</w:t>
      </w:r>
    </w:p>
    <w:p w:rsidR="00000000" w:rsidRPr="00EA4F07" w:rsidP="00EA4F07">
      <w:pPr>
        <w:pStyle w:val="ListBullet2"/>
      </w:pPr>
      <w:r w:rsidRPr="00EA4F07">
        <w:t>cleaning</w:t>
      </w:r>
    </w:p>
    <w:p w:rsidR="00000000" w:rsidRPr="00EA4F07" w:rsidP="00EA4F07">
      <w:pPr>
        <w:pStyle w:val="ListBullet"/>
      </w:pPr>
      <w:r w:rsidRPr="00EA4F07">
        <w:t xml:space="preserve">characteristics, technical capabilities and limitations of winder types, systems, operations and relevant equipment, including: </w:t>
      </w:r>
    </w:p>
    <w:p w:rsidR="00000000" w:rsidRPr="00EA4F07" w:rsidP="00EA4F07">
      <w:pPr>
        <w:pStyle w:val="ListBullet2"/>
      </w:pPr>
      <w:r w:rsidRPr="00EA4F07">
        <w:t>isolation and permit-to work systems and procedures</w:t>
      </w:r>
    </w:p>
    <w:p w:rsidR="00000000" w:rsidRPr="00EA4F07" w:rsidP="00EA4F07">
      <w:pPr>
        <w:pStyle w:val="ListBullet2"/>
      </w:pPr>
      <w:r w:rsidRPr="00EA4F07">
        <w:t>trip and fault procedures and abnormal conditions</w:t>
      </w:r>
    </w:p>
    <w:p w:rsidR="00000000" w:rsidRPr="00EA4F07" w:rsidP="00EA4F07">
      <w:pPr>
        <w:pStyle w:val="ListBullet2"/>
      </w:pPr>
      <w:r w:rsidRPr="00EA4F07">
        <w:t xml:space="preserve">shaft configuration and </w:t>
      </w:r>
      <w:r w:rsidRPr="00EA4F07">
        <w:t>construction</w:t>
      </w:r>
    </w:p>
    <w:p w:rsidR="00000000" w:rsidRPr="00EA4F07" w:rsidP="00EA4F07">
      <w:pPr>
        <w:pStyle w:val="ListBullet2"/>
      </w:pPr>
      <w:r w:rsidRPr="00EA4F07">
        <w:t>shaft services and installations, including:</w:t>
      </w:r>
    </w:p>
    <w:p w:rsidR="00000000" w:rsidRPr="00EA4F07" w:rsidP="00EA4F07">
      <w:pPr>
        <w:pStyle w:val="ListBullet3"/>
      </w:pPr>
      <w:r w:rsidRPr="00EA4F07">
        <w:t>pipes</w:t>
      </w:r>
    </w:p>
    <w:p w:rsidR="00000000" w:rsidRPr="00EA4F07" w:rsidP="00EA4F07">
      <w:pPr>
        <w:pStyle w:val="ListBullet3"/>
      </w:pPr>
      <w:r w:rsidRPr="00EA4F07">
        <w:t>cables</w:t>
      </w:r>
    </w:p>
    <w:p w:rsidR="00000000" w:rsidRPr="00EA4F07" w:rsidP="00EA4F07">
      <w:pPr>
        <w:pStyle w:val="ListBullet3"/>
      </w:pPr>
      <w:r w:rsidRPr="00EA4F07">
        <w:t>ladders</w:t>
      </w:r>
    </w:p>
    <w:p w:rsidR="00000000" w:rsidRPr="00EA4F07" w:rsidP="00EA4F07">
      <w:pPr>
        <w:pStyle w:val="ListBullet2"/>
      </w:pPr>
      <w:r w:rsidRPr="00EA4F07">
        <w:t>communication system between sinking operations and winder</w:t>
      </w:r>
    </w:p>
    <w:p w:rsidR="00000000" w:rsidRPr="00EA4F07" w:rsidP="00EA4F07">
      <w:pPr>
        <w:pStyle w:val="ListBullet2"/>
      </w:pPr>
      <w:r w:rsidRPr="00EA4F07">
        <w:t>shaft ventilation systems</w:t>
      </w:r>
    </w:p>
    <w:p w:rsidR="00000000" w:rsidRPr="00EA4F07" w:rsidP="00EA4F07">
      <w:pPr>
        <w:pStyle w:val="ListBullet2"/>
      </w:pPr>
      <w:r w:rsidRPr="00EA4F07">
        <w:t xml:space="preserve">indicators, including, </w:t>
      </w:r>
    </w:p>
    <w:p w:rsidR="00000000" w:rsidRPr="00EA4F07" w:rsidP="00EA4F07">
      <w:pPr>
        <w:pStyle w:val="ListBullet3"/>
      </w:pPr>
      <w:r w:rsidRPr="00EA4F07">
        <w:t>computer indicators</w:t>
      </w:r>
    </w:p>
    <w:p w:rsidR="00000000" w:rsidRPr="00EA4F07" w:rsidP="00EA4F07">
      <w:pPr>
        <w:pStyle w:val="ListBullet3"/>
      </w:pPr>
      <w:r w:rsidRPr="00EA4F07">
        <w:t>personnel cage/skip operations</w:t>
      </w:r>
    </w:p>
    <w:p w:rsidR="00000000" w:rsidRPr="00EA4F07" w:rsidP="00EA4F07">
      <w:pPr>
        <w:pStyle w:val="ListBullet2"/>
      </w:pPr>
      <w:r w:rsidRPr="00EA4F07">
        <w:t>winding engines and head frames</w:t>
      </w:r>
    </w:p>
    <w:p w:rsidR="00000000" w:rsidRPr="00EA4F07" w:rsidP="00EA4F07">
      <w:pPr>
        <w:pStyle w:val="ListBullet2"/>
      </w:pPr>
      <w:r w:rsidRPr="00EA4F07">
        <w:t>stages</w:t>
      </w:r>
    </w:p>
    <w:p w:rsidR="00000000" w:rsidRPr="00EA4F07" w:rsidP="00EA4F07">
      <w:pPr>
        <w:pStyle w:val="ListBullet2"/>
      </w:pPr>
      <w:r w:rsidRPr="00EA4F07">
        <w:t>kibble/skip/cage</w:t>
      </w:r>
    </w:p>
    <w:p w:rsidR="00000000" w:rsidRPr="00EA4F07" w:rsidP="00EA4F07">
      <w:pPr>
        <w:pStyle w:val="ListBullet2"/>
      </w:pPr>
      <w:r w:rsidRPr="00EA4F07">
        <w:t>power supplies and equipment</w:t>
      </w:r>
    </w:p>
    <w:p w:rsidR="00000000" w:rsidRPr="00EA4F07" w:rsidP="00EA4F07">
      <w:pPr>
        <w:pStyle w:val="ListBullet2"/>
      </w:pPr>
      <w:r w:rsidRPr="00EA4F07">
        <w:t>services</w:t>
      </w:r>
    </w:p>
    <w:p w:rsidR="00000000" w:rsidRPr="00EA4F07" w:rsidP="00EA4F07">
      <w:pPr>
        <w:pStyle w:val="ListBullet2"/>
      </w:pPr>
      <w:r w:rsidRPr="00EA4F07">
        <w:t>fans/pumps/compressors/super-sucker</w:t>
      </w:r>
    </w:p>
    <w:p w:rsidR="00000000" w:rsidRPr="00EA4F07" w:rsidP="00EA4F07">
      <w:pPr>
        <w:pStyle w:val="ListBullet2"/>
      </w:pPr>
      <w:r w:rsidRPr="00EA4F07">
        <w:t>shaft doors</w:t>
      </w:r>
    </w:p>
    <w:p w:rsidR="00000000" w:rsidRPr="00EA4F07" w:rsidP="00EA4F07">
      <w:pPr>
        <w:pStyle w:val="ListBullet2"/>
      </w:pPr>
      <w:r w:rsidRPr="00EA4F07">
        <w:t>scrolls/tipple</w:t>
      </w:r>
    </w:p>
    <w:p w:rsidR="00000000" w:rsidRPr="00EA4F07" w:rsidP="00EA4F07">
      <w:pPr>
        <w:pStyle w:val="ListBullet2"/>
      </w:pPr>
      <w:r w:rsidRPr="00EA4F07">
        <w:t>conveyance guide systems</w:t>
      </w:r>
    </w:p>
    <w:p w:rsidR="00000000" w:rsidRPr="00EA4F07" w:rsidP="00EA4F07">
      <w:pPr>
        <w:pStyle w:val="ListBullet2"/>
      </w:pPr>
      <w:r w:rsidRPr="00EA4F07">
        <w:t>crossheads</w:t>
      </w:r>
    </w:p>
    <w:p w:rsidR="00000000" w:rsidRPr="00EA4F07" w:rsidP="00EA4F07">
      <w:pPr>
        <w:pStyle w:val="ListBullet"/>
      </w:pPr>
      <w:r w:rsidRPr="00EA4F07">
        <w:t xml:space="preserve">techniques for identifying of defects relevant to sinking operations, including through inspection and observation </w:t>
      </w:r>
    </w:p>
    <w:p w:rsidR="00000000" w:rsidRPr="00EA4F07" w:rsidP="00EA4F07">
      <w:pPr>
        <w:pStyle w:val="ListBullet"/>
      </w:pPr>
      <w:r w:rsidRPr="00EA4F07">
        <w:t>techniques for dust suppression and extraction</w:t>
      </w:r>
    </w:p>
    <w:p w:rsidR="00000000" w:rsidRPr="00EA4F07" w:rsidP="00EA4F07">
      <w:pPr>
        <w:pStyle w:val="ListBullet"/>
      </w:pPr>
      <w:r w:rsidRPr="00EA4F07">
        <w:t>techniques for identifying accessing and using in-shaft communications equipment</w:t>
      </w:r>
    </w:p>
    <w:p w:rsidR="00000000" w:rsidRPr="00EA4F07" w:rsidP="00EA4F07">
      <w:pPr>
        <w:pStyle w:val="ListBullet"/>
      </w:pPr>
      <w:r w:rsidRPr="00EA4F07">
        <w:t>principles a</w:t>
      </w:r>
      <w:r w:rsidRPr="00EA4F07">
        <w:t>nd techniques for identifying and responding to relevant hazards and emergencies</w:t>
      </w:r>
    </w:p>
    <w:p w:rsidR="00000000" w:rsidRPr="00EA4F07" w:rsidP="00EA4F07">
      <w:pPr>
        <w:pStyle w:val="ListBullet"/>
      </w:pPr>
      <w:r w:rsidRPr="00EA4F07">
        <w:t>site requirements for processing maintenance records and reporting requirements</w:t>
      </w:r>
    </w:p>
    <w:p w:rsidR="00000000" w:rsidRPr="00EA4F07" w:rsidP="00EA4F07">
      <w:pPr>
        <w:pStyle w:val="ListBullet"/>
      </w:pPr>
      <w:r w:rsidRPr="00EA4F07">
        <w:t>techniques for coordinating and communicating job activities with others.</w:t>
      </w:r>
    </w:p>
    <w:p w:rsidR="00000000" w:rsidRPr="00EA4F07" w:rsidP="00EA4F07">
      <w:pPr>
        <w:pStyle w:val="AllowPageBreak"/>
      </w:pPr>
    </w:p>
    <w:p w:rsidR="00000000" w:rsidRPr="00EA4F07" w:rsidP="00EA4F07">
      <w:pPr>
        <w:pStyle w:val="Heading1"/>
      </w:pPr>
      <w:bookmarkStart w:id="4" w:name="O_1108313"/>
      <w:bookmarkEnd w:id="4"/>
      <w:r w:rsidRPr="00EA4F07">
        <w:t>As</w:t>
      </w:r>
      <w:r w:rsidRPr="00EA4F07">
        <w:t>sessment Conditions</w:t>
      </w:r>
    </w:p>
    <w:p w:rsidR="00000000" w:rsidRPr="00EA4F07" w:rsidP="00821D41">
      <w:pPr>
        <w:pStyle w:val="BodyText"/>
      </w:pPr>
      <w:r w:rsidRPr="00EA4F07">
        <w:t>Mandatory conditions for assessment of this unit are stipulated below. The assessment must:</w:t>
      </w:r>
    </w:p>
    <w:p w:rsidR="00000000" w:rsidRPr="00EA4F07" w:rsidP="00EA4F07">
      <w:pPr>
        <w:pStyle w:val="ListBullet"/>
      </w:pPr>
      <w:r w:rsidRPr="00EA4F07">
        <w:t>include access to:</w:t>
      </w:r>
    </w:p>
    <w:p w:rsidR="00000000" w:rsidRPr="00EA4F07" w:rsidP="00EA4F07">
      <w:pPr>
        <w:pStyle w:val="ListBullet2"/>
      </w:pPr>
      <w:r w:rsidRPr="00EA4F07">
        <w:t>manual winder</w:t>
      </w:r>
    </w:p>
    <w:p w:rsidR="00000000" w:rsidRPr="00EA4F07" w:rsidP="00EA4F07">
      <w:pPr>
        <w:pStyle w:val="ListBullet2"/>
      </w:pPr>
      <w:r w:rsidRPr="00EA4F07">
        <w:t xml:space="preserve">personal protective equipment </w:t>
      </w:r>
    </w:p>
    <w:p w:rsidR="00000000" w:rsidRPr="00EA4F07" w:rsidP="00EA4F07">
      <w:pPr>
        <w:pStyle w:val="ListBullet2"/>
      </w:pPr>
      <w:r w:rsidRPr="00EA4F07">
        <w:t>equipment required to operate winder for shaft sinking</w:t>
      </w:r>
    </w:p>
    <w:p w:rsidR="00000000" w:rsidRPr="00EA4F07" w:rsidP="00EA4F07">
      <w:pPr>
        <w:pStyle w:val="ListBullet"/>
      </w:pPr>
      <w:r w:rsidRPr="00EA4F07">
        <w:t xml:space="preserve">be conducted in a safe environment; and, </w:t>
      </w:r>
    </w:p>
    <w:p w:rsidR="00000000" w:rsidRPr="00EA4F07" w:rsidP="00EA4F07">
      <w:pPr>
        <w:pStyle w:val="ListBullet"/>
      </w:pPr>
      <w:r w:rsidRPr="00EA4F07">
        <w:t>be assessed in the context of this sector</w:t>
      </w:r>
      <w:r>
        <w:t>’</w:t>
      </w:r>
      <w:r w:rsidRPr="00EA4F07">
        <w:t xml:space="preserve">s work environment; and, </w:t>
      </w:r>
    </w:p>
    <w:p w:rsidR="00000000" w:rsidRPr="00EA4F07" w:rsidP="00EA4F07">
      <w:pPr>
        <w:pStyle w:val="ListBullet"/>
      </w:pPr>
      <w:r w:rsidRPr="00EA4F07">
        <w:t>be assessed in compliance with relevant legislation/regulation and using policies, procedures and processes directly related to the industry secto</w:t>
      </w:r>
      <w:r w:rsidRPr="00EA4F07">
        <w:t>r for which it is being assessed; and,</w:t>
      </w:r>
    </w:p>
    <w:p w:rsidR="00000000" w:rsidRPr="00EA4F07" w:rsidP="00EA4F07">
      <w:pPr>
        <w:pStyle w:val="ListBullet"/>
      </w:pPr>
      <w:r w:rsidRPr="00EA4F07">
        <w:t>confirm consistent performance can be applied in a range of relevant workplace circumstances.</w:t>
      </w:r>
    </w:p>
    <w:p w:rsidR="00000000" w:rsidRPr="00EA4F07" w:rsidP="00821D41">
      <w:pPr>
        <w:pStyle w:val="BodyText"/>
      </w:pPr>
      <w:r w:rsidRPr="00EA4F07">
        <w:t>Where personal safety or environmental damage are limiting factors, assessment may occur in a simulated work environment* p</w:t>
      </w:r>
      <w:r w:rsidRPr="00EA4F07">
        <w:t>rovided it is realistic and sufficiently rigorous to cover all aspects of this sector’s workplace performance, including environment, task skills, task management skills, contingency management skills and job role environment skills.</w:t>
      </w:r>
    </w:p>
    <w:p w:rsidR="00000000" w:rsidRPr="00EA4F07" w:rsidP="00EA4F07">
      <w:pPr>
        <w:pStyle w:val="BodyTextBold"/>
      </w:pPr>
      <w:r w:rsidRPr="00EA4F07">
        <w:t>Assessor requirements</w:t>
      </w:r>
    </w:p>
    <w:p w:rsidR="00000000" w:rsidRPr="00EA4F07" w:rsidP="00821D41">
      <w:pPr>
        <w:pStyle w:val="BodyText"/>
      </w:pPr>
      <w:r w:rsidRPr="00EA4F07">
        <w:t>Assessors must be able to clearly demonstrate current and relevant industry knowledge and experience to satisfy the mandatory regulatory standards as set out in the Standards for Registered Training Organisations (RTOs) 2015/Australian Quality Training Fra</w:t>
      </w:r>
      <w:r w:rsidRPr="00EA4F07">
        <w:t>mework mandatory requirements for assessors current at the time of assessment and any relevant licensing and certification requirements. This includes:</w:t>
      </w:r>
    </w:p>
    <w:p w:rsidR="00000000" w:rsidRPr="00EA4F07" w:rsidP="00EA4F07">
      <w:pPr>
        <w:pStyle w:val="ListBullet"/>
      </w:pPr>
      <w:r w:rsidRPr="00EA4F07">
        <w:t>vocational competencies at least to the level being delivered and assessed</w:t>
      </w:r>
    </w:p>
    <w:p w:rsidR="00000000" w:rsidRPr="00EA4F07" w:rsidP="00EA4F07">
      <w:pPr>
        <w:pStyle w:val="ListBullet"/>
      </w:pPr>
      <w:r w:rsidRPr="00EA4F07">
        <w:t>current industry skills dire</w:t>
      </w:r>
      <w:r w:rsidRPr="00EA4F07">
        <w:t>ctly relevant to the training and assessment being provided</w:t>
      </w:r>
    </w:p>
    <w:p w:rsidR="00000000" w:rsidRPr="00EA4F07" w:rsidP="00EA4F07">
      <w:pPr>
        <w:pStyle w:val="ListBullet"/>
      </w:pPr>
      <w:r w:rsidRPr="00EA4F07">
        <w:t>current knowledge and skills in vocational training and learning that informs their training and assessment</w:t>
      </w:r>
    </w:p>
    <w:p w:rsidR="00000000" w:rsidRPr="00EA4F07" w:rsidP="00EA4F07">
      <w:pPr>
        <w:pStyle w:val="ListBullet"/>
      </w:pPr>
      <w:r w:rsidRPr="00EA4F07">
        <w:t>formal relevant qualifications in training and assessment</w:t>
      </w:r>
    </w:p>
    <w:p w:rsidR="00000000" w:rsidRPr="00EA4F07" w:rsidP="00EA4F07">
      <w:pPr>
        <w:pStyle w:val="ListBullet"/>
      </w:pPr>
      <w:r w:rsidRPr="00EA4F07">
        <w:t>havi</w:t>
      </w:r>
      <w:r w:rsidRPr="00EA4F07">
        <w:t xml:space="preserve">ng knowledge of and/or experience using the latest techniques and processes </w:t>
      </w:r>
    </w:p>
    <w:p w:rsidR="00000000" w:rsidRPr="00EA4F07" w:rsidP="00EA4F07">
      <w:pPr>
        <w:pStyle w:val="ListBullet"/>
      </w:pPr>
      <w:r w:rsidRPr="00EA4F07">
        <w:t>possessing the required level of RII training product knowledge</w:t>
      </w:r>
    </w:p>
    <w:p w:rsidR="00000000" w:rsidRPr="00EA4F07" w:rsidP="00EA4F07">
      <w:pPr>
        <w:pStyle w:val="ListBullet"/>
      </w:pPr>
      <w:r w:rsidRPr="00EA4F07">
        <w:t>having an understanding and knowledge of legislation and regulations relevant to the industry and to employment and</w:t>
      </w:r>
      <w:r w:rsidRPr="00EA4F07">
        <w:t xml:space="preserve"> workplaces</w:t>
      </w:r>
    </w:p>
    <w:p w:rsidR="00000000" w:rsidRPr="00EA4F07" w:rsidP="00EA4F07">
      <w:pPr>
        <w:pStyle w:val="ListBullet"/>
      </w:pPr>
      <w:r w:rsidRPr="00EA4F07">
        <w:t>demonstrating the performance evidence, and knowledge evidence outlined in this unit of competency, and</w:t>
      </w:r>
    </w:p>
    <w:p w:rsidR="00000000" w:rsidRPr="00EA4F07" w:rsidP="00EA4F07">
      <w:pPr>
        <w:pStyle w:val="ListBullet"/>
      </w:pPr>
      <w:r w:rsidRPr="00EA4F07">
        <w:t>the minimum years of current** work experience after competency has been obtained as specified below in an industry sector relevant to the o</w:t>
      </w:r>
      <w:r w:rsidRPr="00EA4F07">
        <w:t>utcomes of the unit.</w:t>
      </w:r>
    </w:p>
    <w:p w:rsidR="00000000" w:rsidRPr="00EA4F07" w:rsidP="00821D41">
      <w:pPr>
        <w:pStyle w:val="BodyText"/>
      </w:pPr>
      <w:r w:rsidRPr="00EA4F07">
        <w:t>It is also acceptable for the appropriately qualified assessor to work with an industry expert to conduct assessment together and for the industry expert to be involved in the assessment judgement. The industry expert must have current</w:t>
      </w:r>
      <w:r w:rsidRPr="00EA4F07">
        <w:t xml:space="preserve"> industry skills directly relevant to the training and assessment being provided. This means the industry subject matter expert must demonstrate skills and knowledge from the minimum years of current work experience after competency has been obtained as sp</w:t>
      </w:r>
      <w:r w:rsidRPr="00EA4F07">
        <w:t>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EA4F0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4F07" w:rsidP="00EA4F07">
            <w:pPr>
              <w:pStyle w:val="BodyText"/>
            </w:pPr>
            <w:r w:rsidRPr="00EA4F0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4F07" w:rsidP="00EA4F07">
            <w:pPr>
              <w:pStyle w:val="BodyText"/>
            </w:pPr>
            <w:r w:rsidRPr="00EA4F0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rPr>
                <w:rStyle w:val="SpecialBold"/>
              </w:rPr>
              <w:t>Required assessor or industry subject matter expert experience</w:t>
            </w:r>
          </w:p>
        </w:tc>
      </w:tr>
      <w:tr w:rsidTr="00EA4F0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 xml:space="preserve">Drilling, Metalliferous Mining, Coal Mining, Extractive (Quarrying) and </w:t>
            </w:r>
            <w:r w:rsidRPr="00EA4F07">
              <w:t>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1 year</w:t>
            </w:r>
          </w:p>
        </w:tc>
      </w:tr>
      <w:tr w:rsidTr="00EA4F0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2 years</w:t>
            </w:r>
          </w:p>
        </w:tc>
      </w:tr>
      <w:tr w:rsidTr="00EA4F0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3 years</w:t>
            </w:r>
          </w:p>
        </w:tc>
      </w:tr>
      <w:tr w:rsidTr="00EA4F0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4F07">
            <w:pPr>
              <w:pStyle w:val="BodyText"/>
              <w:rPr>
                <w:lang w:val="en-NZ"/>
              </w:rPr>
            </w:pPr>
            <w:r w:rsidRPr="00EA4F0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4F07" w:rsidP="00EA4F07">
            <w:pPr>
              <w:pStyle w:val="BodyText"/>
            </w:pPr>
            <w:r w:rsidRPr="00EA4F07">
              <w:t>Where this unit is being assessed outside of the resources and infrastructure sectors assessor and/or industry subject matter expert experience should be in-line with industry standards for the sector in which it is being assessed and where no industry sta</w:t>
            </w:r>
            <w:r w:rsidRPr="00EA4F07">
              <w:t>ndard is specified should comply with any relevant regulation.</w:t>
            </w:r>
          </w:p>
        </w:tc>
      </w:tr>
    </w:tbl>
    <w:p w:rsidR="00000000" w:rsidRPr="00EA4F07" w:rsidP="00821D41">
      <w:pPr>
        <w:pStyle w:val="BodyText"/>
      </w:pPr>
      <w:r w:rsidRPr="00EA4F07">
        <w:t>*Guidance on simulated environments has been stipulated in the Companion Volume Implementation Guide located on VETNet.</w:t>
      </w:r>
    </w:p>
    <w:p w:rsidR="00000000" w:rsidRPr="00EA4F07" w:rsidP="00821D41">
      <w:pPr>
        <w:pStyle w:val="BodyText"/>
      </w:pPr>
      <w:r w:rsidRPr="00EA4F07">
        <w:t>**Assessors can demonstrate current work experience through employment within industry in a role relevant to the outcomes of the unit; or, for external assessors this can be demonstrated through exposure to industry by conducting a minimum number of site a</w:t>
      </w:r>
      <w:r w:rsidRPr="00EA4F07">
        <w:t>ssessments as determined by the relevant industry sector, across various locations.</w:t>
      </w:r>
    </w:p>
    <w:p w:rsidR="00000000" w:rsidRPr="00EA4F07" w:rsidP="00821D41">
      <w:pPr>
        <w:pStyle w:val="BodyText"/>
      </w:pPr>
      <w:r w:rsidRPr="00EA4F07">
        <w:t>*** While a unit of competency does not have an AQF level, where a unit is being delivered outside of a qualification the first numeric character in the unit code should be</w:t>
      </w:r>
      <w:r w:rsidRPr="00EA4F07">
        <w:t xml:space="preserve"> considered as the AQF indicator level for assessment purposes.</w:t>
      </w:r>
    </w:p>
    <w:p w:rsidR="00000000" w:rsidRPr="00EA4F07" w:rsidP="00EA4F07">
      <w:pPr>
        <w:pStyle w:val="Heading1"/>
      </w:pPr>
      <w:bookmarkStart w:id="5" w:name="O_1108311"/>
      <w:bookmarkEnd w:id="5"/>
      <w:r w:rsidRPr="00EA4F07">
        <w:t>Links</w:t>
      </w:r>
    </w:p>
    <w:p w:rsidR="00000000" w:rsidRPr="00EA4F07" w:rsidP="00821D41">
      <w:pPr>
        <w:pStyle w:val="BodyText"/>
      </w:pPr>
      <w:r w:rsidRPr="00EA4F0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258ED">
        <w:rPr>
          <w:rStyle w:val="Hyperlink"/>
        </w:rPr>
        <w:t>https://vetnet.gov.au/Pages/TrainingDocs.aspx?q=88a61002-9a21-4386-aaf8-69c76e675272</w:t>
      </w:r>
      <w:r>
        <w:fldChar w:fldCharType="end"/>
      </w:r>
    </w:p>
    <w:p w:rsidR="00000000" w:rsidRPr="00EA4F07" w:rsidP="00EA4F07"/>
    <w:sectPr w:rsidSect="00EA4F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7" w:rsidRPr="00821D41" w:rsidP="00821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41" w:rsidP="00EA4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D41" w:rsidP="00EA4F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1D41" w:rsidP="00EA4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F07" w:rsidRPr="00821D41" w:rsidP="00821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41" w:rsidRPr="002D2AF8" w:rsidP="00EA4F07">
    <w:pPr>
      <w:pStyle w:val="Header"/>
      <w:framePr w:wrap="around"/>
    </w:pPr>
    <w:r>
      <w:fldChar w:fldCharType="begin"/>
    </w:r>
    <w:r>
      <w:instrText xml:space="preserve"> TITLE   \* MERGEFORMAT </w:instrText>
    </w:r>
    <w:r>
      <w:fldChar w:fldCharType="separate"/>
    </w:r>
    <w:r>
      <w:t>Assessment Requirements for RIIUND303E Operate winder for shaft sinking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21D41" w:rsidP="00EA4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A2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A7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0B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F07"/>
    <w:pPr>
      <w:spacing w:before="360" w:after="60"/>
      <w:outlineLvl w:val="0"/>
    </w:pPr>
    <w:rPr>
      <w:sz w:val="32"/>
    </w:rPr>
  </w:style>
  <w:style w:type="paragraph" w:styleId="Heading2">
    <w:name w:val="heading 2"/>
    <w:basedOn w:val="HeadingBase"/>
    <w:next w:val="BodyText"/>
    <w:link w:val="Heading2Char"/>
    <w:qFormat/>
    <w:rsid w:val="00EA4F07"/>
    <w:pPr>
      <w:keepLines/>
      <w:spacing w:before="240" w:after="120"/>
      <w:outlineLvl w:val="1"/>
    </w:pPr>
    <w:rPr>
      <w:sz w:val="28"/>
      <w:szCs w:val="40"/>
    </w:rPr>
  </w:style>
  <w:style w:type="paragraph" w:styleId="Heading3">
    <w:name w:val="heading 3"/>
    <w:basedOn w:val="HeadingBase"/>
    <w:next w:val="BodyText"/>
    <w:link w:val="Heading3Char"/>
    <w:qFormat/>
    <w:rsid w:val="00EA4F07"/>
    <w:pPr>
      <w:spacing w:before="180" w:after="120"/>
      <w:outlineLvl w:val="2"/>
    </w:pPr>
    <w:rPr>
      <w:spacing w:val="-10"/>
      <w:kern w:val="32"/>
    </w:rPr>
  </w:style>
  <w:style w:type="paragraph" w:styleId="Heading4">
    <w:name w:val="heading 4"/>
    <w:basedOn w:val="HeadingBase"/>
    <w:next w:val="BodyText"/>
    <w:link w:val="Heading4Char"/>
    <w:qFormat/>
    <w:rsid w:val="00EA4F07"/>
    <w:pPr>
      <w:spacing w:before="160" w:after="120"/>
      <w:outlineLvl w:val="3"/>
    </w:pPr>
    <w:rPr>
      <w:sz w:val="22"/>
    </w:rPr>
  </w:style>
  <w:style w:type="paragraph" w:styleId="Heading5">
    <w:name w:val="heading 5"/>
    <w:basedOn w:val="HeadingBase"/>
    <w:next w:val="Normal"/>
    <w:link w:val="Heading5Char"/>
    <w:qFormat/>
    <w:rsid w:val="00EA4F07"/>
    <w:pPr>
      <w:spacing w:before="80"/>
      <w:outlineLvl w:val="4"/>
    </w:pPr>
    <w:rPr>
      <w:color w:val="918585"/>
      <w:sz w:val="20"/>
    </w:rPr>
  </w:style>
  <w:style w:type="paragraph" w:styleId="Heading6">
    <w:name w:val="heading 6"/>
    <w:basedOn w:val="HeadingBase"/>
    <w:next w:val="Normal"/>
    <w:link w:val="Heading6Char"/>
    <w:qFormat/>
    <w:rsid w:val="00EA4F07"/>
    <w:pPr>
      <w:spacing w:before="60"/>
      <w:outlineLvl w:val="5"/>
    </w:pPr>
    <w:rPr>
      <w:color w:val="918585"/>
      <w:sz w:val="20"/>
    </w:rPr>
  </w:style>
  <w:style w:type="paragraph" w:styleId="Heading7">
    <w:name w:val="heading 7"/>
    <w:basedOn w:val="Normal"/>
    <w:next w:val="Normal"/>
    <w:link w:val="Heading7Char"/>
    <w:qFormat/>
    <w:rsid w:val="00EA4F07"/>
    <w:pPr>
      <w:ind w:left="720"/>
      <w:outlineLvl w:val="6"/>
    </w:pPr>
    <w:rPr>
      <w:i/>
    </w:rPr>
  </w:style>
  <w:style w:type="paragraph" w:styleId="Heading8">
    <w:name w:val="heading 8"/>
    <w:basedOn w:val="Normal"/>
    <w:next w:val="Normal"/>
    <w:link w:val="Heading8Char"/>
    <w:qFormat/>
    <w:rsid w:val="00EA4F07"/>
    <w:pPr>
      <w:ind w:left="720"/>
      <w:outlineLvl w:val="7"/>
    </w:pPr>
    <w:rPr>
      <w:i/>
    </w:rPr>
  </w:style>
  <w:style w:type="paragraph" w:styleId="Heading9">
    <w:name w:val="heading 9"/>
    <w:basedOn w:val="Normal"/>
    <w:next w:val="Normal"/>
    <w:link w:val="Heading9Char"/>
    <w:qFormat/>
    <w:rsid w:val="00EA4F07"/>
    <w:pPr>
      <w:ind w:left="720"/>
      <w:outlineLvl w:val="8"/>
    </w:pPr>
    <w:rPr>
      <w:i/>
    </w:rPr>
  </w:style>
  <w:style w:type="character" w:default="1" w:styleId="DefaultParagraphFont">
    <w:name w:val="Default Paragraph Font"/>
    <w:uiPriority w:val="1"/>
    <w:unhideWhenUsed/>
    <w:rsid w:val="00EA4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F07"/>
  </w:style>
  <w:style w:type="character" w:customStyle="1" w:styleId="Heading1Char">
    <w:name w:val="Heading 1 Char"/>
    <w:basedOn w:val="DefaultParagraphFont"/>
    <w:link w:val="Heading1"/>
    <w:rsid w:val="00EA4F07"/>
    <w:rPr>
      <w:rFonts w:ascii="Times New Roman" w:eastAsia="Times New Roman" w:hAnsi="Times New Roman" w:cs="Times New Roman"/>
      <w:b/>
      <w:sz w:val="32"/>
      <w:szCs w:val="20"/>
      <w:lang w:eastAsia="en-US"/>
    </w:rPr>
  </w:style>
  <w:style w:type="paragraph" w:styleId="BodyText">
    <w:name w:val="Body Text"/>
    <w:basedOn w:val="Normal"/>
    <w:link w:val="BodyTextChar"/>
    <w:rsid w:val="00EA4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F07"/>
    <w:rPr>
      <w:rFonts w:ascii="Times New Roman" w:eastAsia="Times New Roman" w:hAnsi="Times New Roman" w:cs="Times New Roman"/>
      <w:sz w:val="24"/>
      <w:lang w:eastAsia="en-US"/>
    </w:rPr>
  </w:style>
  <w:style w:type="paragraph" w:styleId="List">
    <w:name w:val="List"/>
    <w:basedOn w:val="BodyText"/>
    <w:next w:val="BodyText"/>
    <w:rsid w:val="00EA4F07"/>
    <w:pPr>
      <w:tabs>
        <w:tab w:val="left" w:pos="340"/>
      </w:tabs>
      <w:spacing w:before="60" w:after="60"/>
      <w:ind w:left="340" w:hanging="340"/>
    </w:pPr>
  </w:style>
  <w:style w:type="paragraph" w:styleId="ListBullet">
    <w:name w:val="List Bullet"/>
    <w:basedOn w:val="List"/>
    <w:rsid w:val="00EA4F07"/>
    <w:pPr>
      <w:numPr>
        <w:numId w:val="13"/>
      </w:numPr>
      <w:tabs>
        <w:tab w:val="clear" w:pos="340"/>
      </w:tabs>
      <w:spacing w:before="40" w:after="40"/>
    </w:pPr>
  </w:style>
  <w:style w:type="character" w:customStyle="1" w:styleId="SpecialBold">
    <w:name w:val="Special Bold"/>
    <w:basedOn w:val="DefaultParagraphFont"/>
    <w:rsid w:val="00EA4F07"/>
    <w:rPr>
      <w:b/>
      <w:spacing w:val="0"/>
    </w:rPr>
  </w:style>
  <w:style w:type="paragraph" w:styleId="ListBullet2">
    <w:name w:val="List Bullet 2"/>
    <w:basedOn w:val="List2"/>
    <w:rsid w:val="00EA4F07"/>
    <w:pPr>
      <w:numPr>
        <w:numId w:val="14"/>
      </w:numPr>
      <w:tabs>
        <w:tab w:val="clear" w:pos="680"/>
      </w:tabs>
    </w:pPr>
  </w:style>
  <w:style w:type="paragraph" w:customStyle="1" w:styleId="SuperHeading">
    <w:name w:val="SuperHeading"/>
    <w:basedOn w:val="Normal"/>
    <w:rsid w:val="00EA4F07"/>
    <w:pPr>
      <w:spacing w:before="240" w:after="120"/>
      <w:outlineLvl w:val="0"/>
    </w:pPr>
    <w:rPr>
      <w:rFonts w:ascii="Times New Roman" w:hAnsi="Times New Roman"/>
      <w:b/>
      <w:sz w:val="32"/>
    </w:rPr>
  </w:style>
  <w:style w:type="paragraph" w:customStyle="1" w:styleId="AllowPageBreak">
    <w:name w:val="AllowPageBreak"/>
    <w:rsid w:val="00EA4F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4F07"/>
    <w:pPr>
      <w:numPr>
        <w:numId w:val="3"/>
      </w:numPr>
      <w:tabs>
        <w:tab w:val="clear" w:pos="1021"/>
      </w:tabs>
      <w:ind w:left="1037" w:hanging="357"/>
    </w:pPr>
  </w:style>
  <w:style w:type="paragraph" w:customStyle="1" w:styleId="BodyTextBold">
    <w:name w:val="Body Text Bold"/>
    <w:basedOn w:val="BodyText"/>
    <w:qFormat/>
    <w:rsid w:val="00EA4F07"/>
    <w:rPr>
      <w:b/>
    </w:rPr>
  </w:style>
  <w:style w:type="character" w:customStyle="1" w:styleId="Heading2Char">
    <w:name w:val="Heading 2 Char"/>
    <w:basedOn w:val="DefaultParagraphFont"/>
    <w:link w:val="Heading2"/>
    <w:rsid w:val="00EA4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F07"/>
    <w:rPr>
      <w:rFonts w:ascii="Courier New" w:eastAsia="Times New Roman" w:hAnsi="Courier New" w:cs="Times New Roman"/>
      <w:i/>
      <w:szCs w:val="20"/>
      <w:lang w:eastAsia="en-US"/>
    </w:rPr>
  </w:style>
  <w:style w:type="paragraph" w:customStyle="1" w:styleId="HeadingBase">
    <w:name w:val="Heading Base"/>
    <w:rsid w:val="00EA4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F07"/>
    <w:pPr>
      <w:tabs>
        <w:tab w:val="right" w:leader="dot" w:pos="9072"/>
      </w:tabs>
      <w:ind w:left="567"/>
    </w:pPr>
    <w:rPr>
      <w:szCs w:val="22"/>
    </w:rPr>
  </w:style>
  <w:style w:type="paragraph" w:customStyle="1" w:styleId="TOCBase">
    <w:name w:val="TOC Base"/>
    <w:rsid w:val="00EA4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F07"/>
    <w:pPr>
      <w:tabs>
        <w:tab w:val="right" w:leader="dot" w:pos="9072"/>
      </w:tabs>
      <w:spacing w:before="40" w:after="40"/>
      <w:ind w:left="284"/>
    </w:pPr>
    <w:rPr>
      <w:rFonts w:ascii="Times New Roman" w:hAnsi="Times New Roman"/>
    </w:rPr>
  </w:style>
  <w:style w:type="paragraph" w:styleId="TOC1">
    <w:name w:val="toc 1"/>
    <w:basedOn w:val="TOCBase"/>
    <w:next w:val="Normal"/>
    <w:rsid w:val="00EA4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F07"/>
    <w:rPr>
      <w:rFonts w:ascii="Times New Roman" w:eastAsia="Times New Roman" w:hAnsi="Times New Roman" w:cs="Times New Roman"/>
      <w:sz w:val="16"/>
      <w:lang w:eastAsia="en-US"/>
    </w:rPr>
  </w:style>
  <w:style w:type="paragraph" w:styleId="Title">
    <w:name w:val="Title"/>
    <w:basedOn w:val="HeadingBase"/>
    <w:link w:val="TitleChar"/>
    <w:qFormat/>
    <w:rsid w:val="00EA4F07"/>
    <w:pPr>
      <w:spacing w:before="5040"/>
      <w:jc w:val="center"/>
    </w:pPr>
    <w:rPr>
      <w:sz w:val="48"/>
      <w:szCs w:val="72"/>
      <w:lang w:val="en-US"/>
    </w:rPr>
  </w:style>
  <w:style w:type="character" w:customStyle="1" w:styleId="TitleChar">
    <w:name w:val="Title Char"/>
    <w:basedOn w:val="DefaultParagraphFont"/>
    <w:link w:val="Title"/>
    <w:rsid w:val="00EA4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F07"/>
    <w:pPr>
      <w:tabs>
        <w:tab w:val="left" w:pos="3600"/>
        <w:tab w:val="left" w:pos="3958"/>
      </w:tabs>
    </w:pPr>
  </w:style>
  <w:style w:type="paragraph" w:customStyle="1" w:styleId="Note">
    <w:name w:val="Note"/>
    <w:basedOn w:val="BodyText"/>
    <w:rsid w:val="00EA4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F07"/>
    <w:pPr>
      <w:framePr w:wrap="auto" w:hAnchor="text" w:y="6049"/>
    </w:pPr>
    <w:rPr>
      <w:color w:val="000000"/>
      <w:sz w:val="40"/>
    </w:rPr>
  </w:style>
  <w:style w:type="paragraph" w:customStyle="1" w:styleId="TOCTitle">
    <w:name w:val="TOCTitle"/>
    <w:basedOn w:val="Heading1"/>
    <w:rsid w:val="00EA4F07"/>
    <w:pPr>
      <w:spacing w:after="240"/>
      <w:jc w:val="center"/>
      <w:outlineLvl w:val="9"/>
    </w:pPr>
    <w:rPr>
      <w:caps/>
    </w:rPr>
  </w:style>
  <w:style w:type="paragraph" w:customStyle="1" w:styleId="Version">
    <w:name w:val="Version"/>
    <w:rsid w:val="00EA4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F07"/>
    <w:pPr>
      <w:keepNext w:val="0"/>
      <w:tabs>
        <w:tab w:val="right" w:pos="4176"/>
      </w:tabs>
      <w:ind w:left="198" w:hanging="198"/>
    </w:pPr>
    <w:rPr>
      <w:rFonts w:ascii="Garamond" w:hAnsi="Garamond"/>
    </w:rPr>
  </w:style>
  <w:style w:type="paragraph" w:styleId="IndexHeading">
    <w:name w:val="index heading"/>
    <w:basedOn w:val="Normal"/>
    <w:next w:val="Index1"/>
    <w:semiHidden/>
    <w:rsid w:val="00EA4F07"/>
    <w:pPr>
      <w:spacing w:before="120" w:after="120"/>
    </w:pPr>
    <w:rPr>
      <w:rFonts w:ascii="Arial" w:hAnsi="Arial"/>
      <w:b/>
      <w:color w:val="918585"/>
      <w:sz w:val="24"/>
    </w:rPr>
  </w:style>
  <w:style w:type="paragraph" w:styleId="Header">
    <w:name w:val="header"/>
    <w:basedOn w:val="Normal"/>
    <w:link w:val="HeaderChar"/>
    <w:rsid w:val="00EA4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F07"/>
    <w:rPr>
      <w:rFonts w:ascii="Times New Roman" w:eastAsia="Times New Roman" w:hAnsi="Times New Roman" w:cs="Times New Roman"/>
      <w:sz w:val="16"/>
      <w:szCs w:val="20"/>
      <w:lang w:val="en-GB" w:eastAsia="en-US"/>
    </w:rPr>
  </w:style>
  <w:style w:type="paragraph" w:customStyle="1" w:styleId="Chapter">
    <w:name w:val="Chapter"/>
    <w:basedOn w:val="Normal"/>
    <w:rsid w:val="00EA4F07"/>
    <w:pPr>
      <w:spacing w:before="240"/>
    </w:pPr>
    <w:rPr>
      <w:rFonts w:ascii="Times New Roman" w:hAnsi="Times New Roman"/>
      <w:smallCaps/>
      <w:spacing w:val="80"/>
      <w:sz w:val="28"/>
    </w:rPr>
  </w:style>
  <w:style w:type="paragraph" w:customStyle="1" w:styleId="InChapter">
    <w:name w:val="InChapter"/>
    <w:basedOn w:val="Heading3"/>
    <w:rsid w:val="00EA4F07"/>
    <w:pPr>
      <w:spacing w:after="240"/>
      <w:outlineLvl w:val="9"/>
    </w:pPr>
    <w:rPr>
      <w:noProof/>
    </w:rPr>
  </w:style>
  <w:style w:type="paragraph" w:styleId="Index2">
    <w:name w:val="index 2"/>
    <w:basedOn w:val="Normal"/>
    <w:next w:val="Normal"/>
    <w:semiHidden/>
    <w:rsid w:val="00EA4F07"/>
    <w:pPr>
      <w:tabs>
        <w:tab w:val="right" w:pos="4176"/>
      </w:tabs>
      <w:ind w:left="568" w:hanging="284"/>
    </w:pPr>
    <w:rPr>
      <w:rFonts w:ascii="Garamond" w:hAnsi="Garamond"/>
    </w:rPr>
  </w:style>
  <w:style w:type="paragraph" w:customStyle="1" w:styleId="Byline">
    <w:name w:val="Byline"/>
    <w:rsid w:val="00EA4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F07"/>
    <w:pPr>
      <w:tabs>
        <w:tab w:val="clear" w:pos="3600"/>
        <w:tab w:val="clear" w:pos="3958"/>
      </w:tabs>
      <w:jc w:val="right"/>
    </w:pPr>
  </w:style>
  <w:style w:type="character" w:styleId="Emphasis">
    <w:name w:val="Emphasis"/>
    <w:basedOn w:val="DefaultParagraphFont"/>
    <w:qFormat/>
    <w:rsid w:val="00EA4F07"/>
    <w:rPr>
      <w:i/>
    </w:rPr>
  </w:style>
  <w:style w:type="paragraph" w:styleId="Caption">
    <w:name w:val="caption"/>
    <w:basedOn w:val="BodyText"/>
    <w:next w:val="Normal"/>
    <w:qFormat/>
    <w:rsid w:val="00EA4F07"/>
    <w:pPr>
      <w:framePr w:w="2268" w:hSpace="181" w:vSpace="181" w:wrap="around" w:vAnchor="text" w:hAnchor="page" w:x="1135" w:y="285" w:anchorLock="1"/>
    </w:pPr>
    <w:rPr>
      <w:i/>
    </w:rPr>
  </w:style>
  <w:style w:type="paragraph" w:customStyle="1" w:styleId="MiniTOCTitle">
    <w:name w:val="MiniTOCTitle"/>
    <w:basedOn w:val="Heading4"/>
    <w:rsid w:val="00EA4F07"/>
    <w:pPr>
      <w:spacing w:before="240"/>
      <w:outlineLvl w:val="9"/>
    </w:pPr>
    <w:rPr>
      <w:noProof/>
      <w:sz w:val="24"/>
    </w:rPr>
  </w:style>
  <w:style w:type="paragraph" w:customStyle="1" w:styleId="MiniTOCItem">
    <w:name w:val="MiniTOCItem"/>
    <w:basedOn w:val="ListBullet"/>
    <w:rsid w:val="00EA4F07"/>
    <w:pPr>
      <w:numPr>
        <w:numId w:val="0"/>
      </w:numPr>
      <w:tabs>
        <w:tab w:val="right" w:leader="dot" w:pos="6521"/>
      </w:tabs>
      <w:spacing w:before="0" w:after="0"/>
    </w:pPr>
  </w:style>
  <w:style w:type="paragraph" w:customStyle="1" w:styleId="TOFTitle">
    <w:name w:val="TOFTitle"/>
    <w:basedOn w:val="TOCTitle"/>
    <w:rsid w:val="00EA4F07"/>
  </w:style>
  <w:style w:type="paragraph" w:styleId="TableofFigures">
    <w:name w:val="table of figures"/>
    <w:basedOn w:val="Normal"/>
    <w:next w:val="Normal"/>
    <w:semiHidden/>
    <w:rsid w:val="00EA4F07"/>
    <w:pPr>
      <w:tabs>
        <w:tab w:val="right" w:leader="dot" w:pos="9072"/>
      </w:tabs>
      <w:ind w:left="970" w:hanging="403"/>
    </w:pPr>
    <w:rPr>
      <w:rFonts w:ascii="Times New Roman" w:hAnsi="Times New Roman"/>
      <w:b/>
    </w:rPr>
  </w:style>
  <w:style w:type="paragraph" w:styleId="ListNumber">
    <w:name w:val="List Number"/>
    <w:basedOn w:val="List"/>
    <w:rsid w:val="00EA4F07"/>
    <w:pPr>
      <w:numPr>
        <w:numId w:val="16"/>
      </w:numPr>
      <w:tabs>
        <w:tab w:val="clear" w:pos="340"/>
      </w:tabs>
    </w:pPr>
  </w:style>
  <w:style w:type="character" w:customStyle="1" w:styleId="WingdingSymbols">
    <w:name w:val="Wingding Symbols"/>
    <w:rsid w:val="00EA4F07"/>
    <w:rPr>
      <w:rFonts w:ascii="Wingdings" w:hAnsi="Wingdings"/>
    </w:rPr>
  </w:style>
  <w:style w:type="paragraph" w:customStyle="1" w:styleId="TableHeading">
    <w:name w:val="Table Heading"/>
    <w:basedOn w:val="HeadingBase"/>
    <w:rsid w:val="00EA4F07"/>
    <w:pPr>
      <w:keepLines/>
      <w:pBdr>
        <w:bottom w:val="single" w:sz="6" w:space="1" w:color="918585"/>
      </w:pBdr>
      <w:spacing w:before="240"/>
    </w:pPr>
  </w:style>
  <w:style w:type="character" w:customStyle="1" w:styleId="HotSpot">
    <w:name w:val="HotSpot"/>
    <w:rsid w:val="00EA4F07"/>
    <w:rPr>
      <w:color w:val="0033CC"/>
      <w:u w:val="none"/>
    </w:rPr>
  </w:style>
  <w:style w:type="paragraph" w:customStyle="1" w:styleId="BodyTextRight">
    <w:name w:val="Body Text Right"/>
    <w:basedOn w:val="BodyText"/>
    <w:rsid w:val="00EA4F07"/>
    <w:pPr>
      <w:spacing w:before="0" w:after="0"/>
      <w:jc w:val="right"/>
    </w:pPr>
  </w:style>
  <w:style w:type="paragraph" w:styleId="Index3">
    <w:name w:val="index 3"/>
    <w:basedOn w:val="ListNumber2"/>
    <w:next w:val="Normal"/>
    <w:semiHidden/>
    <w:rsid w:val="00EA4F07"/>
    <w:pPr>
      <w:numPr>
        <w:numId w:val="0"/>
      </w:numPr>
      <w:tabs>
        <w:tab w:val="right" w:leader="dot" w:pos="4176"/>
      </w:tabs>
    </w:pPr>
  </w:style>
  <w:style w:type="paragraph" w:styleId="ListNumber2">
    <w:name w:val="List Number 2"/>
    <w:basedOn w:val="List2"/>
    <w:rsid w:val="00EA4F07"/>
    <w:pPr>
      <w:numPr>
        <w:numId w:val="11"/>
      </w:numPr>
      <w:tabs>
        <w:tab w:val="clear" w:pos="1060"/>
      </w:tabs>
    </w:pPr>
  </w:style>
  <w:style w:type="paragraph" w:customStyle="1" w:styleId="MarginNote">
    <w:name w:val="Margin Note"/>
    <w:basedOn w:val="BodyText"/>
    <w:rsid w:val="00EA4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F07"/>
    <w:rPr>
      <w:sz w:val="32"/>
    </w:rPr>
  </w:style>
  <w:style w:type="paragraph" w:customStyle="1" w:styleId="HeadingProcedure">
    <w:name w:val="Heading Procedure"/>
    <w:basedOn w:val="HeadingBase"/>
    <w:next w:val="Normal"/>
    <w:rsid w:val="00EA4F07"/>
    <w:pPr>
      <w:tabs>
        <w:tab w:val="left" w:pos="0"/>
      </w:tabs>
      <w:spacing w:before="120" w:after="60"/>
    </w:pPr>
    <w:rPr>
      <w:i/>
      <w:color w:val="918585"/>
      <w:sz w:val="22"/>
    </w:rPr>
  </w:style>
  <w:style w:type="paragraph" w:customStyle="1" w:styleId="TableBodyText">
    <w:name w:val="Table Body Text"/>
    <w:basedOn w:val="BodyText"/>
    <w:rsid w:val="00EA4F07"/>
    <w:pPr>
      <w:spacing w:before="60" w:after="60"/>
    </w:pPr>
  </w:style>
  <w:style w:type="paragraph" w:styleId="ListContinue">
    <w:name w:val="List Continue"/>
    <w:basedOn w:val="List"/>
    <w:rsid w:val="00EA4F07"/>
    <w:pPr>
      <w:ind w:firstLine="0"/>
    </w:pPr>
  </w:style>
  <w:style w:type="paragraph" w:customStyle="1" w:styleId="ListNote">
    <w:name w:val="List Note"/>
    <w:basedOn w:val="List"/>
    <w:rsid w:val="00EA4F07"/>
    <w:pPr>
      <w:pBdr>
        <w:top w:val="single" w:sz="6" w:space="2" w:color="918585"/>
        <w:bottom w:val="single" w:sz="6" w:space="2" w:color="918585"/>
      </w:pBdr>
      <w:tabs>
        <w:tab w:val="left" w:pos="1021"/>
      </w:tabs>
      <w:ind w:firstLine="0"/>
    </w:pPr>
  </w:style>
  <w:style w:type="paragraph" w:customStyle="1" w:styleId="Warning">
    <w:name w:val="Warning"/>
    <w:basedOn w:val="BodyText"/>
    <w:rsid w:val="00EA4F07"/>
    <w:pPr>
      <w:shd w:val="clear" w:color="auto" w:fill="D9D9D9"/>
      <w:tabs>
        <w:tab w:val="left" w:pos="992"/>
      </w:tabs>
      <w:ind w:left="119" w:right="119"/>
    </w:pPr>
    <w:rPr>
      <w:sz w:val="20"/>
    </w:rPr>
  </w:style>
  <w:style w:type="paragraph" w:customStyle="1" w:styleId="MarginIcons">
    <w:name w:val="Margin Icons"/>
    <w:basedOn w:val="BodyText"/>
    <w:rsid w:val="00EA4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F07"/>
    <w:rPr>
      <w:rFonts w:ascii="Courier New" w:hAnsi="Courier New"/>
    </w:rPr>
  </w:style>
  <w:style w:type="paragraph" w:customStyle="1" w:styleId="NoteBullet">
    <w:name w:val="Note Bullet"/>
    <w:basedOn w:val="Note"/>
    <w:rsid w:val="00EA4F07"/>
    <w:pPr>
      <w:tabs>
        <w:tab w:val="clear" w:pos="680"/>
      </w:tabs>
      <w:spacing w:before="60" w:after="60"/>
    </w:pPr>
  </w:style>
  <w:style w:type="paragraph" w:customStyle="1" w:styleId="SubHeading2">
    <w:name w:val="SubHeading2"/>
    <w:basedOn w:val="HeadingBase"/>
    <w:rsid w:val="00EA4F07"/>
    <w:pPr>
      <w:spacing w:before="240" w:after="60"/>
    </w:pPr>
    <w:rPr>
      <w:sz w:val="20"/>
    </w:rPr>
  </w:style>
  <w:style w:type="paragraph" w:customStyle="1" w:styleId="SubHeading1">
    <w:name w:val="SubHeading1"/>
    <w:basedOn w:val="HeadingBase"/>
    <w:rsid w:val="00EA4F07"/>
    <w:pPr>
      <w:spacing w:before="240" w:after="60"/>
    </w:pPr>
    <w:rPr>
      <w:color w:val="918585"/>
      <w:sz w:val="22"/>
    </w:rPr>
  </w:style>
  <w:style w:type="paragraph" w:customStyle="1" w:styleId="SideHeading">
    <w:name w:val="Side Heading"/>
    <w:basedOn w:val="HeadingBase"/>
    <w:rsid w:val="00EA4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F07"/>
    <w:pPr>
      <w:numPr>
        <w:numId w:val="12"/>
      </w:numPr>
    </w:pPr>
  </w:style>
  <w:style w:type="paragraph" w:styleId="PlainText">
    <w:name w:val="Plain Text"/>
    <w:basedOn w:val="Normal"/>
    <w:link w:val="PlainTextChar"/>
    <w:rsid w:val="00EA4F07"/>
    <w:rPr>
      <w:sz w:val="20"/>
    </w:rPr>
  </w:style>
  <w:style w:type="character" w:customStyle="1" w:styleId="PlainTextChar">
    <w:name w:val="Plain Text Char"/>
    <w:basedOn w:val="DefaultParagraphFont"/>
    <w:link w:val="PlainText"/>
    <w:rsid w:val="00EA4F07"/>
    <w:rPr>
      <w:rFonts w:ascii="Courier New" w:eastAsia="Times New Roman" w:hAnsi="Courier New" w:cs="Times New Roman"/>
      <w:sz w:val="20"/>
      <w:szCs w:val="20"/>
      <w:lang w:eastAsia="en-US"/>
    </w:rPr>
  </w:style>
  <w:style w:type="character" w:customStyle="1" w:styleId="MenuOption">
    <w:name w:val="Menu Option"/>
    <w:basedOn w:val="DefaultParagraphFont"/>
    <w:rsid w:val="00EA4F07"/>
    <w:rPr>
      <w:b/>
      <w:smallCaps/>
    </w:rPr>
  </w:style>
  <w:style w:type="paragraph" w:customStyle="1" w:styleId="TableListNumber">
    <w:name w:val="Table List Number"/>
    <w:basedOn w:val="ListNumber"/>
    <w:rsid w:val="00EA4F07"/>
    <w:pPr>
      <w:numPr>
        <w:numId w:val="0"/>
      </w:numPr>
    </w:pPr>
  </w:style>
  <w:style w:type="paragraph" w:styleId="TOC4">
    <w:name w:val="toc 4"/>
    <w:basedOn w:val="TOCBase"/>
    <w:next w:val="Normal"/>
    <w:semiHidden/>
    <w:rsid w:val="00EA4F07"/>
    <w:pPr>
      <w:tabs>
        <w:tab w:val="right" w:leader="dot" w:pos="9071"/>
      </w:tabs>
      <w:ind w:left="1701"/>
    </w:pPr>
  </w:style>
  <w:style w:type="paragraph" w:customStyle="1" w:styleId="ListAlpha">
    <w:name w:val="List Alpha"/>
    <w:basedOn w:val="List"/>
    <w:rsid w:val="00EA4F07"/>
    <w:pPr>
      <w:numPr>
        <w:numId w:val="10"/>
      </w:numPr>
    </w:pPr>
  </w:style>
  <w:style w:type="paragraph" w:customStyle="1" w:styleId="ListAlpha2">
    <w:name w:val="List Alpha 2"/>
    <w:basedOn w:val="List2"/>
    <w:rsid w:val="00EA4F07"/>
    <w:pPr>
      <w:numPr>
        <w:numId w:val="9"/>
      </w:numPr>
    </w:pPr>
  </w:style>
  <w:style w:type="paragraph" w:styleId="List2">
    <w:name w:val="List 2"/>
    <w:basedOn w:val="BodyText"/>
    <w:rsid w:val="00EA4F07"/>
    <w:pPr>
      <w:tabs>
        <w:tab w:val="left" w:pos="680"/>
      </w:tabs>
      <w:spacing w:before="60" w:after="60"/>
      <w:ind w:left="680" w:hanging="340"/>
    </w:pPr>
  </w:style>
  <w:style w:type="paragraph" w:styleId="List3">
    <w:name w:val="List 3"/>
    <w:basedOn w:val="BodyText"/>
    <w:rsid w:val="00EA4F07"/>
    <w:pPr>
      <w:tabs>
        <w:tab w:val="left" w:pos="1021"/>
      </w:tabs>
      <w:spacing w:before="60" w:after="60"/>
      <w:ind w:left="1020" w:hanging="340"/>
    </w:pPr>
  </w:style>
  <w:style w:type="paragraph" w:styleId="List4">
    <w:name w:val="List 4"/>
    <w:basedOn w:val="BodyText"/>
    <w:rsid w:val="00EA4F07"/>
    <w:pPr>
      <w:tabs>
        <w:tab w:val="left" w:pos="1361"/>
      </w:tabs>
      <w:spacing w:before="60" w:after="60"/>
      <w:ind w:left="1361" w:hanging="340"/>
    </w:pPr>
  </w:style>
  <w:style w:type="paragraph" w:styleId="List5">
    <w:name w:val="List 5"/>
    <w:basedOn w:val="BodyText"/>
    <w:rsid w:val="00EA4F07"/>
    <w:pPr>
      <w:tabs>
        <w:tab w:val="left" w:pos="1701"/>
      </w:tabs>
      <w:spacing w:before="60" w:after="60"/>
      <w:ind w:left="1701" w:hanging="340"/>
    </w:pPr>
  </w:style>
  <w:style w:type="paragraph" w:styleId="ListBullet4">
    <w:name w:val="List Bullet 4"/>
    <w:basedOn w:val="List4"/>
    <w:rsid w:val="00EA4F07"/>
    <w:pPr>
      <w:numPr>
        <w:numId w:val="4"/>
      </w:numPr>
      <w:tabs>
        <w:tab w:val="clear" w:pos="1361"/>
      </w:tabs>
    </w:pPr>
  </w:style>
  <w:style w:type="paragraph" w:styleId="ListBullet5">
    <w:name w:val="List Bullet 5"/>
    <w:basedOn w:val="List5"/>
    <w:rsid w:val="00EA4F07"/>
    <w:pPr>
      <w:numPr>
        <w:numId w:val="5"/>
      </w:numPr>
    </w:pPr>
  </w:style>
  <w:style w:type="paragraph" w:styleId="ListContinue2">
    <w:name w:val="List Continue 2"/>
    <w:basedOn w:val="List2"/>
    <w:rsid w:val="00EA4F07"/>
    <w:pPr>
      <w:ind w:firstLine="0"/>
    </w:pPr>
  </w:style>
  <w:style w:type="paragraph" w:styleId="ListContinue3">
    <w:name w:val="List Continue 3"/>
    <w:basedOn w:val="List3"/>
    <w:rsid w:val="00EA4F07"/>
    <w:pPr>
      <w:ind w:left="1021" w:firstLine="0"/>
    </w:pPr>
  </w:style>
  <w:style w:type="paragraph" w:styleId="ListContinue4">
    <w:name w:val="List Continue 4"/>
    <w:basedOn w:val="List4"/>
    <w:rsid w:val="00EA4F07"/>
    <w:pPr>
      <w:ind w:firstLine="0"/>
    </w:pPr>
  </w:style>
  <w:style w:type="paragraph" w:styleId="ListContinue5">
    <w:name w:val="List Continue 5"/>
    <w:basedOn w:val="List5"/>
    <w:rsid w:val="00EA4F07"/>
    <w:pPr>
      <w:ind w:firstLine="0"/>
    </w:pPr>
  </w:style>
  <w:style w:type="paragraph" w:styleId="ListNumber3">
    <w:name w:val="List Number 3"/>
    <w:basedOn w:val="List3"/>
    <w:rsid w:val="00EA4F07"/>
    <w:pPr>
      <w:numPr>
        <w:numId w:val="6"/>
      </w:numPr>
    </w:pPr>
  </w:style>
  <w:style w:type="paragraph" w:styleId="ListNumber4">
    <w:name w:val="List Number 4"/>
    <w:basedOn w:val="List4"/>
    <w:rsid w:val="00EA4F07"/>
    <w:pPr>
      <w:numPr>
        <w:numId w:val="7"/>
      </w:numPr>
    </w:pPr>
  </w:style>
  <w:style w:type="paragraph" w:styleId="ListNumber5">
    <w:name w:val="List Number 5"/>
    <w:basedOn w:val="List5"/>
    <w:rsid w:val="00EA4F07"/>
    <w:pPr>
      <w:numPr>
        <w:numId w:val="8"/>
      </w:numPr>
    </w:pPr>
  </w:style>
  <w:style w:type="paragraph" w:styleId="BlockText">
    <w:name w:val="Block Text"/>
    <w:basedOn w:val="Normal"/>
    <w:rsid w:val="00EA4F07"/>
    <w:pPr>
      <w:spacing w:after="120"/>
      <w:ind w:left="1440" w:right="1440"/>
    </w:pPr>
  </w:style>
  <w:style w:type="character" w:customStyle="1" w:styleId="Subscript">
    <w:name w:val="Subscript"/>
    <w:basedOn w:val="DefaultParagraphFont"/>
    <w:rsid w:val="00EA4F07"/>
    <w:rPr>
      <w:sz w:val="16"/>
      <w:vertAlign w:val="subscript"/>
    </w:rPr>
  </w:style>
  <w:style w:type="character" w:customStyle="1" w:styleId="Superscript">
    <w:name w:val="Superscript"/>
    <w:basedOn w:val="DefaultParagraphFont"/>
    <w:rsid w:val="00EA4F07"/>
    <w:rPr>
      <w:sz w:val="16"/>
      <w:vertAlign w:val="superscript"/>
    </w:rPr>
  </w:style>
  <w:style w:type="character" w:customStyle="1" w:styleId="Symbols">
    <w:name w:val="Symbols"/>
    <w:basedOn w:val="DefaultParagraphFont"/>
    <w:rsid w:val="00EA4F07"/>
    <w:rPr>
      <w:rFonts w:ascii="Symbol" w:hAnsi="Symbol"/>
    </w:rPr>
  </w:style>
  <w:style w:type="character" w:customStyle="1" w:styleId="MenuOptions">
    <w:name w:val="Menu Options"/>
    <w:basedOn w:val="DefaultParagraphFont"/>
    <w:rsid w:val="00EA4F07"/>
    <w:rPr>
      <w:rFonts w:ascii="Arial Narrow" w:hAnsi="Arial Narrow"/>
      <w:smallCaps/>
    </w:rPr>
  </w:style>
  <w:style w:type="character" w:customStyle="1" w:styleId="Buttons">
    <w:name w:val="Buttons"/>
    <w:basedOn w:val="DefaultParagraphFont"/>
    <w:rsid w:val="00EA4F07"/>
    <w:rPr>
      <w:b/>
    </w:rPr>
  </w:style>
  <w:style w:type="character" w:customStyle="1" w:styleId="Underlined">
    <w:name w:val="Underlined"/>
    <w:basedOn w:val="DefaultParagraphFont"/>
    <w:rsid w:val="00EA4F07"/>
    <w:rPr>
      <w:u w:val="single"/>
    </w:rPr>
  </w:style>
  <w:style w:type="paragraph" w:customStyle="1" w:styleId="TableBodyTextRight">
    <w:name w:val="Table Body Text Right"/>
    <w:basedOn w:val="TableBodyText"/>
    <w:rsid w:val="00EA4F07"/>
    <w:pPr>
      <w:widowControl w:val="0"/>
      <w:autoSpaceDE w:val="0"/>
      <w:autoSpaceDN w:val="0"/>
      <w:adjustRightInd w:val="0"/>
      <w:jc w:val="right"/>
    </w:pPr>
    <w:rPr>
      <w:rFonts w:cs="Arial"/>
      <w:szCs w:val="18"/>
    </w:rPr>
  </w:style>
  <w:style w:type="paragraph" w:customStyle="1" w:styleId="CopyrightText">
    <w:name w:val="Copyright Text"/>
    <w:basedOn w:val="BodyText"/>
    <w:rsid w:val="00EA4F07"/>
    <w:rPr>
      <w:sz w:val="18"/>
    </w:rPr>
  </w:style>
  <w:style w:type="paragraph" w:customStyle="1" w:styleId="BodySmallRight">
    <w:name w:val="Body Small Right"/>
    <w:basedOn w:val="BodyTextRight"/>
    <w:rsid w:val="00EA4F07"/>
    <w:rPr>
      <w:sz w:val="18"/>
      <w:szCs w:val="18"/>
    </w:rPr>
  </w:style>
  <w:style w:type="paragraph" w:customStyle="1" w:styleId="MarginEdition">
    <w:name w:val="Margin Edition"/>
    <w:basedOn w:val="MarginNote"/>
    <w:rsid w:val="00EA4F07"/>
    <w:pPr>
      <w:spacing w:before="0" w:after="0"/>
    </w:pPr>
    <w:rPr>
      <w:rFonts w:ascii="Times New Roman" w:hAnsi="Times New Roman"/>
      <w:color w:val="999999"/>
    </w:rPr>
  </w:style>
  <w:style w:type="paragraph" w:customStyle="1" w:styleId="Spacer">
    <w:name w:val="Spacer"/>
    <w:basedOn w:val="Normal"/>
    <w:rsid w:val="00EA4F07"/>
    <w:rPr>
      <w:sz w:val="2"/>
      <w:szCs w:val="2"/>
    </w:rPr>
  </w:style>
  <w:style w:type="character" w:customStyle="1" w:styleId="Small">
    <w:name w:val="Small"/>
    <w:basedOn w:val="DefaultParagraphFont"/>
    <w:rsid w:val="00EA4F07"/>
    <w:rPr>
      <w:sz w:val="16"/>
    </w:rPr>
  </w:style>
  <w:style w:type="paragraph" w:customStyle="1" w:styleId="WideTable">
    <w:name w:val="Wide Table"/>
    <w:basedOn w:val="Normal"/>
    <w:rsid w:val="00EA4F07"/>
    <w:pPr>
      <w:ind w:left="-1418"/>
    </w:pPr>
    <w:rPr>
      <w:sz w:val="2"/>
      <w:szCs w:val="2"/>
    </w:rPr>
  </w:style>
  <w:style w:type="character" w:styleId="PageNumber">
    <w:name w:val="page number"/>
    <w:basedOn w:val="DefaultParagraphFont"/>
    <w:rsid w:val="00EA4F07"/>
  </w:style>
  <w:style w:type="paragraph" w:styleId="Quote">
    <w:name w:val="Quote"/>
    <w:basedOn w:val="Heading1"/>
    <w:link w:val="QuoteChar"/>
    <w:qFormat/>
    <w:rsid w:val="00EA4F07"/>
    <w:rPr>
      <w:b w:val="0"/>
      <w:sz w:val="72"/>
      <w:szCs w:val="72"/>
      <w:lang w:val="en-NZ"/>
    </w:rPr>
  </w:style>
  <w:style w:type="character" w:customStyle="1" w:styleId="QuoteChar">
    <w:name w:val="Quote Char"/>
    <w:basedOn w:val="DefaultParagraphFont"/>
    <w:link w:val="Quote"/>
    <w:rsid w:val="00EA4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F07"/>
    <w:pPr>
      <w:pageBreakBefore/>
    </w:pPr>
  </w:style>
  <w:style w:type="paragraph" w:customStyle="1" w:styleId="Border">
    <w:name w:val="Border"/>
    <w:basedOn w:val="Normal"/>
    <w:qFormat/>
    <w:rsid w:val="00EA4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F07"/>
    <w:rPr>
      <w:b/>
      <w:bCs/>
      <w:i/>
      <w:iCs/>
      <w:color w:val="auto"/>
    </w:rPr>
  </w:style>
  <w:style w:type="paragraph" w:styleId="IntenseQuote">
    <w:name w:val="Intense Quote"/>
    <w:basedOn w:val="Normal"/>
    <w:next w:val="Normal"/>
    <w:link w:val="IntenseQuoteChar"/>
    <w:uiPriority w:val="30"/>
    <w:qFormat/>
    <w:rsid w:val="00EA4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F07"/>
    <w:rPr>
      <w:smallCaps/>
      <w:color w:val="auto"/>
      <w:u w:val="single"/>
    </w:rPr>
  </w:style>
  <w:style w:type="character" w:styleId="IntenseReference">
    <w:name w:val="Intense Reference"/>
    <w:basedOn w:val="DefaultParagraphFont"/>
    <w:uiPriority w:val="32"/>
    <w:qFormat/>
    <w:rsid w:val="00EA4F07"/>
    <w:rPr>
      <w:b/>
      <w:bCs/>
      <w:smallCaps/>
      <w:color w:val="auto"/>
      <w:spacing w:val="5"/>
      <w:u w:val="single"/>
    </w:rPr>
  </w:style>
  <w:style w:type="paragraph" w:customStyle="1" w:styleId="2ColumnHeading">
    <w:name w:val="2Column Heading"/>
    <w:basedOn w:val="BodyText"/>
    <w:qFormat/>
    <w:rsid w:val="00EA4F07"/>
    <w:pPr>
      <w:spacing w:after="60"/>
      <w:ind w:left="-2268"/>
    </w:pPr>
    <w:rPr>
      <w:b/>
    </w:rPr>
  </w:style>
  <w:style w:type="paragraph" w:customStyle="1" w:styleId="Heading1TOC">
    <w:name w:val="Heading1 TOC"/>
    <w:basedOn w:val="Normal"/>
    <w:qFormat/>
    <w:rsid w:val="00EA4F07"/>
    <w:pPr>
      <w:spacing w:before="240" w:after="120"/>
    </w:pPr>
    <w:rPr>
      <w:rFonts w:ascii="Times New Roman" w:hAnsi="Times New Roman"/>
      <w:b/>
      <w:sz w:val="32"/>
    </w:rPr>
  </w:style>
  <w:style w:type="paragraph" w:customStyle="1" w:styleId="Heading2TOC">
    <w:name w:val="Heading2 TOC"/>
    <w:basedOn w:val="Normal"/>
    <w:qFormat/>
    <w:rsid w:val="00EA4F07"/>
    <w:pPr>
      <w:spacing w:before="240" w:after="60"/>
    </w:pPr>
    <w:rPr>
      <w:rFonts w:ascii="Times New Roman" w:hAnsi="Times New Roman"/>
      <w:b/>
      <w:sz w:val="28"/>
    </w:rPr>
  </w:style>
  <w:style w:type="character" w:customStyle="1" w:styleId="Underline">
    <w:name w:val="Underline"/>
    <w:basedOn w:val="DefaultParagraphFont"/>
    <w:qFormat/>
    <w:rsid w:val="00EA4F07"/>
    <w:rPr>
      <w:u w:val="single"/>
    </w:rPr>
  </w:style>
  <w:style w:type="character" w:customStyle="1" w:styleId="BoldandItalics">
    <w:name w:val="Bold and Italics"/>
    <w:qFormat/>
    <w:rsid w:val="00EA4F07"/>
    <w:rPr>
      <w:b/>
      <w:i/>
      <w:u w:val="none"/>
    </w:rPr>
  </w:style>
  <w:style w:type="paragraph" w:styleId="BalloonText">
    <w:name w:val="Balloon Text"/>
    <w:basedOn w:val="Normal"/>
    <w:link w:val="BalloonTextChar"/>
    <w:rsid w:val="00EA4F07"/>
    <w:rPr>
      <w:rFonts w:ascii="Tahoma" w:hAnsi="Tahoma" w:cs="Tahoma"/>
      <w:sz w:val="16"/>
      <w:szCs w:val="16"/>
    </w:rPr>
  </w:style>
  <w:style w:type="character" w:customStyle="1" w:styleId="BalloonTextChar">
    <w:name w:val="Balloon Text Char"/>
    <w:basedOn w:val="DefaultParagraphFont"/>
    <w:link w:val="BalloonText"/>
    <w:rsid w:val="00EA4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F07"/>
    <w:rPr>
      <w:b/>
      <w:color w:val="660033"/>
      <w:spacing w:val="0"/>
    </w:rPr>
  </w:style>
  <w:style w:type="paragraph" w:customStyle="1" w:styleId="Nameditemlist">
    <w:name w:val="Named item list"/>
    <w:basedOn w:val="BodyText"/>
    <w:qFormat/>
    <w:rsid w:val="00EA4F07"/>
    <w:pPr>
      <w:tabs>
        <w:tab w:val="left" w:pos="2835"/>
      </w:tabs>
      <w:ind w:left="2835" w:hanging="2835"/>
    </w:pPr>
  </w:style>
  <w:style w:type="paragraph" w:customStyle="1" w:styleId="BodyTextnopadding">
    <w:name w:val="Body Text no padding"/>
    <w:basedOn w:val="BodyText"/>
    <w:qFormat/>
    <w:rsid w:val="00EA4F07"/>
    <w:pPr>
      <w:spacing w:before="0" w:after="0"/>
    </w:pPr>
  </w:style>
  <w:style w:type="character" w:styleId="Hyperlink">
    <w:name w:val="Hyperlink"/>
    <w:basedOn w:val="DefaultParagraphFont"/>
    <w:uiPriority w:val="99"/>
    <w:unhideWhenUsed/>
    <w:rsid w:val="00821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7657</Characters>
  <Application>Microsoft Office Word</Application>
  <DocSecurity>0</DocSecurity>
  <Lines>196</Lines>
  <Paragraphs>149</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RIIUND303E Operate winder for shaft sinking</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