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A13B5" w:rsidP="008A13B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RIIUND302D Conduct cage operations</w:t>
      </w:r>
      <w:r>
        <w:fldChar w:fldCharType="end"/>
      </w:r>
    </w:p>
    <w:p w:rsidR="008A13B5" w:rsidP="008A13B5">
      <w:pPr>
        <w:pStyle w:val="Version"/>
        <w:sectPr w:rsidSect="00BC6E8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C6E8F" w:rsidP="00BC6E8F">
      <w:pPr>
        <w:pStyle w:val="SuperHeading"/>
      </w:pPr>
      <w:r w:rsidRPr="00BC6E8F">
        <w:t>RIIUND302D Conduct cage operations</w:t>
      </w:r>
    </w:p>
    <w:p w:rsidR="00000000" w:rsidRPr="00BC6E8F" w:rsidP="00BC6E8F">
      <w:pPr>
        <w:pStyle w:val="Heading1"/>
      </w:pPr>
      <w:bookmarkStart w:id="1" w:name="O_681086"/>
      <w:bookmarkEnd w:id="1"/>
      <w:r w:rsidRPr="00BC6E8F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8A13B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3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E8F">
            <w:pPr>
              <w:pStyle w:val="Heading4"/>
              <w:rPr>
                <w:lang w:val="en-NZ"/>
              </w:rPr>
            </w:pPr>
            <w:r w:rsidRPr="00BC6E8F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E8F">
            <w:pPr>
              <w:pStyle w:val="Heading4"/>
              <w:rPr>
                <w:lang w:val="en-NZ"/>
              </w:rPr>
            </w:pPr>
            <w:r w:rsidRPr="00BC6E8F">
              <w:t>Comment</w:t>
            </w:r>
          </w:p>
        </w:tc>
      </w:tr>
      <w:tr w:rsidTr="008A13B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E8F">
            <w:pPr>
              <w:pStyle w:val="BodyText"/>
              <w:rPr>
                <w:lang w:val="en-NZ"/>
              </w:rPr>
            </w:pPr>
            <w:r w:rsidRPr="00BC6E8F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E8F">
            <w:pPr>
              <w:pStyle w:val="BodyText"/>
              <w:rPr>
                <w:lang w:val="en-NZ"/>
              </w:rPr>
            </w:pPr>
            <w:r w:rsidRPr="00BC6E8F">
              <w:t>This unit replaces RIIUND302A Conduct cage operations</w:t>
            </w:r>
          </w:p>
        </w:tc>
      </w:tr>
      <w:tr w:rsidTr="008A13B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E8F">
            <w:pPr>
              <w:pStyle w:val="BodyText"/>
              <w:rPr>
                <w:lang w:val="en-NZ"/>
              </w:rPr>
            </w:pPr>
            <w:r w:rsidRPr="00BC6E8F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6E8F" w:rsidP="00BC6E8F">
            <w:pPr>
              <w:pStyle w:val="BodyText"/>
            </w:pPr>
            <w:r w:rsidRPr="00BC6E8F">
              <w:t>Required frequency and volume of evidence amended in Performance evidence.</w:t>
            </w:r>
          </w:p>
          <w:p w:rsidR="00000000" w:rsidRPr="00BC6E8F" w:rsidP="00BC6E8F">
            <w:pPr>
              <w:pStyle w:val="BodyText"/>
            </w:pPr>
            <w:r w:rsidRPr="00BC6E8F">
              <w:t>Substantial amendments made in Assessment Conditions field, including: references to</w:t>
            </w:r>
            <w:r w:rsidRPr="00BC6E8F">
              <w:t xml:space="preserve"> Industry Sectors, assessor and subject matter expert experience requirements, how assessment should be conducted and what it should confirm.</w:t>
            </w:r>
          </w:p>
        </w:tc>
      </w:tr>
    </w:tbl>
    <w:p w:rsidR="00000000" w:rsidRPr="00BC6E8F" w:rsidP="00BC6E8F">
      <w:pPr>
        <w:pStyle w:val="BodyText"/>
      </w:pPr>
    </w:p>
    <w:p w:rsidR="00000000" w:rsidRPr="00BC6E8F" w:rsidP="00BC6E8F">
      <w:pPr>
        <w:pStyle w:val="AllowPageBreak"/>
      </w:pPr>
    </w:p>
    <w:p w:rsidR="00000000" w:rsidRPr="00BC6E8F" w:rsidP="00BC6E8F">
      <w:pPr>
        <w:pStyle w:val="Heading1"/>
      </w:pPr>
      <w:bookmarkStart w:id="2" w:name="O_681085"/>
      <w:bookmarkEnd w:id="2"/>
      <w:r w:rsidRPr="00BC6E8F">
        <w:t>Application</w:t>
      </w:r>
    </w:p>
    <w:p w:rsidR="00000000" w:rsidRPr="00BC6E8F" w:rsidP="008A13B5">
      <w:pPr>
        <w:pStyle w:val="BodyText"/>
      </w:pPr>
      <w:r w:rsidRPr="00BC6E8F">
        <w:t>This unit describes a participant’</w:t>
      </w:r>
      <w:r w:rsidRPr="00BC6E8F">
        <w:t xml:space="preserve">s skills and knowledge required to conduct cage operations in Metalliferous Mining. </w:t>
      </w:r>
    </w:p>
    <w:p w:rsidR="00000000" w:rsidRPr="00BC6E8F" w:rsidP="008A13B5">
      <w:pPr>
        <w:pStyle w:val="BodyText"/>
      </w:pPr>
      <w:r w:rsidRPr="00BC6E8F">
        <w:t xml:space="preserve">This unit is appropriate for those working in operational roles. </w:t>
      </w:r>
    </w:p>
    <w:p w:rsidR="008A13B5" w:rsidP="008A13B5">
      <w:pPr>
        <w:pStyle w:val="BodyText"/>
      </w:pPr>
      <w:r w:rsidRPr="00BC6E8F">
        <w:t>Licensing, legislative, regulatory and certification requirements that apply to this unit can vary betwee</w:t>
      </w:r>
      <w:r w:rsidRPr="00BC6E8F">
        <w:t>n states, territories, and Industry sectors. Relevant information must be sourced prior to application of the unit.</w:t>
      </w:r>
    </w:p>
    <w:p w:rsidR="00000000" w:rsidRPr="00BC6E8F" w:rsidP="00BC6E8F">
      <w:pPr>
        <w:pStyle w:val="Heading1"/>
      </w:pPr>
      <w:bookmarkStart w:id="3" w:name="O_681084"/>
      <w:bookmarkEnd w:id="3"/>
      <w:r w:rsidRPr="00BC6E8F">
        <w:t>Unit Sector</w:t>
      </w:r>
    </w:p>
    <w:p w:rsidR="00000000" w:rsidRPr="00BC6E8F" w:rsidP="008A13B5">
      <w:pPr>
        <w:pStyle w:val="BodyText"/>
      </w:pPr>
      <w:r w:rsidRPr="00BC6E8F">
        <w:t>Metalliferous mining</w:t>
      </w:r>
    </w:p>
    <w:p w:rsidR="00000000" w:rsidRPr="00BC6E8F" w:rsidP="00BC6E8F">
      <w:pPr>
        <w:pStyle w:val="Heading1"/>
      </w:pPr>
      <w:bookmarkStart w:id="4" w:name="O_681083"/>
      <w:bookmarkEnd w:id="4"/>
      <w:r w:rsidRPr="00BC6E8F">
        <w:t>Elements and Performance Criteria</w:t>
      </w:r>
    </w:p>
    <w:tbl>
      <w:tblPr>
        <w:tblW w:w="929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26"/>
        <w:gridCol w:w="6866"/>
      </w:tblGrid>
      <w:tr w:rsidTr="00BC6E8F">
        <w:tblPrEx>
          <w:tblW w:w="929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E8F">
            <w:pPr>
              <w:pStyle w:val="BodyText"/>
              <w:rPr>
                <w:lang w:val="en-NZ"/>
              </w:rPr>
            </w:pPr>
            <w:r w:rsidRPr="00BC6E8F">
              <w:t>1.</w:t>
            </w:r>
            <w:r w:rsidRPr="00BC6E8F">
              <w:tab/>
              <w:t>Plan and prepare for conducting cag</w:t>
            </w:r>
            <w:r w:rsidRPr="00BC6E8F">
              <w:t>e operations</w:t>
            </w:r>
          </w:p>
        </w:tc>
        <w:tc>
          <w:tcPr>
            <w:tcW w:w="6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6E8F" w:rsidP="00BC6E8F">
            <w:pPr>
              <w:pStyle w:val="BodyText"/>
            </w:pPr>
            <w:r w:rsidRPr="00BC6E8F">
              <w:t>1.1</w:t>
            </w:r>
            <w:r w:rsidRPr="00BC6E8F">
              <w:tab/>
              <w:t>Access, interpret and apply documentation and procedures for conducting cage operations and ensure the work activity is compliant</w:t>
            </w:r>
          </w:p>
          <w:p w:rsidR="00000000" w:rsidRPr="00BC6E8F" w:rsidP="00BC6E8F">
            <w:pPr>
              <w:pStyle w:val="BodyText"/>
            </w:pPr>
            <w:r w:rsidRPr="00BC6E8F">
              <w:t>1.2</w:t>
            </w:r>
            <w:r w:rsidRPr="00BC6E8F">
              <w:tab/>
              <w:t>Receive, interpret and clarify shift changeover details</w:t>
            </w:r>
          </w:p>
          <w:p w:rsidR="00000000" w:rsidRPr="00BC6E8F" w:rsidP="00BC6E8F">
            <w:pPr>
              <w:pStyle w:val="BodyText"/>
            </w:pPr>
            <w:r w:rsidRPr="00BC6E8F">
              <w:t>1.3</w:t>
            </w:r>
            <w:r w:rsidRPr="00BC6E8F">
              <w:tab/>
              <w:t>Select and wear appropriate personal protecti</w:t>
            </w:r>
            <w:r w:rsidRPr="00BC6E8F">
              <w:t xml:space="preserve">ve equipment </w:t>
            </w:r>
          </w:p>
          <w:p w:rsidR="00000000" w:rsidRPr="00BC6E8F" w:rsidP="00BC6E8F">
            <w:pPr>
              <w:pStyle w:val="BodyText"/>
            </w:pPr>
            <w:r w:rsidRPr="00BC6E8F">
              <w:t>1.4</w:t>
            </w:r>
            <w:r w:rsidRPr="00BC6E8F">
              <w:tab/>
              <w:t>Perform equipment and work area pre-start checks</w:t>
            </w:r>
          </w:p>
          <w:p w:rsidR="00000000" w:rsidRPr="00BC6E8F" w:rsidP="00BC6E8F">
            <w:pPr>
              <w:pStyle w:val="BodyText"/>
            </w:pPr>
            <w:r w:rsidRPr="00BC6E8F">
              <w:t>1.5</w:t>
            </w:r>
            <w:r w:rsidRPr="00BC6E8F">
              <w:tab/>
              <w:t xml:space="preserve">Check records for outstanding maintenance/inspections and recorded defects and take action </w:t>
            </w:r>
          </w:p>
          <w:p w:rsidR="00000000" w:rsidRPr="00BC6E8F" w:rsidP="00BC6E8F">
            <w:pPr>
              <w:pStyle w:val="BodyText"/>
            </w:pPr>
            <w:r w:rsidRPr="00BC6E8F">
              <w:t>1.6</w:t>
            </w:r>
            <w:r w:rsidRPr="00BC6E8F">
              <w:tab/>
              <w:t>Identify, address and report potential risks and hazards</w:t>
            </w:r>
          </w:p>
          <w:p w:rsidR="00000000" w:rsidRPr="00BC6E8F" w:rsidP="00BC6E8F">
            <w:pPr>
              <w:pStyle w:val="BodyText"/>
            </w:pPr>
            <w:r w:rsidRPr="00BC6E8F">
              <w:t>1.7</w:t>
            </w:r>
            <w:r w:rsidRPr="00BC6E8F">
              <w:tab/>
              <w:t>Carry out start-up procedure</w:t>
            </w:r>
            <w:r w:rsidRPr="00BC6E8F">
              <w:t xml:space="preserve">s, including checking that area is </w:t>
            </w:r>
            <w:r w:rsidRPr="00BC6E8F">
              <w:t>clear for operations</w:t>
            </w:r>
          </w:p>
          <w:p w:rsidR="00000000" w:rsidRPr="00BC6E8F" w:rsidP="00BC6E8F">
            <w:pPr>
              <w:pStyle w:val="BodyText"/>
            </w:pPr>
            <w:r w:rsidRPr="00BC6E8F">
              <w:t>1.8</w:t>
            </w:r>
            <w:r w:rsidRPr="00BC6E8F">
              <w:tab/>
              <w:t>Identify, address and report environmental issues</w:t>
            </w:r>
          </w:p>
          <w:p w:rsidR="00000000" w:rsidP="00BC6E8F">
            <w:pPr>
              <w:pStyle w:val="BodyText"/>
              <w:rPr>
                <w:lang w:val="en-NZ"/>
              </w:rPr>
            </w:pPr>
            <w:r w:rsidRPr="00BC6E8F">
              <w:t>1.9</w:t>
            </w:r>
            <w:r w:rsidRPr="00BC6E8F">
              <w:tab/>
              <w:t>Adhere to emergency procedures</w:t>
            </w:r>
          </w:p>
        </w:tc>
      </w:tr>
      <w:tr w:rsidTr="00BC6E8F">
        <w:tblPrEx>
          <w:tblW w:w="929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E8F">
            <w:pPr>
              <w:pStyle w:val="BodyText"/>
              <w:rPr>
                <w:lang w:val="en-NZ"/>
              </w:rPr>
            </w:pPr>
            <w:r w:rsidRPr="00BC6E8F">
              <w:t>2.</w:t>
            </w:r>
            <w:r w:rsidRPr="00BC6E8F">
              <w:tab/>
              <w:t>Operate cage</w:t>
            </w:r>
          </w:p>
        </w:tc>
        <w:tc>
          <w:tcPr>
            <w:tcW w:w="6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6E8F" w:rsidP="00BC6E8F">
            <w:pPr>
              <w:pStyle w:val="BodyText"/>
            </w:pPr>
            <w:r w:rsidRPr="00BC6E8F">
              <w:t>2.1</w:t>
            </w:r>
            <w:r w:rsidRPr="00BC6E8F">
              <w:tab/>
              <w:t xml:space="preserve">Load cage within capacity and comply  with specified limits </w:t>
            </w:r>
          </w:p>
          <w:p w:rsidR="00000000" w:rsidRPr="00BC6E8F" w:rsidP="00BC6E8F">
            <w:pPr>
              <w:pStyle w:val="BodyText"/>
            </w:pPr>
            <w:r w:rsidRPr="00BC6E8F">
              <w:t>2.2</w:t>
            </w:r>
            <w:r w:rsidRPr="00BC6E8F">
              <w:tab/>
            </w:r>
            <w:r w:rsidRPr="00BC6E8F">
              <w:t>Position and secure loads in or attached to cage prior to transit</w:t>
            </w:r>
          </w:p>
          <w:p w:rsidR="00000000" w:rsidRPr="00BC6E8F" w:rsidP="00BC6E8F">
            <w:pPr>
              <w:pStyle w:val="BodyText"/>
            </w:pPr>
            <w:r w:rsidRPr="00BC6E8F">
              <w:t>2.3</w:t>
            </w:r>
            <w:r w:rsidRPr="00BC6E8F">
              <w:tab/>
              <w:t>Communicate with relevant personnel</w:t>
            </w:r>
          </w:p>
          <w:p w:rsidR="00000000" w:rsidRPr="00BC6E8F" w:rsidP="00BC6E8F">
            <w:pPr>
              <w:pStyle w:val="BodyText"/>
            </w:pPr>
            <w:r w:rsidRPr="00BC6E8F">
              <w:t>2.4</w:t>
            </w:r>
            <w:r w:rsidRPr="00BC6E8F">
              <w:tab/>
              <w:t xml:space="preserve">Operate cage safely </w:t>
            </w:r>
          </w:p>
          <w:p w:rsidR="00000000" w:rsidRPr="00BC6E8F" w:rsidP="00BC6E8F">
            <w:pPr>
              <w:pStyle w:val="BodyText"/>
            </w:pPr>
            <w:r w:rsidRPr="00BC6E8F">
              <w:t>2.5</w:t>
            </w:r>
            <w:r w:rsidRPr="00BC6E8F">
              <w:tab/>
              <w:t>Monitor and manage cage performance using appropriate indicators</w:t>
            </w:r>
          </w:p>
          <w:p w:rsidR="00000000" w:rsidRPr="00BC6E8F" w:rsidP="00BC6E8F">
            <w:pPr>
              <w:pStyle w:val="BodyText"/>
            </w:pPr>
            <w:r w:rsidRPr="00BC6E8F">
              <w:t>2.6</w:t>
            </w:r>
            <w:r w:rsidRPr="00BC6E8F">
              <w:tab/>
              <w:t>Complete all required written documentation clearly,</w:t>
            </w:r>
            <w:r w:rsidRPr="00BC6E8F">
              <w:t xml:space="preserve"> concisely and on time</w:t>
            </w:r>
          </w:p>
          <w:p w:rsidR="00000000" w:rsidP="00BC6E8F">
            <w:pPr>
              <w:pStyle w:val="BodyText"/>
              <w:rPr>
                <w:lang w:val="en-NZ"/>
              </w:rPr>
            </w:pPr>
            <w:r w:rsidRPr="00BC6E8F">
              <w:t>2.7</w:t>
            </w:r>
            <w:r w:rsidRPr="00BC6E8F">
              <w:tab/>
              <w:t>Pass on end of shift information verbally or in writing to oncoming shift</w:t>
            </w:r>
          </w:p>
        </w:tc>
      </w:tr>
      <w:tr w:rsidTr="00BC6E8F">
        <w:tblPrEx>
          <w:tblW w:w="929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E8F">
            <w:pPr>
              <w:pStyle w:val="BodyText"/>
              <w:rPr>
                <w:lang w:val="en-NZ"/>
              </w:rPr>
            </w:pPr>
            <w:r w:rsidRPr="00BC6E8F">
              <w:t>3.</w:t>
            </w:r>
            <w:r w:rsidRPr="00BC6E8F">
              <w:tab/>
              <w:t>Transport explosives in the cage</w:t>
            </w:r>
          </w:p>
        </w:tc>
        <w:tc>
          <w:tcPr>
            <w:tcW w:w="6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6E8F" w:rsidP="00BC6E8F">
            <w:pPr>
              <w:pStyle w:val="BodyText"/>
            </w:pPr>
            <w:r w:rsidRPr="00BC6E8F">
              <w:t>3.1</w:t>
            </w:r>
            <w:r w:rsidRPr="00BC6E8F">
              <w:tab/>
              <w:t xml:space="preserve">Identify explosives used on site </w:t>
            </w:r>
          </w:p>
          <w:p w:rsidR="00000000" w:rsidRPr="00BC6E8F" w:rsidP="00BC6E8F">
            <w:pPr>
              <w:pStyle w:val="BodyText"/>
            </w:pPr>
            <w:r w:rsidRPr="00BC6E8F">
              <w:t>3.2</w:t>
            </w:r>
            <w:r w:rsidRPr="00BC6E8F">
              <w:tab/>
              <w:t>Determine and ensure the segregation and separation of detonators and explos</w:t>
            </w:r>
            <w:r w:rsidRPr="00BC6E8F">
              <w:t xml:space="preserve">ives </w:t>
            </w:r>
          </w:p>
          <w:p w:rsidR="00000000" w:rsidRPr="00BC6E8F" w:rsidP="00BC6E8F">
            <w:pPr>
              <w:pStyle w:val="BodyText"/>
            </w:pPr>
            <w:r w:rsidRPr="00BC6E8F">
              <w:t>3.3</w:t>
            </w:r>
            <w:r w:rsidRPr="00BC6E8F">
              <w:tab/>
              <w:t xml:space="preserve">Secure and transport blasting agents and explosives </w:t>
            </w:r>
          </w:p>
          <w:p w:rsidR="00000000" w:rsidP="00BC6E8F">
            <w:pPr>
              <w:pStyle w:val="BodyText"/>
              <w:rPr>
                <w:lang w:val="en-NZ"/>
              </w:rPr>
            </w:pPr>
            <w:r w:rsidRPr="00BC6E8F">
              <w:t>3.4</w:t>
            </w:r>
            <w:r w:rsidRPr="00BC6E8F">
              <w:tab/>
              <w:t>Track and record in writing movement of explosives and detonators</w:t>
            </w:r>
          </w:p>
        </w:tc>
      </w:tr>
      <w:tr w:rsidTr="00BC6E8F">
        <w:tblPrEx>
          <w:tblW w:w="929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E8F">
            <w:pPr>
              <w:pStyle w:val="BodyText"/>
              <w:rPr>
                <w:lang w:val="en-NZ"/>
              </w:rPr>
            </w:pPr>
            <w:r w:rsidRPr="00BC6E8F">
              <w:t>4.</w:t>
            </w:r>
            <w:r w:rsidRPr="00BC6E8F">
              <w:tab/>
              <w:t>Carry out operator maintenance</w:t>
            </w:r>
          </w:p>
        </w:tc>
        <w:tc>
          <w:tcPr>
            <w:tcW w:w="6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6E8F" w:rsidP="00BC6E8F">
            <w:pPr>
              <w:pStyle w:val="BodyText"/>
            </w:pPr>
            <w:r w:rsidRPr="00BC6E8F">
              <w:t>4.1</w:t>
            </w:r>
            <w:r w:rsidRPr="00BC6E8F">
              <w:tab/>
              <w:t xml:space="preserve">Isolate cage before conducting operator maintenance </w:t>
            </w:r>
          </w:p>
          <w:p w:rsidR="00000000" w:rsidRPr="00BC6E8F" w:rsidP="00BC6E8F">
            <w:pPr>
              <w:pStyle w:val="BodyText"/>
            </w:pPr>
            <w:r w:rsidRPr="00BC6E8F">
              <w:t>4.2</w:t>
            </w:r>
            <w:r w:rsidRPr="00BC6E8F">
              <w:tab/>
              <w:t>Service and make minor adju</w:t>
            </w:r>
            <w:r w:rsidRPr="00BC6E8F">
              <w:t>stments to equipment</w:t>
            </w:r>
          </w:p>
          <w:p w:rsidR="00000000" w:rsidRPr="00BC6E8F" w:rsidP="00BC6E8F">
            <w:pPr>
              <w:pStyle w:val="BodyText"/>
            </w:pPr>
            <w:r w:rsidRPr="00BC6E8F">
              <w:t>4.3</w:t>
            </w:r>
            <w:r w:rsidRPr="00BC6E8F">
              <w:tab/>
              <w:t>Restore cage operations</w:t>
            </w:r>
          </w:p>
        </w:tc>
      </w:tr>
    </w:tbl>
    <w:p w:rsidR="008A13B5" w:rsidP="00BC6E8F">
      <w:pPr>
        <w:pStyle w:val="BodyText"/>
      </w:pPr>
    </w:p>
    <w:p w:rsidR="008A13B5" w:rsidP="00BC6E8F">
      <w:pPr>
        <w:pStyle w:val="BodyText"/>
      </w:pPr>
    </w:p>
    <w:p w:rsidR="00000000" w:rsidRPr="00BC6E8F" w:rsidP="00BC6E8F">
      <w:pPr>
        <w:pStyle w:val="Heading1"/>
      </w:pPr>
      <w:bookmarkStart w:id="5" w:name="O_681082"/>
      <w:bookmarkEnd w:id="5"/>
      <w:r w:rsidRPr="00BC6E8F">
        <w:t>Foundation Skills</w:t>
      </w:r>
    </w:p>
    <w:p w:rsidR="00000000" w:rsidRPr="00BC6E8F" w:rsidP="008A13B5">
      <w:pPr>
        <w:pStyle w:val="BodyText"/>
      </w:pPr>
      <w:r w:rsidRPr="00BC6E8F">
        <w:t xml:space="preserve">Foundation skills essential to performance are explicit in the performance criteria of this unit. Further information is available in the Resources and Infrastructure </w:t>
      </w:r>
      <w:r w:rsidRPr="00BC6E8F">
        <w:t>Industry Training Package Companion Volume.</w:t>
      </w:r>
    </w:p>
    <w:p w:rsidR="00000000" w:rsidRPr="00BC6E8F" w:rsidP="00BC6E8F">
      <w:pPr>
        <w:pStyle w:val="Heading1"/>
      </w:pPr>
      <w:bookmarkStart w:id="6" w:name="O_681081"/>
      <w:bookmarkEnd w:id="6"/>
      <w:r w:rsidRPr="00BC6E8F">
        <w:t>Unit Mapping Information</w:t>
      </w:r>
    </w:p>
    <w:p w:rsidR="00000000" w:rsidRPr="00BC6E8F" w:rsidP="008A13B5">
      <w:pPr>
        <w:pStyle w:val="BodyText"/>
      </w:pPr>
      <w:r w:rsidRPr="00BC6E8F">
        <w:t>RIIUND302A Conduct cage operations</w:t>
      </w:r>
    </w:p>
    <w:p w:rsidR="00000000" w:rsidRPr="00BC6E8F" w:rsidP="00BC6E8F">
      <w:pPr>
        <w:pStyle w:val="Heading1"/>
      </w:pPr>
      <w:bookmarkStart w:id="7" w:name="O_681087"/>
      <w:bookmarkEnd w:id="7"/>
      <w:r w:rsidRPr="00BC6E8F">
        <w:t>Links</w:t>
      </w:r>
    </w:p>
    <w:p w:rsidR="00000000" w:rsidRPr="00BC6E8F" w:rsidP="008A13B5">
      <w:pPr>
        <w:pStyle w:val="BodyText"/>
      </w:pPr>
      <w:r w:rsidRPr="00BC6E8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E17C00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BC6E8F" w:rsidP="008A13B5">
      <w:pPr>
        <w:pStyle w:val="BodyText"/>
        <w:sectPr w:rsidSect="00BC6E8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C6E8F" w:rsidP="00BC6E8F">
      <w:pPr>
        <w:pStyle w:val="SuperHeading"/>
      </w:pPr>
      <w:r w:rsidRPr="00BC6E8F">
        <w:t>Assessment Requirements for RIIUND302D Conduct cage operations</w:t>
      </w:r>
    </w:p>
    <w:p w:rsidR="00000000" w:rsidRPr="00BC6E8F" w:rsidP="00BC6E8F">
      <w:pPr>
        <w:pStyle w:val="Heading1"/>
      </w:pPr>
      <w:bookmarkStart w:id="8" w:name="O_681079"/>
      <w:bookmarkEnd w:id="8"/>
      <w:r w:rsidRPr="00BC6E8F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8A13B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3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E8F">
            <w:pPr>
              <w:pStyle w:val="Heading4"/>
              <w:rPr>
                <w:lang w:val="en-NZ"/>
              </w:rPr>
            </w:pPr>
            <w:r w:rsidRPr="00BC6E8F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E8F">
            <w:pPr>
              <w:pStyle w:val="Heading4"/>
              <w:rPr>
                <w:lang w:val="en-NZ"/>
              </w:rPr>
            </w:pPr>
            <w:r w:rsidRPr="00BC6E8F">
              <w:t>Comment</w:t>
            </w:r>
          </w:p>
        </w:tc>
      </w:tr>
      <w:tr w:rsidTr="008A13B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E8F">
            <w:pPr>
              <w:pStyle w:val="BodyText"/>
              <w:rPr>
                <w:lang w:val="en-NZ"/>
              </w:rPr>
            </w:pPr>
            <w:r w:rsidRPr="00BC6E8F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E8F">
            <w:pPr>
              <w:pStyle w:val="BodyText"/>
              <w:rPr>
                <w:lang w:val="en-NZ"/>
              </w:rPr>
            </w:pPr>
            <w:r w:rsidRPr="00BC6E8F">
              <w:t>This unit replaces RIIUND302A Conduct cage operations</w:t>
            </w:r>
          </w:p>
        </w:tc>
      </w:tr>
      <w:tr w:rsidTr="008A13B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E8F">
            <w:pPr>
              <w:pStyle w:val="BodyText"/>
              <w:rPr>
                <w:lang w:val="en-NZ"/>
              </w:rPr>
            </w:pPr>
            <w:r w:rsidRPr="00BC6E8F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6E8F" w:rsidP="00BC6E8F">
            <w:pPr>
              <w:pStyle w:val="BodyText"/>
            </w:pPr>
            <w:r w:rsidRPr="00BC6E8F">
              <w:t>Required frequency and volume of evidence amended in Performance evidence.</w:t>
            </w:r>
          </w:p>
          <w:p w:rsidR="00000000" w:rsidRPr="00BC6E8F" w:rsidP="00BC6E8F">
            <w:pPr>
              <w:pStyle w:val="BodyText"/>
            </w:pPr>
            <w:r w:rsidRPr="00BC6E8F">
              <w:t>Substantial amendments made in Assessment Conditions field, including: references to Industry Sectors, assessor and subject matter expert experience requirements, how assessment sh</w:t>
            </w:r>
            <w:r w:rsidRPr="00BC6E8F">
              <w:t>ould be conducted and what it should confirm.</w:t>
            </w:r>
          </w:p>
        </w:tc>
      </w:tr>
    </w:tbl>
    <w:p w:rsidR="00000000" w:rsidRPr="00BC6E8F" w:rsidP="00BC6E8F">
      <w:pPr>
        <w:pStyle w:val="BodyText"/>
      </w:pPr>
    </w:p>
    <w:p w:rsidR="00000000" w:rsidRPr="00BC6E8F" w:rsidP="00BC6E8F">
      <w:pPr>
        <w:pStyle w:val="AllowPageBreak"/>
      </w:pPr>
    </w:p>
    <w:p w:rsidR="00000000" w:rsidRPr="00BC6E8F" w:rsidP="00BC6E8F">
      <w:pPr>
        <w:pStyle w:val="Heading1"/>
      </w:pPr>
      <w:bookmarkStart w:id="9" w:name="O_681078"/>
      <w:bookmarkEnd w:id="9"/>
      <w:r w:rsidRPr="00BC6E8F">
        <w:t>Performance Evidence</w:t>
      </w:r>
    </w:p>
    <w:p w:rsidR="00000000" w:rsidRPr="00BC6E8F" w:rsidP="008A13B5">
      <w:pPr>
        <w:pStyle w:val="BodyText"/>
      </w:pPr>
      <w:r w:rsidRPr="00BC6E8F">
        <w:t xml:space="preserve">Evidence is required to be collected that demonstrates a candidate’s competency in this unit. Evidence must be relevant to the roles within this sector’s work operations </w:t>
      </w:r>
      <w:r w:rsidRPr="00BC6E8F">
        <w:t>and satisfy all of the requirements of the performance criteria of this unit and include evidence that the candidate:</w:t>
      </w:r>
    </w:p>
    <w:p w:rsidR="00000000" w:rsidRPr="00BC6E8F" w:rsidP="00BC6E8F">
      <w:pPr>
        <w:pStyle w:val="ListBullet"/>
      </w:pPr>
      <w:r w:rsidRPr="00BC6E8F">
        <w:t>locates and applies relevant documentation, policies and procedures</w:t>
      </w:r>
    </w:p>
    <w:p w:rsidR="00000000" w:rsidRPr="00BC6E8F" w:rsidP="00BC6E8F">
      <w:pPr>
        <w:pStyle w:val="ListBullet"/>
      </w:pPr>
      <w:r w:rsidRPr="00BC6E8F">
        <w:t>demonstrates completion of conducting cage operations that safely, ef</w:t>
      </w:r>
      <w:r w:rsidRPr="00BC6E8F">
        <w:t>fectively and efficiently meets all of the required outcomes on more than one (1) occasion including:</w:t>
      </w:r>
    </w:p>
    <w:p w:rsidR="00000000" w:rsidRPr="00BC6E8F" w:rsidP="00BC6E8F">
      <w:pPr>
        <w:pStyle w:val="ListBullet2"/>
      </w:pPr>
      <w:r w:rsidRPr="00BC6E8F">
        <w:t>completing start-up procedures</w:t>
      </w:r>
    </w:p>
    <w:p w:rsidR="00000000" w:rsidRPr="00BC6E8F" w:rsidP="00BC6E8F">
      <w:pPr>
        <w:pStyle w:val="ListBullet2"/>
      </w:pPr>
      <w:r w:rsidRPr="00BC6E8F">
        <w:t>completing cage operation procedures</w:t>
      </w:r>
    </w:p>
    <w:p w:rsidR="00000000" w:rsidRPr="00BC6E8F" w:rsidP="00BC6E8F">
      <w:pPr>
        <w:pStyle w:val="ListBullet2"/>
      </w:pPr>
      <w:r w:rsidRPr="00BC6E8F">
        <w:t>completing transporting explosives operations</w:t>
      </w:r>
    </w:p>
    <w:p w:rsidR="00000000" w:rsidRPr="00BC6E8F" w:rsidP="00BC6E8F">
      <w:pPr>
        <w:pStyle w:val="ListBullet2"/>
      </w:pPr>
      <w:r w:rsidRPr="00BC6E8F">
        <w:t>monitoring and managing cage performance using indicators</w:t>
      </w:r>
    </w:p>
    <w:p w:rsidR="00000000" w:rsidRPr="00BC6E8F" w:rsidP="00BC6E8F">
      <w:pPr>
        <w:pStyle w:val="ListBullet2"/>
      </w:pPr>
      <w:r w:rsidRPr="00BC6E8F">
        <w:t>isolating, servicing, cleaning and adjusting the cage</w:t>
      </w:r>
    </w:p>
    <w:p w:rsidR="00000000" w:rsidRPr="00BC6E8F" w:rsidP="00BC6E8F">
      <w:pPr>
        <w:pStyle w:val="AllowPageBreak"/>
      </w:pPr>
    </w:p>
    <w:p w:rsidR="00000000" w:rsidRPr="00BC6E8F" w:rsidP="00BC6E8F">
      <w:pPr>
        <w:pStyle w:val="Heading1"/>
      </w:pPr>
      <w:bookmarkStart w:id="10" w:name="O_681077"/>
      <w:bookmarkEnd w:id="10"/>
      <w:r w:rsidRPr="00BC6E8F">
        <w:t>Knowledge Evidence</w:t>
      </w:r>
    </w:p>
    <w:p w:rsidR="00000000" w:rsidRPr="00BC6E8F" w:rsidP="008A13B5">
      <w:pPr>
        <w:pStyle w:val="BodyText"/>
      </w:pPr>
      <w:r w:rsidRPr="00BC6E8F">
        <w:t>The candidate must demonstrate knowledge in conducting cage operations through:</w:t>
      </w:r>
    </w:p>
    <w:p w:rsidR="00000000" w:rsidRPr="00BC6E8F" w:rsidP="00BC6E8F">
      <w:pPr>
        <w:pStyle w:val="ListBullet"/>
      </w:pPr>
      <w:r w:rsidRPr="00BC6E8F">
        <w:t>hand and power tools</w:t>
      </w:r>
    </w:p>
    <w:p w:rsidR="00000000" w:rsidRPr="00BC6E8F" w:rsidP="00BC6E8F">
      <w:pPr>
        <w:pStyle w:val="ListBullet"/>
      </w:pPr>
      <w:r w:rsidRPr="00BC6E8F">
        <w:t>the ke</w:t>
      </w:r>
      <w:r w:rsidRPr="00BC6E8F">
        <w:t>y areas of mining acts and regulations pertaining to winding</w:t>
      </w:r>
    </w:p>
    <w:p w:rsidR="00000000" w:rsidRPr="00BC6E8F" w:rsidP="00BC6E8F">
      <w:pPr>
        <w:pStyle w:val="ListBullet"/>
      </w:pPr>
      <w:r w:rsidRPr="00BC6E8F">
        <w:t>identification of defects relevant to cage operations through inspection or observation</w:t>
      </w:r>
    </w:p>
    <w:p w:rsidR="00000000" w:rsidRPr="00BC6E8F" w:rsidP="00BC6E8F">
      <w:pPr>
        <w:pStyle w:val="ListBullet"/>
      </w:pPr>
      <w:r w:rsidRPr="00BC6E8F">
        <w:t>trip and fault procedures and abnormal conditions</w:t>
      </w:r>
    </w:p>
    <w:p w:rsidR="00000000" w:rsidRPr="00BC6E8F" w:rsidP="00BC6E8F">
      <w:pPr>
        <w:pStyle w:val="ListBullet"/>
      </w:pPr>
      <w:r w:rsidRPr="00BC6E8F">
        <w:t>communication system between cage and winder</w:t>
      </w:r>
    </w:p>
    <w:p w:rsidR="00000000" w:rsidRPr="00BC6E8F" w:rsidP="00BC6E8F">
      <w:pPr>
        <w:pStyle w:val="ListBullet"/>
      </w:pPr>
      <w:r w:rsidRPr="00BC6E8F">
        <w:t>isolation and permit-to-work procedures</w:t>
      </w:r>
    </w:p>
    <w:p w:rsidR="00000000" w:rsidRPr="00BC6E8F" w:rsidP="00BC6E8F">
      <w:pPr>
        <w:pStyle w:val="ListBullet"/>
      </w:pPr>
      <w:r w:rsidRPr="00BC6E8F">
        <w:t>mine ventilation system</w:t>
      </w:r>
    </w:p>
    <w:p w:rsidR="00000000" w:rsidRPr="00BC6E8F" w:rsidP="00BC6E8F">
      <w:pPr>
        <w:pStyle w:val="ListBullet"/>
      </w:pPr>
      <w:r w:rsidRPr="00BC6E8F">
        <w:t>site procedures</w:t>
      </w:r>
    </w:p>
    <w:p w:rsidR="00000000" w:rsidRPr="00BC6E8F" w:rsidP="00BC6E8F">
      <w:pPr>
        <w:pStyle w:val="ListBullet"/>
      </w:pPr>
      <w:r w:rsidRPr="00BC6E8F">
        <w:t>in-shaft communication equipment</w:t>
      </w:r>
    </w:p>
    <w:p w:rsidR="00000000" w:rsidRPr="00BC6E8F" w:rsidP="00BC6E8F">
      <w:pPr>
        <w:pStyle w:val="AllowPageBreak"/>
      </w:pPr>
    </w:p>
    <w:p w:rsidR="00000000" w:rsidRPr="00BC6E8F" w:rsidP="00BC6E8F">
      <w:pPr>
        <w:pStyle w:val="Heading1"/>
      </w:pPr>
      <w:bookmarkStart w:id="11" w:name="O_681076"/>
      <w:bookmarkEnd w:id="11"/>
      <w:r w:rsidRPr="00BC6E8F">
        <w:t>Assessment Conditions</w:t>
      </w:r>
    </w:p>
    <w:p w:rsidR="00000000" w:rsidRPr="00BC6E8F" w:rsidP="00BC6E8F">
      <w:pPr>
        <w:pStyle w:val="ListBullet"/>
      </w:pPr>
      <w:r w:rsidRPr="00BC6E8F">
        <w:t>An assessor of this unit must satisfy the requirements of the NVR/AQTF or their successors; and Industr</w:t>
      </w:r>
      <w:r w:rsidRPr="00BC6E8F">
        <w:t xml:space="preserve">y regulations for certification and licensing; and, </w:t>
      </w:r>
    </w:p>
    <w:p w:rsidR="00000000" w:rsidRPr="00BC6E8F" w:rsidP="00BC6E8F">
      <w:pPr>
        <w:pStyle w:val="ListBullet"/>
      </w:pPr>
      <w:r w:rsidRPr="00BC6E8F">
        <w:t>this unit must be assessed in the context of this sector’s work environment; and,</w:t>
      </w:r>
    </w:p>
    <w:p w:rsidR="00000000" w:rsidRPr="00BC6E8F" w:rsidP="00BC6E8F">
      <w:pPr>
        <w:pStyle w:val="ListBullet"/>
      </w:pPr>
      <w:r w:rsidRPr="00BC6E8F">
        <w:t>this unit must be assessed in compliance with relevant legislation/regulation and using policies, procedures, processes a</w:t>
      </w:r>
      <w:r w:rsidRPr="00BC6E8F">
        <w:t>nd operational manuals directly related to the industry sector for which it is being assessed; and,</w:t>
      </w:r>
    </w:p>
    <w:p w:rsidR="00000000" w:rsidRPr="00BC6E8F" w:rsidP="00BC6E8F">
      <w:pPr>
        <w:pStyle w:val="ListBullet"/>
      </w:pPr>
      <w:r w:rsidRPr="00BC6E8F">
        <w:t>assessment may be conducted in conjunction with the assessment of other Units of Competency; and,</w:t>
      </w:r>
    </w:p>
    <w:p w:rsidR="00000000" w:rsidRPr="00BC6E8F" w:rsidP="00BC6E8F">
      <w:pPr>
        <w:pStyle w:val="ListBullet"/>
      </w:pPr>
      <w:r w:rsidRPr="00BC6E8F">
        <w:t>assessment must confirm consistent performance can be appl</w:t>
      </w:r>
      <w:r w:rsidRPr="00BC6E8F">
        <w:t>ied in a range of relevant workplace circumstances; and,</w:t>
      </w:r>
    </w:p>
    <w:p w:rsidR="00000000" w:rsidRPr="00BC6E8F" w:rsidP="00BC6E8F">
      <w:pPr>
        <w:pStyle w:val="ListBullet"/>
      </w:pPr>
      <w:r w:rsidRPr="00BC6E8F">
        <w:t>assessors must demonstrate the performance evidence, and knowledge evidence as outlined in this Unit of Competency, and through the minimum years of current* work experience specified below in an Ind</w:t>
      </w:r>
      <w:r w:rsidRPr="00BC6E8F">
        <w:t>ustry sector relevant to the outcomes of the unit; or,</w:t>
      </w:r>
    </w:p>
    <w:p w:rsidR="00000000" w:rsidRPr="00BC6E8F" w:rsidP="00BC6E8F">
      <w:pPr>
        <w:pStyle w:val="ListBullet"/>
      </w:pPr>
      <w:r w:rsidRPr="00BC6E8F">
        <w:t>where the assessor does not meet experience requirements a co-assessment or partnership arrangement must exist between the qualified assessor and an Industry subject matter expert. The Industry subject</w:t>
      </w:r>
      <w:r w:rsidRPr="00BC6E8F">
        <w:t xml:space="preserve"> matter expert should hold the unit being assessed (or an equivalent unit) and/or demonstrate equivalence of skills and knowledge at the unit level. An Industry technical expert must also demonstrate skills and knowledge from the minimum years of current w</w:t>
      </w:r>
      <w:r w:rsidRPr="00BC6E8F">
        <w:t>ork experience specified below in the Industry sector, including time spent in roles related to the unit being assessed; and,</w:t>
      </w:r>
    </w:p>
    <w:p w:rsidR="00000000" w:rsidRPr="00BC6E8F" w:rsidP="00BC6E8F">
      <w:pPr>
        <w:pStyle w:val="ListBullet"/>
      </w:pPr>
      <w:r w:rsidRPr="00BC6E8F">
        <w:t>assessor and Industry subject matter expert requirements differ depending on the Australian Qualifications Framework Level (AQF) o</w:t>
      </w:r>
      <w:r w:rsidRPr="00BC6E8F">
        <w:t>f the qualification being assessed and/or Industry Sector as follows:</w:t>
      </w:r>
    </w:p>
    <w:tbl>
      <w:tblPr>
        <w:tblW w:w="8896" w:type="dxa"/>
        <w:tblInd w:w="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18"/>
        <w:gridCol w:w="1559"/>
        <w:gridCol w:w="3119"/>
      </w:tblGrid>
      <w:tr w:rsidTr="00BC6E8F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C6E8F">
            <w:pPr>
              <w:pStyle w:val="SubHeading1"/>
              <w:rPr>
                <w:lang w:val="en-NZ"/>
              </w:rPr>
            </w:pPr>
            <w:r w:rsidRPr="00BC6E8F">
              <w:t>Industry sector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C6E8F">
            <w:pPr>
              <w:pStyle w:val="SubHeading1"/>
              <w:rPr>
                <w:lang w:val="en-NZ"/>
              </w:rPr>
            </w:pPr>
            <w:r w:rsidRPr="00BC6E8F">
              <w:t>AQF** Level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C6E8F">
            <w:pPr>
              <w:pStyle w:val="SubHeading1"/>
              <w:rPr>
                <w:lang w:val="en-NZ"/>
              </w:rPr>
            </w:pPr>
            <w:r w:rsidRPr="00BC6E8F">
              <w:t>Required assessor or Industry subject matter expert experience</w:t>
            </w:r>
          </w:p>
        </w:tc>
      </w:tr>
      <w:tr w:rsidTr="00BC6E8F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C6E8F">
            <w:pPr>
              <w:pStyle w:val="BodyText"/>
              <w:rPr>
                <w:lang w:val="en-NZ"/>
              </w:rPr>
            </w:pPr>
            <w:r w:rsidRPr="00BC6E8F">
              <w:t>Drilling, Metalliferous Mining, Coal Mining, Extractive (Quarrying)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C6E8F">
            <w:pPr>
              <w:pStyle w:val="BodyText"/>
              <w:rPr>
                <w:lang w:val="en-NZ"/>
              </w:rPr>
            </w:pPr>
            <w:r w:rsidRPr="00BC6E8F"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C6E8F">
            <w:pPr>
              <w:pStyle w:val="BodyText"/>
              <w:rPr>
                <w:lang w:val="en-NZ"/>
              </w:rPr>
            </w:pPr>
            <w:r w:rsidRPr="00BC6E8F">
              <w:t>1 Year</w:t>
            </w:r>
          </w:p>
        </w:tc>
      </w:tr>
      <w:tr w:rsidTr="00BC6E8F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C6E8F">
            <w:pPr>
              <w:pStyle w:val="BodyText"/>
              <w:rPr>
                <w:lang w:val="en-NZ"/>
              </w:rPr>
            </w:pPr>
            <w:r w:rsidRPr="00BC6E8F"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C6E8F">
            <w:pPr>
              <w:pStyle w:val="BodyText"/>
              <w:rPr>
                <w:lang w:val="en-NZ"/>
              </w:rPr>
            </w:pPr>
            <w:r w:rsidRPr="00BC6E8F">
              <w:t>2 Years</w:t>
            </w:r>
          </w:p>
        </w:tc>
      </w:tr>
      <w:tr w:rsidTr="00BC6E8F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C6E8F">
            <w:pPr>
              <w:pStyle w:val="BodyText"/>
              <w:rPr>
                <w:lang w:val="en-NZ"/>
              </w:rPr>
            </w:pPr>
            <w:r w:rsidRPr="00BC6E8F">
              <w:t xml:space="preserve">Drilling, Coal Mining and Extractive (Quarrying)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C6E8F">
            <w:pPr>
              <w:pStyle w:val="BodyText"/>
              <w:rPr>
                <w:lang w:val="en-NZ"/>
              </w:rPr>
            </w:pPr>
            <w:r w:rsidRPr="00BC6E8F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C6E8F">
            <w:pPr>
              <w:pStyle w:val="BodyText"/>
              <w:rPr>
                <w:lang w:val="en-NZ"/>
              </w:rPr>
            </w:pPr>
            <w:r w:rsidRPr="00BC6E8F">
              <w:t>3 Years</w:t>
            </w:r>
          </w:p>
        </w:tc>
      </w:tr>
      <w:tr w:rsidTr="00BC6E8F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C6E8F">
            <w:pPr>
              <w:pStyle w:val="BodyText"/>
              <w:rPr>
                <w:lang w:val="en-NZ"/>
              </w:rPr>
            </w:pPr>
            <w:r w:rsidRPr="00BC6E8F">
              <w:t>Metalliferous Mining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C6E8F">
            <w:pPr>
              <w:pStyle w:val="BodyText"/>
              <w:rPr>
                <w:lang w:val="en-NZ"/>
              </w:rPr>
            </w:pPr>
            <w:r w:rsidRPr="00BC6E8F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C6E8F">
            <w:pPr>
              <w:pStyle w:val="BodyText"/>
              <w:rPr>
                <w:lang w:val="en-NZ"/>
              </w:rPr>
            </w:pPr>
            <w:r w:rsidRPr="00BC6E8F">
              <w:t>5 Years</w:t>
            </w:r>
          </w:p>
        </w:tc>
      </w:tr>
      <w:tr w:rsidTr="00BC6E8F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C6E8F">
            <w:pPr>
              <w:pStyle w:val="BodyText"/>
              <w:rPr>
                <w:lang w:val="en-NZ"/>
              </w:rPr>
            </w:pPr>
            <w:r w:rsidRPr="00BC6E8F">
              <w:t>Other sectors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C6E8F" w:rsidP="00BC6E8F">
            <w:pPr>
              <w:pStyle w:val="BodyText"/>
            </w:pPr>
            <w:r w:rsidRPr="00BC6E8F">
              <w:t>Where this Unit is being assessed outside of the Resources and Infrastructure Sectors assessor and/or Industry subject matter expert experience should be in-line with industry standards for the sector in which it is being assessed and where no Industry sta</w:t>
            </w:r>
            <w:r w:rsidRPr="00BC6E8F">
              <w:t>ndard is specified should comply with any relevant regulation.</w:t>
            </w:r>
          </w:p>
        </w:tc>
      </w:tr>
    </w:tbl>
    <w:p w:rsidR="00000000" w:rsidRPr="00BC6E8F" w:rsidP="008A13B5">
      <w:pPr>
        <w:pStyle w:val="BodyText"/>
      </w:pPr>
      <w:r w:rsidRPr="00BC6E8F">
        <w:t>*Assessors can demonstrate current work experience through employment within Industry in a role relevant to the outcomes of the Unit; or, for external assessors this can be demonstrated throu</w:t>
      </w:r>
      <w:r w:rsidRPr="00BC6E8F">
        <w:t>gh exposure to Industry by conducting frequent site assessments across various locations.</w:t>
      </w:r>
    </w:p>
    <w:p w:rsidR="008A13B5" w:rsidP="008A13B5">
      <w:pPr>
        <w:pStyle w:val="BodyText"/>
      </w:pPr>
      <w:r w:rsidRPr="00BC6E8F">
        <w:t>**Where a unit is being delivered outside of a Qualification the first numeric character in the Unit code should be considered to indicate the AQF level</w:t>
      </w:r>
    </w:p>
    <w:p w:rsidR="00000000" w:rsidRPr="00BC6E8F" w:rsidP="00BC6E8F">
      <w:pPr>
        <w:pStyle w:val="Heading1"/>
      </w:pPr>
      <w:bookmarkStart w:id="12" w:name="O_681088"/>
      <w:bookmarkEnd w:id="12"/>
      <w:r w:rsidRPr="00BC6E8F">
        <w:t>Links</w:t>
      </w:r>
    </w:p>
    <w:p w:rsidR="00000000" w:rsidRPr="00BC6E8F" w:rsidP="008A13B5">
      <w:pPr>
        <w:pStyle w:val="BodyText"/>
      </w:pPr>
      <w:r w:rsidRPr="00BC6E8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E17C00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BC6E8F" w:rsidP="00BC6E8F"/>
    <w:sectPr w:rsidSect="00BC6E8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6E8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6E8F" w:rsidRPr="008A13B5" w:rsidP="008A13B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6E8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13B5" w:rsidP="00BC6E8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A13B5" w:rsidP="00BC6E8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8A13B5" w:rsidP="00BC6E8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6E8F" w:rsidP="00BC6E8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A13B5">
      <w:t>Approved</w:t>
    </w:r>
    <w:r w:rsidR="008A13B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A13B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A13B5">
      <w:rPr>
        <w:noProof/>
      </w:rPr>
      <w:t>4</w:t>
    </w:r>
    <w:r>
      <w:rPr>
        <w:noProof/>
      </w:rPr>
      <w:fldChar w:fldCharType="end"/>
    </w:r>
  </w:p>
  <w:p w:rsidR="00BC6E8F" w:rsidP="00BC6E8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A13B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A13B5">
      <w:t>Mining and Automotive Skills Alliance</w:t>
    </w:r>
    <w:r w:rsidR="008A13B5">
      <w:fldChar w:fldCharType="end"/>
    </w:r>
  </w:p>
  <w:p w:rsidR="00BC6E8F" w:rsidP="00BC6E8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6E8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13B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C6E8F" w:rsidRPr="008A13B5" w:rsidP="008A13B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6E8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13B5" w:rsidRPr="002D2AF8" w:rsidP="00BC6E8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RIIUND302D Conduct cage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A13B5" w:rsidP="00BC6E8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6E8F" w:rsidRPr="002D2AF8" w:rsidP="00BC6E8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A13B5">
      <w:t>RIIUND302D Conduct cage operations</w:t>
    </w:r>
    <w:r w:rsidR="008A13B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A13B5">
      <w:rPr>
        <w:noProof/>
      </w:rPr>
      <w:t>2 March 2025</w:t>
    </w:r>
    <w:r>
      <w:fldChar w:fldCharType="end"/>
    </w:r>
  </w:p>
  <w:p w:rsidR="00BC6E8F" w:rsidP="00BC6E8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A9E9F4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E44E9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4185D2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6E8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C6E8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C6E8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C6E8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C6E8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C6E8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C6E8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C6E8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C6E8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C6E8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C6E8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C6E8F"/>
  </w:style>
  <w:style w:type="character" w:customStyle="1" w:styleId="Heading1Char">
    <w:name w:val="Heading 1 Char"/>
    <w:basedOn w:val="DefaultParagraphFont"/>
    <w:link w:val="Heading1"/>
    <w:rsid w:val="00BC6E8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C6E8F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BC6E8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C6E8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C6E8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C6E8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C6E8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C6E8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SubHeading1">
    <w:name w:val="SubHeading1"/>
    <w:basedOn w:val="HeadingBase"/>
    <w:rsid w:val="00BC6E8F"/>
    <w:pPr>
      <w:spacing w:before="240" w:after="60"/>
    </w:pPr>
    <w:rPr>
      <w:color w:val="918585"/>
      <w:sz w:val="22"/>
    </w:rPr>
  </w:style>
  <w:style w:type="character" w:customStyle="1" w:styleId="Heading2Char">
    <w:name w:val="Heading 2 Char"/>
    <w:basedOn w:val="DefaultParagraphFont"/>
    <w:link w:val="Heading2"/>
    <w:rsid w:val="00BC6E8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C6E8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C6E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C6E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C6E8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C6E8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C6E8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C6E8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C6E8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C6E8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C6E8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C6E8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C6E8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C6E8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C6E8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C6E8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C6E8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C6E8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C6E8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C6E8F"/>
    <w:rPr>
      <w:b/>
      <w:spacing w:val="0"/>
    </w:rPr>
  </w:style>
  <w:style w:type="paragraph" w:customStyle="1" w:styleId="SuperTitle">
    <w:name w:val="SuperTitle"/>
    <w:basedOn w:val="Title"/>
    <w:rsid w:val="00BC6E8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C6E8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C6E8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C6E8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C6E8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C6E8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C6E8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C6E8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C6E8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C6E8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C6E8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C6E8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C6E8F"/>
    <w:rPr>
      <w:i/>
    </w:rPr>
  </w:style>
  <w:style w:type="paragraph" w:styleId="Caption">
    <w:name w:val="caption"/>
    <w:basedOn w:val="BodyText"/>
    <w:next w:val="Normal"/>
    <w:qFormat/>
    <w:rsid w:val="00BC6E8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C6E8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C6E8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C6E8F"/>
  </w:style>
  <w:style w:type="paragraph" w:styleId="TableofFigures">
    <w:name w:val="table of figures"/>
    <w:basedOn w:val="Normal"/>
    <w:next w:val="Normal"/>
    <w:semiHidden/>
    <w:rsid w:val="00BC6E8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C6E8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C6E8F"/>
    <w:rPr>
      <w:rFonts w:ascii="Wingdings" w:hAnsi="Wingdings"/>
    </w:rPr>
  </w:style>
  <w:style w:type="paragraph" w:customStyle="1" w:styleId="TableHeading">
    <w:name w:val="Table Heading"/>
    <w:basedOn w:val="HeadingBase"/>
    <w:rsid w:val="00BC6E8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C6E8F"/>
    <w:rPr>
      <w:color w:val="0033CC"/>
      <w:u w:val="none"/>
    </w:rPr>
  </w:style>
  <w:style w:type="paragraph" w:customStyle="1" w:styleId="BodyTextRight">
    <w:name w:val="Body Text Right"/>
    <w:basedOn w:val="BodyText"/>
    <w:rsid w:val="00BC6E8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C6E8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C6E8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C6E8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C6E8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C6E8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C6E8F"/>
    <w:rPr>
      <w:sz w:val="32"/>
    </w:rPr>
  </w:style>
  <w:style w:type="paragraph" w:customStyle="1" w:styleId="HeadingProcedure">
    <w:name w:val="Heading Procedure"/>
    <w:basedOn w:val="HeadingBase"/>
    <w:next w:val="Normal"/>
    <w:rsid w:val="00BC6E8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C6E8F"/>
    <w:pPr>
      <w:spacing w:before="60" w:after="60"/>
    </w:pPr>
  </w:style>
  <w:style w:type="paragraph" w:styleId="ListContinue">
    <w:name w:val="List Continue"/>
    <w:basedOn w:val="List"/>
    <w:rsid w:val="00BC6E8F"/>
    <w:pPr>
      <w:ind w:firstLine="0"/>
    </w:pPr>
  </w:style>
  <w:style w:type="paragraph" w:customStyle="1" w:styleId="ListNote">
    <w:name w:val="List Note"/>
    <w:basedOn w:val="List"/>
    <w:rsid w:val="00BC6E8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C6E8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C6E8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C6E8F"/>
    <w:rPr>
      <w:rFonts w:ascii="Courier New" w:hAnsi="Courier New"/>
    </w:rPr>
  </w:style>
  <w:style w:type="paragraph" w:customStyle="1" w:styleId="NoteBullet">
    <w:name w:val="Note Bullet"/>
    <w:basedOn w:val="Note"/>
    <w:rsid w:val="00BC6E8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C6E8F"/>
    <w:pPr>
      <w:spacing w:before="240" w:after="60"/>
    </w:pPr>
    <w:rPr>
      <w:sz w:val="20"/>
    </w:rPr>
  </w:style>
  <w:style w:type="paragraph" w:customStyle="1" w:styleId="SideHeading">
    <w:name w:val="Side Heading"/>
    <w:basedOn w:val="HeadingBase"/>
    <w:rsid w:val="00BC6E8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C6E8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C6E8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C6E8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C6E8F"/>
    <w:rPr>
      <w:b/>
      <w:smallCaps/>
    </w:rPr>
  </w:style>
  <w:style w:type="paragraph" w:customStyle="1" w:styleId="TableListNumber">
    <w:name w:val="Table List Number"/>
    <w:basedOn w:val="ListNumber"/>
    <w:rsid w:val="00BC6E8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C6E8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C6E8F"/>
    <w:pPr>
      <w:numPr>
        <w:numId w:val="9"/>
      </w:numPr>
    </w:pPr>
  </w:style>
  <w:style w:type="paragraph" w:customStyle="1" w:styleId="ListAlpha2">
    <w:name w:val="List Alpha 2"/>
    <w:basedOn w:val="List2"/>
    <w:rsid w:val="00BC6E8F"/>
    <w:pPr>
      <w:numPr>
        <w:numId w:val="8"/>
      </w:numPr>
    </w:pPr>
  </w:style>
  <w:style w:type="paragraph" w:styleId="List2">
    <w:name w:val="List 2"/>
    <w:basedOn w:val="BodyText"/>
    <w:rsid w:val="00BC6E8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C6E8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C6E8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C6E8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C6E8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C6E8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C6E8F"/>
    <w:pPr>
      <w:numPr>
        <w:numId w:val="4"/>
      </w:numPr>
    </w:pPr>
  </w:style>
  <w:style w:type="paragraph" w:styleId="ListContinue2">
    <w:name w:val="List Continue 2"/>
    <w:basedOn w:val="List2"/>
    <w:rsid w:val="00BC6E8F"/>
    <w:pPr>
      <w:ind w:firstLine="0"/>
    </w:pPr>
  </w:style>
  <w:style w:type="paragraph" w:styleId="ListContinue3">
    <w:name w:val="List Continue 3"/>
    <w:basedOn w:val="List3"/>
    <w:rsid w:val="00BC6E8F"/>
    <w:pPr>
      <w:ind w:left="1021" w:firstLine="0"/>
    </w:pPr>
  </w:style>
  <w:style w:type="paragraph" w:styleId="ListContinue4">
    <w:name w:val="List Continue 4"/>
    <w:basedOn w:val="List4"/>
    <w:rsid w:val="00BC6E8F"/>
    <w:pPr>
      <w:ind w:firstLine="0"/>
    </w:pPr>
  </w:style>
  <w:style w:type="paragraph" w:styleId="ListContinue5">
    <w:name w:val="List Continue 5"/>
    <w:basedOn w:val="List5"/>
    <w:rsid w:val="00BC6E8F"/>
    <w:pPr>
      <w:ind w:firstLine="0"/>
    </w:pPr>
  </w:style>
  <w:style w:type="paragraph" w:styleId="ListNumber3">
    <w:name w:val="List Number 3"/>
    <w:basedOn w:val="List3"/>
    <w:rsid w:val="00BC6E8F"/>
    <w:pPr>
      <w:numPr>
        <w:numId w:val="5"/>
      </w:numPr>
    </w:pPr>
  </w:style>
  <w:style w:type="paragraph" w:styleId="ListNumber4">
    <w:name w:val="List Number 4"/>
    <w:basedOn w:val="List4"/>
    <w:rsid w:val="00BC6E8F"/>
    <w:pPr>
      <w:numPr>
        <w:numId w:val="6"/>
      </w:numPr>
    </w:pPr>
  </w:style>
  <w:style w:type="paragraph" w:styleId="ListNumber5">
    <w:name w:val="List Number 5"/>
    <w:basedOn w:val="List5"/>
    <w:rsid w:val="00BC6E8F"/>
    <w:pPr>
      <w:numPr>
        <w:numId w:val="7"/>
      </w:numPr>
    </w:pPr>
  </w:style>
  <w:style w:type="paragraph" w:styleId="BlockText">
    <w:name w:val="Block Text"/>
    <w:basedOn w:val="Normal"/>
    <w:rsid w:val="00BC6E8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C6E8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C6E8F"/>
    <w:rPr>
      <w:sz w:val="16"/>
      <w:vertAlign w:val="superscript"/>
    </w:rPr>
  </w:style>
  <w:style w:type="character" w:customStyle="1" w:styleId="Symbols">
    <w:name w:val="Symbols"/>
    <w:basedOn w:val="DefaultParagraphFont"/>
    <w:rsid w:val="00BC6E8F"/>
    <w:rPr>
      <w:rFonts w:ascii="Symbol" w:hAnsi="Symbol"/>
    </w:rPr>
  </w:style>
  <w:style w:type="character" w:customStyle="1" w:styleId="MenuOptions">
    <w:name w:val="Menu Options"/>
    <w:basedOn w:val="DefaultParagraphFont"/>
    <w:rsid w:val="00BC6E8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C6E8F"/>
    <w:rPr>
      <w:b/>
    </w:rPr>
  </w:style>
  <w:style w:type="character" w:customStyle="1" w:styleId="Underlined">
    <w:name w:val="Underlined"/>
    <w:basedOn w:val="DefaultParagraphFont"/>
    <w:rsid w:val="00BC6E8F"/>
    <w:rPr>
      <w:u w:val="single"/>
    </w:rPr>
  </w:style>
  <w:style w:type="paragraph" w:customStyle="1" w:styleId="TableBodyTextRight">
    <w:name w:val="Table Body Text Right"/>
    <w:basedOn w:val="TableBodyText"/>
    <w:rsid w:val="00BC6E8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C6E8F"/>
    <w:rPr>
      <w:sz w:val="18"/>
    </w:rPr>
  </w:style>
  <w:style w:type="paragraph" w:customStyle="1" w:styleId="BodySmallRight">
    <w:name w:val="Body Small Right"/>
    <w:basedOn w:val="BodyTextRight"/>
    <w:rsid w:val="00BC6E8F"/>
    <w:rPr>
      <w:sz w:val="18"/>
      <w:szCs w:val="18"/>
    </w:rPr>
  </w:style>
  <w:style w:type="paragraph" w:customStyle="1" w:styleId="MarginEdition">
    <w:name w:val="Margin Edition"/>
    <w:basedOn w:val="MarginNote"/>
    <w:rsid w:val="00BC6E8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C6E8F"/>
    <w:rPr>
      <w:sz w:val="2"/>
      <w:szCs w:val="2"/>
    </w:rPr>
  </w:style>
  <w:style w:type="character" w:customStyle="1" w:styleId="Small">
    <w:name w:val="Small"/>
    <w:basedOn w:val="DefaultParagraphFont"/>
    <w:rsid w:val="00BC6E8F"/>
    <w:rPr>
      <w:sz w:val="16"/>
    </w:rPr>
  </w:style>
  <w:style w:type="paragraph" w:customStyle="1" w:styleId="WideTable">
    <w:name w:val="Wide Table"/>
    <w:basedOn w:val="Normal"/>
    <w:rsid w:val="00BC6E8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C6E8F"/>
  </w:style>
  <w:style w:type="paragraph" w:styleId="Quote">
    <w:name w:val="Quote"/>
    <w:basedOn w:val="Heading1"/>
    <w:link w:val="QuoteChar"/>
    <w:qFormat/>
    <w:rsid w:val="00BC6E8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C6E8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C6E8F"/>
    <w:pPr>
      <w:pageBreakBefore/>
    </w:pPr>
  </w:style>
  <w:style w:type="paragraph" w:customStyle="1" w:styleId="Border">
    <w:name w:val="Border"/>
    <w:basedOn w:val="Normal"/>
    <w:qFormat/>
    <w:rsid w:val="00BC6E8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C6E8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6E8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6E8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C6E8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C6E8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C6E8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C6E8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C6E8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C6E8F"/>
    <w:rPr>
      <w:u w:val="single"/>
    </w:rPr>
  </w:style>
  <w:style w:type="character" w:customStyle="1" w:styleId="BoldandItalics">
    <w:name w:val="Bold and Italics"/>
    <w:qFormat/>
    <w:rsid w:val="00BC6E8F"/>
    <w:rPr>
      <w:b/>
      <w:i/>
      <w:u w:val="none"/>
    </w:rPr>
  </w:style>
  <w:style w:type="paragraph" w:styleId="BalloonText">
    <w:name w:val="Balloon Text"/>
    <w:basedOn w:val="Normal"/>
    <w:link w:val="BalloonTextChar"/>
    <w:rsid w:val="00BC6E8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C6E8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C6E8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C6E8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C6E8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C6E8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C6E8F"/>
    <w:pPr>
      <w:spacing w:before="0" w:after="0"/>
    </w:pPr>
  </w:style>
  <w:style w:type="paragraph" w:customStyle="1" w:styleId="BodyTextBold">
    <w:name w:val="Body Text Bold"/>
    <w:basedOn w:val="BodyText"/>
    <w:qFormat/>
    <w:rsid w:val="00BC6E8F"/>
    <w:rPr>
      <w:b/>
    </w:rPr>
  </w:style>
  <w:style w:type="character" w:styleId="Hyperlink">
    <w:name w:val="Hyperlink"/>
    <w:basedOn w:val="DefaultParagraphFont"/>
    <w:uiPriority w:val="99"/>
    <w:unhideWhenUsed/>
    <w:rsid w:val="008A13B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1099</Words>
  <Characters>6882</Characters>
  <Application>Microsoft Office Word</Application>
  <DocSecurity>0</DocSecurity>
  <Lines>196</Lines>
  <Paragraphs>130</Paragraphs>
  <ScaleCrop>false</ScaleCrop>
  <Company>Author-it Software Corporation Ltd.</Company>
  <LinksUpToDate>false</LinksUpToDate>
  <CharactersWithSpaces>7851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RIIUND302D Conduct cage operations</dc:title>
  <dc:subject>Approved</dc:subject>
  <dc:creator>Mining and Automotive Skills Alliance</dc:creator>
  <cp:keywords>Release: 2</cp:keywords>
  <dc:description>Review Date: 12 April 2008</dc:description>
  <cp:lastModifiedBy>HSD_TPCMSd.prod</cp:lastModifiedBy>
  <cp:revision>3</cp:revision>
  <dcterms:created xsi:type="dcterms:W3CDTF">2025-03-02T01:36:00Z</dcterms:created>
  <dcterms:modified xsi:type="dcterms:W3CDTF">2025-03-02T01:36:00Z</dcterms:modified>
</cp:coreProperties>
</file>