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2BA" w:rsidP="00D722BA">
      <w:pPr>
        <w:pStyle w:val="Title"/>
      </w:pPr>
      <w:r>
        <w:fldChar w:fldCharType="begin"/>
      </w:r>
      <w:r>
        <w:instrText xml:space="preserve"> TITLE   \* MERGEFORMAT </w:instrText>
      </w:r>
      <w:r>
        <w:fldChar w:fldCharType="separate"/>
      </w:r>
      <w:r>
        <w:t>RIIUND209E Operate automated winder</w:t>
      </w:r>
      <w:r>
        <w:fldChar w:fldCharType="end"/>
      </w:r>
    </w:p>
    <w:p w:rsidR="00D722BA" w:rsidP="00D722BA">
      <w:pPr>
        <w:pStyle w:val="Version"/>
        <w:sectPr w:rsidSect="002A39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99A" w:rsidP="002A399A">
      <w:pPr>
        <w:pStyle w:val="SuperHeading"/>
      </w:pPr>
      <w:r w:rsidRPr="002A399A">
        <w:t>RIIUND209E Operate automated winder</w:t>
      </w:r>
    </w:p>
    <w:p w:rsidR="00000000" w:rsidRPr="002A399A" w:rsidP="002A399A">
      <w:pPr>
        <w:pStyle w:val="Heading1"/>
      </w:pPr>
      <w:bookmarkStart w:id="1" w:name="O_1108044"/>
      <w:bookmarkEnd w:id="1"/>
      <w:r w:rsidRPr="002A399A">
        <w:t>Modification History</w:t>
      </w:r>
    </w:p>
    <w:tbl>
      <w:tblPr>
        <w:tblW w:w="9522" w:type="dxa"/>
        <w:tblLayout w:type="fixed"/>
        <w:tblCellMar>
          <w:left w:w="62" w:type="dxa"/>
          <w:right w:w="62" w:type="dxa"/>
        </w:tblCellMar>
        <w:tblLook w:val="0000"/>
      </w:tblPr>
      <w:tblGrid>
        <w:gridCol w:w="2929"/>
        <w:gridCol w:w="6593"/>
      </w:tblGrid>
      <w:tr w:rsidTr="002A399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BodyText"/>
            </w:pPr>
            <w:r w:rsidRPr="002A399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rPr>
                <w:rStyle w:val="SpecialBold"/>
              </w:rPr>
              <w:t>Comments</w:t>
            </w:r>
          </w:p>
        </w:tc>
      </w:tr>
      <w:tr w:rsidTr="002A399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BodyText"/>
            </w:pPr>
            <w:r w:rsidRPr="002A399A">
              <w:t>This version first released with RII Resources and Infrastructure Industry Training Package Version 5.0.</w:t>
            </w:r>
          </w:p>
        </w:tc>
      </w:tr>
    </w:tbl>
    <w:p w:rsidR="00000000" w:rsidRPr="002A399A" w:rsidP="002A399A">
      <w:pPr>
        <w:pStyle w:val="BodyText"/>
      </w:pPr>
    </w:p>
    <w:p w:rsidR="00000000" w:rsidRPr="002A399A" w:rsidP="002A399A">
      <w:pPr>
        <w:pStyle w:val="AllowPageBreak"/>
      </w:pPr>
    </w:p>
    <w:p w:rsidR="00000000" w:rsidRPr="002A399A" w:rsidP="002A399A">
      <w:pPr>
        <w:pStyle w:val="Heading1"/>
      </w:pPr>
      <w:bookmarkStart w:id="2" w:name="O_1108049"/>
      <w:bookmarkEnd w:id="2"/>
      <w:r w:rsidRPr="002A399A">
        <w:t>Application</w:t>
      </w:r>
    </w:p>
    <w:p w:rsidR="00000000" w:rsidRPr="002A399A" w:rsidP="00D722BA">
      <w:pPr>
        <w:pStyle w:val="BodyText"/>
      </w:pPr>
      <w:r w:rsidRPr="002A399A">
        <w:t>This unit describes the skills and knowledge required to operate auto</w:t>
      </w:r>
      <w:r w:rsidRPr="002A399A">
        <w:t>mated winder in coal and metalliferous mining, including for personnel and equipment haulage operations.</w:t>
      </w:r>
    </w:p>
    <w:p w:rsidR="00000000" w:rsidRPr="002A399A" w:rsidP="00D722BA">
      <w:pPr>
        <w:pStyle w:val="BodyText"/>
      </w:pPr>
      <w:r w:rsidRPr="002A399A">
        <w:t>It applies to those working in operational roles. They generally work under supervision to undertake a prescribed range of functions involving known ro</w:t>
      </w:r>
      <w:r w:rsidRPr="002A399A">
        <w:t>utines and procedures and take some responsibility for the quality of work outcomes.</w:t>
      </w:r>
    </w:p>
    <w:p w:rsidR="00000000" w:rsidRPr="002A399A" w:rsidP="00D722BA">
      <w:pPr>
        <w:pStyle w:val="BodyText"/>
      </w:pPr>
      <w:r w:rsidRPr="002A399A">
        <w:t>Licensing, legislative and certification requirements that apply to this unit can vary between states, territories and industry sectors. Users must check requirements with</w:t>
      </w:r>
      <w:r w:rsidRPr="002A399A">
        <w:t xml:space="preserve"> relevant body before applying the unit.</w:t>
      </w:r>
    </w:p>
    <w:p w:rsidR="00000000" w:rsidRPr="002A399A" w:rsidP="002A399A">
      <w:pPr>
        <w:pStyle w:val="Heading1"/>
      </w:pPr>
      <w:bookmarkStart w:id="3" w:name="O_1108048"/>
      <w:bookmarkEnd w:id="3"/>
      <w:r w:rsidRPr="002A399A">
        <w:t>Unit Sector</w:t>
      </w:r>
    </w:p>
    <w:p w:rsidR="00000000" w:rsidRPr="002A399A" w:rsidP="00D722BA">
      <w:pPr>
        <w:pStyle w:val="List"/>
      </w:pPr>
      <w:r w:rsidRPr="002A399A">
        <w:t>Coal mining</w:t>
      </w:r>
    </w:p>
    <w:p w:rsidR="00000000" w:rsidRPr="002A399A" w:rsidP="00D722BA">
      <w:pPr>
        <w:pStyle w:val="List"/>
      </w:pPr>
      <w:r w:rsidRPr="002A399A">
        <w:t>Metalliferous mining</w:t>
      </w:r>
    </w:p>
    <w:p w:rsidR="00000000" w:rsidRPr="002A399A" w:rsidP="002A399A">
      <w:pPr>
        <w:pStyle w:val="AllowPageBreak"/>
      </w:pPr>
    </w:p>
    <w:p w:rsidR="00000000" w:rsidRPr="002A399A" w:rsidP="002A399A">
      <w:pPr>
        <w:pStyle w:val="Heading1"/>
      </w:pPr>
      <w:bookmarkStart w:id="4" w:name="O_1108047"/>
      <w:bookmarkEnd w:id="4"/>
      <w:r w:rsidRPr="002A399A">
        <w:t>Elements and Performance Criteria</w:t>
      </w:r>
    </w:p>
    <w:tbl>
      <w:tblPr>
        <w:tblW w:w="9568" w:type="dxa"/>
        <w:tblLayout w:type="fixed"/>
        <w:tblCellMar>
          <w:left w:w="62" w:type="dxa"/>
          <w:right w:w="62" w:type="dxa"/>
        </w:tblCellMar>
        <w:tblLook w:val="0000"/>
      </w:tblPr>
      <w:tblGrid>
        <w:gridCol w:w="2457"/>
        <w:gridCol w:w="7111"/>
      </w:tblGrid>
      <w:tr w:rsidTr="002A399A">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BodyText"/>
            </w:pPr>
            <w:r w:rsidRPr="002A399A">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rPr>
                <w:rStyle w:val="SpecialBold"/>
              </w:rPr>
              <w:t>PERFORMANCE CRITERIA</w:t>
            </w:r>
          </w:p>
        </w:tc>
      </w:tr>
      <w:tr w:rsidTr="002A399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BodyText"/>
            </w:pPr>
            <w:r w:rsidRPr="002A399A">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rPr>
                <w:rStyle w:val="Emphasis"/>
              </w:rPr>
              <w:t>Performance criteria describe the performance needed to demonstrate achievement of the element.</w:t>
            </w:r>
          </w:p>
        </w:tc>
      </w:tr>
      <w:tr w:rsidTr="002A399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List"/>
              <w:rPr>
                <w:lang w:val="en-NZ"/>
              </w:rPr>
            </w:pPr>
            <w:r w:rsidRPr="002A399A">
              <w:t>1. Plan and prepare for automatic winding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List"/>
            </w:pPr>
            <w:r w:rsidRPr="002A399A">
              <w:t>1.1 Obtain, interpret confirm and clarify shift changeover details</w:t>
            </w:r>
          </w:p>
          <w:p w:rsidR="00000000" w:rsidRPr="002A399A" w:rsidP="002A399A">
            <w:pPr>
              <w:pStyle w:val="List"/>
            </w:pPr>
            <w:r w:rsidRPr="002A399A">
              <w:t>1.2 Access, interpret and apply documen</w:t>
            </w:r>
            <w:r w:rsidRPr="002A399A">
              <w:t>tation required for automated winder operations</w:t>
            </w:r>
          </w:p>
          <w:p w:rsidR="00000000" w:rsidRPr="002A399A" w:rsidP="002A399A">
            <w:pPr>
              <w:pStyle w:val="List"/>
            </w:pPr>
            <w:r w:rsidRPr="002A399A">
              <w:t>1.3 Select and wear personal protective equipment according to site requirements</w:t>
            </w:r>
          </w:p>
          <w:p w:rsidR="00000000" w:rsidRPr="002A399A" w:rsidP="002A399A">
            <w:pPr>
              <w:pStyle w:val="List"/>
            </w:pPr>
            <w:r w:rsidRPr="002A399A">
              <w:t>1.4 Perform equipment and work area pre-operational checks according to site requirements</w:t>
            </w:r>
          </w:p>
          <w:p w:rsidR="00000000" w:rsidRPr="002A399A" w:rsidP="002A399A">
            <w:pPr>
              <w:pStyle w:val="List"/>
            </w:pPr>
            <w:r w:rsidRPr="002A399A">
              <w:t>1.5 Check records for outstanding maintenance/inspections, record defects and respond according to site requirements</w:t>
            </w:r>
          </w:p>
          <w:p w:rsidR="00000000" w:rsidRPr="002A399A" w:rsidP="002A399A">
            <w:pPr>
              <w:pStyle w:val="List"/>
            </w:pPr>
            <w:r w:rsidRPr="002A399A">
              <w:t xml:space="preserve">1.6 Identify, address and report defects and potential hazards and risks according to site requirements </w:t>
            </w:r>
          </w:p>
          <w:p w:rsidR="00000000" w:rsidRPr="002A399A" w:rsidP="002A399A">
            <w:pPr>
              <w:pStyle w:val="List"/>
            </w:pPr>
            <w:r w:rsidRPr="002A399A">
              <w:t xml:space="preserve">1.7 Carry out start-up procedures </w:t>
            </w:r>
            <w:r w:rsidRPr="002A399A">
              <w:t>according to manufacturer specifications and site requirements</w:t>
            </w:r>
          </w:p>
          <w:p w:rsidR="00000000" w:rsidRPr="002A399A" w:rsidP="002A399A">
            <w:pPr>
              <w:pStyle w:val="List"/>
            </w:pPr>
            <w:r w:rsidRPr="002A399A">
              <w:t>1.8 Identify, address and report environmental issues according to site requirements</w:t>
            </w:r>
          </w:p>
          <w:p w:rsidR="00000000" w:rsidRPr="002A399A" w:rsidP="002A399A">
            <w:pPr>
              <w:pStyle w:val="List"/>
            </w:pPr>
            <w:r w:rsidRPr="002A399A">
              <w:t>1.9 Identify and address potential risks, hazards and environmental issues and implement control measures ac</w:t>
            </w:r>
            <w:r w:rsidRPr="002A399A">
              <w:t>cording to site requirements</w:t>
            </w:r>
          </w:p>
          <w:p w:rsidR="00000000" w:rsidP="002A399A">
            <w:pPr>
              <w:pStyle w:val="List"/>
              <w:rPr>
                <w:lang w:val="en-NZ"/>
              </w:rPr>
            </w:pPr>
            <w:r w:rsidRPr="002A399A">
              <w:t>1.10 Apply dust suppression and extraction methods according to site requirements</w:t>
            </w:r>
          </w:p>
        </w:tc>
      </w:tr>
      <w:tr w:rsidTr="002A399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List"/>
              <w:rPr>
                <w:lang w:val="en-NZ"/>
              </w:rPr>
            </w:pPr>
            <w:r w:rsidRPr="002A399A">
              <w:t>2. Haul personnel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List"/>
            </w:pPr>
            <w:r w:rsidRPr="002A399A">
              <w:t>2.1 Communicate with relevant personnel within scope of own role</w:t>
            </w:r>
          </w:p>
          <w:p w:rsidR="00000000" w:rsidRPr="002A399A" w:rsidP="002A399A">
            <w:pPr>
              <w:pStyle w:val="List"/>
            </w:pPr>
            <w:r w:rsidRPr="002A399A">
              <w:t>2.2 Confirm cage is ready for operation</w:t>
            </w:r>
          </w:p>
          <w:p w:rsidR="00000000" w:rsidRPr="002A399A" w:rsidP="002A399A">
            <w:pPr>
              <w:pStyle w:val="List"/>
            </w:pPr>
            <w:r w:rsidRPr="002A399A">
              <w:t>2.3 Initiate the syst</w:t>
            </w:r>
            <w:r w:rsidRPr="002A399A">
              <w:t>em, follow start-up procedures and operate personnel cage according to manufacturer specifications and directions from person in charge of cage</w:t>
            </w:r>
          </w:p>
          <w:p w:rsidR="00000000" w:rsidRPr="002A399A" w:rsidP="002A399A">
            <w:pPr>
              <w:pStyle w:val="List"/>
            </w:pPr>
            <w:r w:rsidRPr="002A399A">
              <w:t>2.4 Monitor and manage cage performance using appropriate indicators</w:t>
            </w:r>
          </w:p>
          <w:p w:rsidR="00000000" w:rsidP="002A399A">
            <w:pPr>
              <w:pStyle w:val="List"/>
              <w:rPr>
                <w:lang w:val="en-NZ"/>
              </w:rPr>
            </w:pPr>
            <w:r w:rsidRPr="002A399A">
              <w:t>2.5 Carry out shutdown procedures according</w:t>
            </w:r>
            <w:r w:rsidRPr="002A399A">
              <w:t xml:space="preserve"> to manufacturer specifications and site requirements</w:t>
            </w:r>
          </w:p>
        </w:tc>
      </w:tr>
      <w:tr w:rsidTr="002A399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List"/>
              <w:rPr>
                <w:lang w:val="en-NZ"/>
              </w:rPr>
            </w:pPr>
            <w:r w:rsidRPr="002A399A">
              <w:t>3. Haul equipment/materials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List"/>
            </w:pPr>
            <w:r w:rsidRPr="002A399A">
              <w:t>3.1 Communicate with relevant personnel within scope of own role</w:t>
            </w:r>
          </w:p>
          <w:p w:rsidR="00000000" w:rsidRPr="002A399A" w:rsidP="002A399A">
            <w:pPr>
              <w:pStyle w:val="List"/>
            </w:pPr>
            <w:r w:rsidRPr="002A399A">
              <w:t>3.2 Initiate the system, follow start-up procedures and transport equipment using auto winder</w:t>
            </w:r>
          </w:p>
          <w:p w:rsidR="00000000" w:rsidRPr="002A399A" w:rsidP="002A399A">
            <w:pPr>
              <w:pStyle w:val="List"/>
            </w:pPr>
            <w:r w:rsidRPr="002A399A">
              <w:t>3.3 Monitor an</w:t>
            </w:r>
            <w:r w:rsidRPr="002A399A">
              <w:t>d manage skip performance using appropriate indicators</w:t>
            </w:r>
          </w:p>
          <w:p w:rsidR="00000000" w:rsidP="002A399A">
            <w:pPr>
              <w:pStyle w:val="List"/>
              <w:rPr>
                <w:lang w:val="en-NZ"/>
              </w:rPr>
            </w:pPr>
            <w:r w:rsidRPr="002A399A">
              <w:t>3.4 Carry out shutdown procedures according to manufacturer specifications and site requirements</w:t>
            </w:r>
          </w:p>
        </w:tc>
      </w:tr>
      <w:tr w:rsidTr="002A399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List"/>
              <w:rPr>
                <w:lang w:val="en-NZ"/>
              </w:rPr>
            </w:pPr>
            <w:r w:rsidRPr="002A399A">
              <w:t>4. Carry out winder inspections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List"/>
            </w:pPr>
            <w:r w:rsidRPr="002A399A">
              <w:t>4.1 Isolate and prove isolation of equipment according to manufacturer specifications and site requirements</w:t>
            </w:r>
          </w:p>
          <w:p w:rsidR="00000000" w:rsidRPr="002A399A" w:rsidP="002A399A">
            <w:pPr>
              <w:pStyle w:val="List"/>
            </w:pPr>
            <w:r w:rsidRPr="002A399A">
              <w:t>4.2 Inspect winder and auxiliary equipment and report faults/defects according to site requirements</w:t>
            </w:r>
          </w:p>
          <w:p w:rsidR="00000000" w:rsidP="002A399A">
            <w:pPr>
              <w:pStyle w:val="List"/>
              <w:rPr>
                <w:lang w:val="en-NZ"/>
              </w:rPr>
            </w:pPr>
            <w:r w:rsidRPr="002A399A">
              <w:t>4.3 Prepare winder for routine servicing accordi</w:t>
            </w:r>
            <w:r w:rsidRPr="002A399A">
              <w:t>ng to manufacturer specifications and site requirements</w:t>
            </w:r>
          </w:p>
        </w:tc>
      </w:tr>
      <w:tr w:rsidTr="002A399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List"/>
              <w:rPr>
                <w:lang w:val="en-NZ"/>
              </w:rPr>
            </w:pPr>
            <w:r w:rsidRPr="002A399A">
              <w:t>5. Conduct end-of-shift activities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List"/>
            </w:pPr>
            <w:r w:rsidRPr="002A399A">
              <w:t>5.1 Complete documentation according to site requirements</w:t>
            </w:r>
          </w:p>
          <w:p w:rsidR="00000000" w:rsidRPr="002A399A" w:rsidP="002A399A">
            <w:pPr>
              <w:pStyle w:val="List"/>
            </w:pPr>
            <w:r w:rsidRPr="002A399A">
              <w:t>5.2 Pass on end-of-shift information and hand over control to oncoming shift according to site requirement</w:t>
            </w:r>
            <w:r w:rsidRPr="002A399A">
              <w:t>s</w:t>
            </w:r>
          </w:p>
          <w:p w:rsidR="00000000" w:rsidRPr="002A399A" w:rsidP="002A399A">
            <w:pPr>
              <w:pStyle w:val="List"/>
            </w:pPr>
            <w:r w:rsidRPr="002A399A">
              <w:t>5.3 Confirm control room meets site requirements</w:t>
            </w:r>
          </w:p>
        </w:tc>
      </w:tr>
    </w:tbl>
    <w:p w:rsidR="00000000" w:rsidRPr="002A399A" w:rsidP="002A399A">
      <w:pPr>
        <w:pStyle w:val="BodyText"/>
      </w:pPr>
    </w:p>
    <w:p w:rsidR="00000000" w:rsidRPr="002A399A" w:rsidP="002A399A">
      <w:pPr>
        <w:pStyle w:val="AllowPageBreak"/>
      </w:pPr>
    </w:p>
    <w:p w:rsidR="00000000" w:rsidRPr="002A399A" w:rsidP="002A399A">
      <w:pPr>
        <w:pStyle w:val="Heading1"/>
      </w:pPr>
      <w:bookmarkStart w:id="5" w:name="O_1108046"/>
      <w:bookmarkEnd w:id="5"/>
      <w:r w:rsidRPr="002A399A">
        <w:t>Foundation Skills</w:t>
      </w:r>
    </w:p>
    <w:p w:rsidR="00000000" w:rsidRPr="00D722BA" w:rsidP="00D722BA">
      <w:pPr>
        <w:pStyle w:val="BodyText"/>
        <w:rPr>
          <w:i/>
        </w:rPr>
      </w:pPr>
      <w:r w:rsidRPr="00D722B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2A399A">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BodyText"/>
            </w:pPr>
            <w:r w:rsidRPr="002A399A">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rPr>
                <w:rStyle w:val="SpecialBold"/>
              </w:rPr>
              <w:t>DESCRIPTION</w:t>
            </w:r>
          </w:p>
        </w:tc>
      </w:tr>
      <w:tr w:rsidTr="002A399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ListBullet"/>
              <w:rPr>
                <w:lang w:val="en-NZ"/>
              </w:rPr>
            </w:pPr>
            <w:r w:rsidRPr="002A399A">
              <w:t>Calculates basic measurements including mass and dimensions</w:t>
            </w:r>
          </w:p>
        </w:tc>
      </w:tr>
      <w:tr w:rsidTr="002A399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ListBullet"/>
              <w:rPr>
                <w:lang w:val="en-NZ"/>
              </w:rPr>
            </w:pPr>
            <w:r w:rsidRPr="002A399A">
              <w:t>Identifies and interprets information from workplace documentation</w:t>
            </w:r>
          </w:p>
        </w:tc>
      </w:tr>
      <w:tr w:rsidTr="002A399A">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ListBullet"/>
            </w:pPr>
            <w:r w:rsidRPr="002A399A">
              <w:t>Monitors and minimises own exposure to worksite risks and hazards during activities</w:t>
            </w:r>
          </w:p>
        </w:tc>
      </w:tr>
    </w:tbl>
    <w:p w:rsidR="00000000" w:rsidRPr="002A399A" w:rsidP="002A399A">
      <w:pPr>
        <w:pStyle w:val="BodyText"/>
      </w:pPr>
    </w:p>
    <w:p w:rsidR="00000000" w:rsidRPr="002A399A" w:rsidP="002A399A">
      <w:pPr>
        <w:pStyle w:val="AllowPageBreak"/>
      </w:pPr>
    </w:p>
    <w:p w:rsidR="00000000" w:rsidRPr="002A399A" w:rsidP="002A399A">
      <w:pPr>
        <w:pStyle w:val="Heading1"/>
      </w:pPr>
      <w:bookmarkStart w:id="6" w:name="O_1108045"/>
      <w:bookmarkEnd w:id="6"/>
      <w:r w:rsidRPr="002A399A">
        <w:t>Unit Mapping Information</w:t>
      </w:r>
    </w:p>
    <w:p w:rsidR="00000000" w:rsidRPr="002A399A" w:rsidP="00D722BA">
      <w:pPr>
        <w:pStyle w:val="BodyText"/>
      </w:pPr>
      <w:r w:rsidRPr="002A399A">
        <w:t>Supersedes and is equivalent to RIIUND209D Operate automated winder.</w:t>
      </w:r>
    </w:p>
    <w:p w:rsidR="00000000" w:rsidRPr="002A399A" w:rsidP="002A399A">
      <w:pPr>
        <w:pStyle w:val="Heading1"/>
      </w:pPr>
      <w:bookmarkStart w:id="7" w:name="O_1108038"/>
      <w:bookmarkEnd w:id="7"/>
      <w:r w:rsidRPr="002A399A">
        <w:t>Links</w:t>
      </w:r>
    </w:p>
    <w:p w:rsidR="00000000" w:rsidRPr="002A399A" w:rsidP="00D722BA">
      <w:pPr>
        <w:pStyle w:val="BodyText"/>
      </w:pPr>
      <w:r w:rsidRPr="002A399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61201">
        <w:rPr>
          <w:rStyle w:val="Hyperlink"/>
        </w:rPr>
        <w:t>https://vetnet.gov.au/Pages/TrainingDocs.aspx?q=88a61002-9a21-4386-aaf8-69c76e675272</w:t>
      </w:r>
      <w:r>
        <w:fldChar w:fldCharType="end"/>
      </w:r>
    </w:p>
    <w:p w:rsidR="00000000" w:rsidRPr="002A399A" w:rsidP="00D722BA">
      <w:pPr>
        <w:pStyle w:val="BodyText"/>
        <w:sectPr w:rsidSect="002A399A">
          <w:headerReference w:type="default" r:id="rId10"/>
          <w:footerReference w:type="default" r:id="rId11"/>
          <w:pgSz w:w="11908" w:h="16833"/>
          <w:pgMar w:top="1702" w:right="1418" w:bottom="1702" w:left="1418" w:header="992" w:footer="992" w:gutter="0"/>
          <w:cols w:space="720"/>
          <w:noEndnote/>
          <w:docGrid w:linePitch="299"/>
        </w:sectPr>
      </w:pPr>
    </w:p>
    <w:p w:rsidR="00000000" w:rsidRPr="002A399A" w:rsidP="002A399A">
      <w:pPr>
        <w:pStyle w:val="SuperHeading"/>
      </w:pPr>
      <w:r w:rsidRPr="002A399A">
        <w:t>Assessment Requirements for RIIUND209E Operate automated winder</w:t>
      </w:r>
    </w:p>
    <w:p w:rsidR="00000000" w:rsidRPr="002A399A" w:rsidP="002A399A">
      <w:pPr>
        <w:pStyle w:val="Heading1"/>
      </w:pPr>
      <w:bookmarkStart w:id="8" w:name="O_1108040"/>
      <w:bookmarkEnd w:id="8"/>
      <w:r w:rsidRPr="002A399A">
        <w:t>Modification History</w:t>
      </w:r>
    </w:p>
    <w:tbl>
      <w:tblPr>
        <w:tblW w:w="9522" w:type="dxa"/>
        <w:tblLayout w:type="fixed"/>
        <w:tblCellMar>
          <w:left w:w="62" w:type="dxa"/>
          <w:right w:w="62" w:type="dxa"/>
        </w:tblCellMar>
        <w:tblLook w:val="0000"/>
      </w:tblPr>
      <w:tblGrid>
        <w:gridCol w:w="2929"/>
        <w:gridCol w:w="6593"/>
      </w:tblGrid>
      <w:tr w:rsidTr="002A399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BodyText"/>
            </w:pPr>
            <w:r w:rsidRPr="002A399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rPr>
                <w:rStyle w:val="SpecialBold"/>
              </w:rPr>
              <w:t>Comments</w:t>
            </w:r>
          </w:p>
        </w:tc>
      </w:tr>
      <w:tr w:rsidTr="002A399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99A">
            <w:pPr>
              <w:pStyle w:val="BodyText"/>
              <w:rPr>
                <w:lang w:val="en-NZ"/>
              </w:rPr>
            </w:pPr>
            <w:r w:rsidRPr="002A399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99A" w:rsidP="002A399A">
            <w:pPr>
              <w:pStyle w:val="BodyText"/>
            </w:pPr>
            <w:r w:rsidRPr="002A399A">
              <w:t>This version first released with RII Resources and Infrastructure Industry Training Package Version 5.0.</w:t>
            </w:r>
          </w:p>
        </w:tc>
      </w:tr>
    </w:tbl>
    <w:p w:rsidR="00000000" w:rsidRPr="002A399A" w:rsidP="002A399A">
      <w:pPr>
        <w:pStyle w:val="BodyText"/>
      </w:pPr>
    </w:p>
    <w:p w:rsidR="00000000" w:rsidRPr="002A399A" w:rsidP="002A399A">
      <w:pPr>
        <w:pStyle w:val="AllowPageBreak"/>
      </w:pPr>
    </w:p>
    <w:p w:rsidR="00000000" w:rsidRPr="002A399A" w:rsidP="002A399A">
      <w:pPr>
        <w:pStyle w:val="Heading1"/>
      </w:pPr>
      <w:bookmarkStart w:id="9" w:name="O_1108043"/>
      <w:bookmarkEnd w:id="9"/>
      <w:r w:rsidRPr="002A399A">
        <w:t>Performance Evidence</w:t>
      </w:r>
    </w:p>
    <w:p w:rsidR="00000000" w:rsidRPr="002A399A" w:rsidP="00D722BA">
      <w:pPr>
        <w:pStyle w:val="BodyText"/>
      </w:pPr>
      <w:r w:rsidRPr="002A399A">
        <w:t>The candidate must demonstrate the ability to complete the tasks outlined in the elements, performance criteria and foundation skills of this unit, including evidence of the ability to:</w:t>
      </w:r>
    </w:p>
    <w:p w:rsidR="00000000" w:rsidRPr="002A399A" w:rsidP="002A399A">
      <w:pPr>
        <w:pStyle w:val="ListBullet"/>
      </w:pPr>
      <w:r w:rsidRPr="002A399A">
        <w:t>operates automated winder on at least two occasions, including:</w:t>
      </w:r>
    </w:p>
    <w:p w:rsidR="00000000" w:rsidRPr="002A399A" w:rsidP="002A399A">
      <w:pPr>
        <w:pStyle w:val="ListBullet2"/>
      </w:pPr>
      <w:r w:rsidRPr="002A399A">
        <w:t>completing start-up and shutdown procedures</w:t>
      </w:r>
    </w:p>
    <w:p w:rsidR="00000000" w:rsidRPr="002A399A" w:rsidP="002A399A">
      <w:pPr>
        <w:pStyle w:val="ListBullet2"/>
      </w:pPr>
      <w:r w:rsidRPr="002A399A">
        <w:t>applying dust suppression and extraction methods</w:t>
      </w:r>
    </w:p>
    <w:p w:rsidR="00000000" w:rsidRPr="002A399A" w:rsidP="002A399A">
      <w:pPr>
        <w:pStyle w:val="ListBullet2"/>
      </w:pPr>
      <w:r w:rsidRPr="002A399A">
        <w:t>energising the system</w:t>
      </w:r>
    </w:p>
    <w:p w:rsidR="00000000" w:rsidRPr="002A399A" w:rsidP="002A399A">
      <w:pPr>
        <w:pStyle w:val="ListBullet2"/>
      </w:pPr>
      <w:r w:rsidRPr="002A399A">
        <w:t>completing personnel haulage operations using automated winder</w:t>
      </w:r>
    </w:p>
    <w:p w:rsidR="00000000" w:rsidRPr="002A399A" w:rsidP="002A399A">
      <w:pPr>
        <w:pStyle w:val="ListBullet2"/>
      </w:pPr>
      <w:r w:rsidRPr="002A399A">
        <w:t>completing equipment haulage operations using automated winder</w:t>
      </w:r>
    </w:p>
    <w:p w:rsidR="00000000" w:rsidRPr="002A399A" w:rsidP="002A399A">
      <w:pPr>
        <w:pStyle w:val="ListBullet2"/>
      </w:pPr>
      <w:r w:rsidRPr="002A399A">
        <w:t xml:space="preserve">monitoring and </w:t>
      </w:r>
      <w:r w:rsidRPr="002A399A">
        <w:t>managing cage and skip performance</w:t>
      </w:r>
    </w:p>
    <w:p w:rsidR="00000000" w:rsidRPr="002A399A" w:rsidP="002A399A">
      <w:pPr>
        <w:pStyle w:val="ListBullet2"/>
      </w:pPr>
      <w:r w:rsidRPr="002A399A">
        <w:t>isolating and inspecting winder.</w:t>
      </w:r>
    </w:p>
    <w:p w:rsidR="00000000" w:rsidRPr="002A399A" w:rsidP="002A399A">
      <w:pPr>
        <w:pStyle w:val="List"/>
      </w:pPr>
    </w:p>
    <w:p w:rsidR="00000000" w:rsidRPr="002A399A" w:rsidP="00D722BA">
      <w:pPr>
        <w:pStyle w:val="BodyText"/>
      </w:pPr>
      <w:r w:rsidRPr="002A399A">
        <w:t>During the above, the candidate must:</w:t>
      </w:r>
    </w:p>
    <w:p w:rsidR="00000000" w:rsidRPr="002A399A" w:rsidP="002A399A">
      <w:pPr>
        <w:pStyle w:val="ListBullet"/>
      </w:pPr>
      <w:r w:rsidRPr="002A399A">
        <w:t>locate and apply required documentation, policies and procedures and confirm work activity is compliant</w:t>
      </w:r>
    </w:p>
    <w:p w:rsidR="00000000" w:rsidRPr="002A399A" w:rsidP="002A399A">
      <w:pPr>
        <w:pStyle w:val="ListBullet"/>
      </w:pPr>
      <w:r w:rsidRPr="002A399A">
        <w:t>work with others to conduct underground lift</w:t>
      </w:r>
      <w:r w:rsidRPr="002A399A">
        <w:t>ing operations in a way that meets required outcomes, including:</w:t>
      </w:r>
    </w:p>
    <w:p w:rsidR="00000000" w:rsidRPr="002A399A" w:rsidP="002A399A">
      <w:pPr>
        <w:pStyle w:val="ListBullet2"/>
      </w:pPr>
      <w:r w:rsidRPr="002A399A">
        <w:t>organising work activities to meet task requirements</w:t>
      </w:r>
    </w:p>
    <w:p w:rsidR="00000000" w:rsidRPr="002A399A" w:rsidP="002A399A">
      <w:pPr>
        <w:pStyle w:val="ListBullet2"/>
      </w:pPr>
      <w:r w:rsidRPr="002A399A">
        <w:t>communicating clearly and concisely with others to receive and clarify work instructions</w:t>
      </w:r>
    </w:p>
    <w:p w:rsidR="00000000" w:rsidRPr="002A399A" w:rsidP="002A399A">
      <w:pPr>
        <w:pStyle w:val="ListBullet2"/>
      </w:pPr>
      <w:r w:rsidRPr="002A399A">
        <w:t>complying with reporting requirements and procedures.</w:t>
      </w:r>
    </w:p>
    <w:p w:rsidR="00000000" w:rsidRPr="002A399A" w:rsidP="002A399A">
      <w:pPr>
        <w:pStyle w:val="AllowPageBreak"/>
      </w:pPr>
    </w:p>
    <w:p w:rsidR="00000000" w:rsidRPr="002A399A" w:rsidP="002A399A">
      <w:pPr>
        <w:pStyle w:val="Heading1"/>
      </w:pPr>
      <w:bookmarkStart w:id="10" w:name="O_1108042"/>
      <w:bookmarkEnd w:id="10"/>
      <w:r w:rsidRPr="002A399A">
        <w:t>Knowledge Evidence</w:t>
      </w:r>
    </w:p>
    <w:p w:rsidR="00000000" w:rsidRPr="002A399A" w:rsidP="00D722BA">
      <w:pPr>
        <w:pStyle w:val="BodyText"/>
      </w:pPr>
      <w:r w:rsidRPr="002A399A">
        <w:t>The candidate must be able to demonstrate knowledge to complete the tasks outlined in the elements, performance criteria and foundation skills of this unit, includi</w:t>
      </w:r>
      <w:r w:rsidRPr="002A399A">
        <w:t>ng knowledge of:</w:t>
      </w:r>
    </w:p>
    <w:p w:rsidR="00000000" w:rsidRPr="002A399A" w:rsidP="002A399A">
      <w:pPr>
        <w:pStyle w:val="ListBullet"/>
      </w:pPr>
      <w:r w:rsidRPr="002A399A">
        <w:t>key legislation required to operate automated winders, including those relating to:</w:t>
      </w:r>
    </w:p>
    <w:p w:rsidR="00000000" w:rsidRPr="002A399A" w:rsidP="002A399A">
      <w:pPr>
        <w:pStyle w:val="ListBullet2"/>
      </w:pPr>
      <w:r w:rsidRPr="002A399A">
        <w:t xml:space="preserve">mining safety and health </w:t>
      </w:r>
    </w:p>
    <w:p w:rsidR="00000000" w:rsidRPr="002A399A" w:rsidP="002A399A">
      <w:pPr>
        <w:pStyle w:val="ListBullet2"/>
      </w:pPr>
      <w:r w:rsidRPr="002A399A">
        <w:t>mine inspection</w:t>
      </w:r>
    </w:p>
    <w:p w:rsidR="00000000" w:rsidRPr="002A399A" w:rsidP="002A399A">
      <w:pPr>
        <w:pStyle w:val="ListBullet2"/>
      </w:pPr>
      <w:r w:rsidRPr="002A399A">
        <w:t>work health and safety</w:t>
      </w:r>
    </w:p>
    <w:p w:rsidR="00000000" w:rsidRPr="002A399A" w:rsidP="002A399A">
      <w:pPr>
        <w:pStyle w:val="ListBullet2"/>
      </w:pPr>
      <w:r w:rsidRPr="002A399A">
        <w:t>explosives</w:t>
      </w:r>
    </w:p>
    <w:p w:rsidR="00000000" w:rsidRPr="002A399A" w:rsidP="002A399A">
      <w:pPr>
        <w:pStyle w:val="ListBullet"/>
      </w:pPr>
      <w:r w:rsidRPr="002A399A">
        <w:t>key policies, procedures and documentation required to operate automated win</w:t>
      </w:r>
      <w:r w:rsidRPr="002A399A">
        <w:t>ders</w:t>
      </w:r>
    </w:p>
    <w:p w:rsidR="00000000" w:rsidRPr="002A399A" w:rsidP="002A399A">
      <w:pPr>
        <w:pStyle w:val="ListBullet"/>
      </w:pPr>
      <w:r w:rsidRPr="002A399A">
        <w:t>techniques for using hand and power tools required to operate automated winders</w:t>
      </w:r>
    </w:p>
    <w:p w:rsidR="00000000" w:rsidRPr="002A399A" w:rsidP="002A399A">
      <w:pPr>
        <w:pStyle w:val="ListBullet"/>
      </w:pPr>
      <w:r w:rsidRPr="002A399A">
        <w:t>techniques for operating automated winders in drifts, tunnels, slopes and inclines, including those for:</w:t>
      </w:r>
    </w:p>
    <w:p w:rsidR="00000000" w:rsidRPr="002A399A" w:rsidP="002A399A">
      <w:pPr>
        <w:pStyle w:val="ListBullet2"/>
      </w:pPr>
      <w:r w:rsidRPr="002A399A">
        <w:t>start-up, including:</w:t>
      </w:r>
    </w:p>
    <w:p w:rsidR="00000000" w:rsidRPr="002A399A" w:rsidP="002A399A">
      <w:pPr>
        <w:pStyle w:val="ListBullet3"/>
      </w:pPr>
      <w:r w:rsidRPr="002A399A">
        <w:t>conducting pre-start inspections, checks and tests</w:t>
      </w:r>
    </w:p>
    <w:p w:rsidR="00000000" w:rsidRPr="002A399A" w:rsidP="002A399A">
      <w:pPr>
        <w:pStyle w:val="ListBullet3"/>
      </w:pPr>
      <w:r w:rsidRPr="002A399A">
        <w:t>setting winding mode</w:t>
      </w:r>
    </w:p>
    <w:p w:rsidR="00000000" w:rsidRPr="002A399A" w:rsidP="002A399A">
      <w:pPr>
        <w:pStyle w:val="ListBullet3"/>
      </w:pPr>
      <w:r w:rsidRPr="002A399A">
        <w:t>checking advisory signals indicating impending movement of conveyance</w:t>
      </w:r>
    </w:p>
    <w:p w:rsidR="00000000" w:rsidRPr="002A399A" w:rsidP="002A399A">
      <w:pPr>
        <w:pStyle w:val="ListBullet3"/>
      </w:pPr>
      <w:r w:rsidRPr="002A399A">
        <w:t>carrying out test-winding-cycle</w:t>
      </w:r>
    </w:p>
    <w:p w:rsidR="00000000" w:rsidRPr="002A399A" w:rsidP="002A399A">
      <w:pPr>
        <w:pStyle w:val="ListBullet2"/>
      </w:pPr>
      <w:r w:rsidRPr="002A399A">
        <w:t>energising the system, including:</w:t>
      </w:r>
    </w:p>
    <w:p w:rsidR="00000000" w:rsidRPr="002A399A" w:rsidP="002A399A">
      <w:pPr>
        <w:pStyle w:val="ListBullet3"/>
      </w:pPr>
      <w:r w:rsidRPr="002A399A">
        <w:t>activating power supply/start diesel motor-generator</w:t>
      </w:r>
    </w:p>
    <w:p w:rsidR="00000000" w:rsidRPr="002A399A" w:rsidP="002A399A">
      <w:pPr>
        <w:pStyle w:val="ListBullet3"/>
      </w:pPr>
      <w:r w:rsidRPr="002A399A">
        <w:t>running up motor-generator set/ exciters/exhaust and cooling fans/hydraulic drive</w:t>
      </w:r>
    </w:p>
    <w:p w:rsidR="00000000" w:rsidRPr="002A399A" w:rsidP="002A399A">
      <w:pPr>
        <w:pStyle w:val="ListBullet3"/>
      </w:pPr>
      <w:r w:rsidRPr="002A399A">
        <w:t>running up hydraulic/pneumatic and relevant auxiliary equipment</w:t>
      </w:r>
    </w:p>
    <w:p w:rsidR="00000000" w:rsidRPr="002A399A" w:rsidP="002A399A">
      <w:pPr>
        <w:pStyle w:val="ListBullet3"/>
      </w:pPr>
      <w:r w:rsidRPr="002A399A">
        <w:t>checking that fault indicator lamps and signals are funct</w:t>
      </w:r>
      <w:r w:rsidRPr="002A399A">
        <w:t>ioning</w:t>
      </w:r>
    </w:p>
    <w:p w:rsidR="00000000" w:rsidRPr="002A399A" w:rsidP="002A399A">
      <w:pPr>
        <w:pStyle w:val="ListBullet3"/>
      </w:pPr>
      <w:r w:rsidRPr="002A399A">
        <w:t>checking that equipment/system operations are normal and no faults/trips indicated</w:t>
      </w:r>
    </w:p>
    <w:p w:rsidR="00000000" w:rsidRPr="002A399A" w:rsidP="002A399A">
      <w:pPr>
        <w:pStyle w:val="ListBullet2"/>
      </w:pPr>
      <w:r w:rsidRPr="002A399A">
        <w:t>monitoring and managing cage performance, relating to the following:</w:t>
      </w:r>
    </w:p>
    <w:p w:rsidR="00000000" w:rsidRPr="002A399A" w:rsidP="002A399A">
      <w:pPr>
        <w:pStyle w:val="ListBullet3"/>
      </w:pPr>
      <w:r w:rsidRPr="002A399A">
        <w:t>duration of operation</w:t>
      </w:r>
    </w:p>
    <w:p w:rsidR="00000000" w:rsidRPr="002A399A" w:rsidP="002A399A">
      <w:pPr>
        <w:pStyle w:val="ListBullet3"/>
      </w:pPr>
      <w:r w:rsidRPr="002A399A">
        <w:t>efficient and safe operating speed</w:t>
      </w:r>
    </w:p>
    <w:p w:rsidR="00000000" w:rsidRPr="002A399A" w:rsidP="002A399A">
      <w:pPr>
        <w:pStyle w:val="ListBullet3"/>
      </w:pPr>
      <w:r w:rsidRPr="002A399A">
        <w:t>operating limitations</w:t>
      </w:r>
    </w:p>
    <w:p w:rsidR="00000000" w:rsidRPr="002A399A" w:rsidP="002A399A">
      <w:pPr>
        <w:pStyle w:val="ListBullet3"/>
      </w:pPr>
      <w:r w:rsidRPr="002A399A">
        <w:t>type of activiti</w:t>
      </w:r>
      <w:r w:rsidRPr="002A399A">
        <w:t>es performed</w:t>
      </w:r>
    </w:p>
    <w:p w:rsidR="00000000" w:rsidRPr="002A399A" w:rsidP="002A399A">
      <w:pPr>
        <w:pStyle w:val="ListBullet3"/>
      </w:pPr>
      <w:r w:rsidRPr="002A399A">
        <w:t>weight and/or load limitations</w:t>
      </w:r>
    </w:p>
    <w:p w:rsidR="00000000" w:rsidRPr="002A399A" w:rsidP="002A399A">
      <w:pPr>
        <w:pStyle w:val="ListBullet2"/>
      </w:pPr>
      <w:r w:rsidRPr="002A399A">
        <w:t>shutdown, including:</w:t>
      </w:r>
    </w:p>
    <w:p w:rsidR="00000000" w:rsidRPr="002A399A" w:rsidP="002A399A">
      <w:pPr>
        <w:pStyle w:val="ListBullet3"/>
      </w:pPr>
      <w:r w:rsidRPr="002A399A">
        <w:t>de-activating power/stopping diesel prime mover</w:t>
      </w:r>
    </w:p>
    <w:p w:rsidR="00000000" w:rsidRPr="002A399A" w:rsidP="002A399A">
      <w:pPr>
        <w:pStyle w:val="ListBullet3"/>
      </w:pPr>
      <w:r w:rsidRPr="002A399A">
        <w:t>shutting down motor-generator set/exciters/exhaust and cooling fans/hydraulic drive</w:t>
      </w:r>
    </w:p>
    <w:p w:rsidR="00000000" w:rsidRPr="002A399A" w:rsidP="002A399A">
      <w:pPr>
        <w:pStyle w:val="ListBullet3"/>
      </w:pPr>
      <w:r w:rsidRPr="002A399A">
        <w:t>shutting down hydraulic/pneumatic and relevant auxiliary equipment</w:t>
      </w:r>
    </w:p>
    <w:p w:rsidR="00000000" w:rsidRPr="002A399A" w:rsidP="002A399A">
      <w:pPr>
        <w:pStyle w:val="ListBullet2"/>
      </w:pPr>
      <w:r w:rsidRPr="002A399A">
        <w:t>cleaning</w:t>
      </w:r>
    </w:p>
    <w:p w:rsidR="00000000" w:rsidRPr="002A399A" w:rsidP="002A399A">
      <w:pPr>
        <w:pStyle w:val="ListBullet"/>
      </w:pPr>
      <w:r w:rsidRPr="002A399A">
        <w:t>characteristics, technical capabilities and limitations of automated winder types, systems and operations and relevant equipment, including:</w:t>
      </w:r>
    </w:p>
    <w:p w:rsidR="00000000" w:rsidRPr="002A399A" w:rsidP="002A399A">
      <w:pPr>
        <w:pStyle w:val="ListBullet2"/>
      </w:pPr>
      <w:r w:rsidRPr="002A399A">
        <w:t>isolation and permit-to-work systems and procedures</w:t>
      </w:r>
    </w:p>
    <w:p w:rsidR="00000000" w:rsidRPr="002A399A" w:rsidP="002A399A">
      <w:pPr>
        <w:pStyle w:val="ListBullet2"/>
      </w:pPr>
      <w:r w:rsidRPr="002A399A">
        <w:t>manufacturer specifications</w:t>
      </w:r>
    </w:p>
    <w:p w:rsidR="00000000" w:rsidRPr="002A399A" w:rsidP="002A399A">
      <w:pPr>
        <w:pStyle w:val="ListBullet2"/>
      </w:pPr>
      <w:r w:rsidRPr="002A399A">
        <w:t>trip and fault procedures and abnormal conditions</w:t>
      </w:r>
    </w:p>
    <w:p w:rsidR="00000000" w:rsidRPr="002A399A" w:rsidP="002A399A">
      <w:pPr>
        <w:pStyle w:val="ListBullet2"/>
      </w:pPr>
      <w:r w:rsidRPr="002A399A">
        <w:t>shaft configuration and construction</w:t>
      </w:r>
    </w:p>
    <w:p w:rsidR="00000000" w:rsidRPr="002A399A" w:rsidP="002A399A">
      <w:pPr>
        <w:pStyle w:val="ListBullet2"/>
      </w:pPr>
      <w:r w:rsidRPr="002A399A">
        <w:t>shaft services and installations, including:</w:t>
      </w:r>
    </w:p>
    <w:p w:rsidR="00000000" w:rsidRPr="002A399A" w:rsidP="002A399A">
      <w:pPr>
        <w:pStyle w:val="ListBullet3"/>
      </w:pPr>
      <w:r w:rsidRPr="002A399A">
        <w:t>pipes</w:t>
      </w:r>
    </w:p>
    <w:p w:rsidR="00000000" w:rsidRPr="002A399A" w:rsidP="002A399A">
      <w:pPr>
        <w:pStyle w:val="ListBullet3"/>
      </w:pPr>
      <w:r w:rsidRPr="002A399A">
        <w:t>cables</w:t>
      </w:r>
    </w:p>
    <w:p w:rsidR="00000000" w:rsidRPr="002A399A" w:rsidP="002A399A">
      <w:pPr>
        <w:pStyle w:val="ListBullet3"/>
      </w:pPr>
      <w:r w:rsidRPr="002A399A">
        <w:t>ladders</w:t>
      </w:r>
    </w:p>
    <w:p w:rsidR="00000000" w:rsidRPr="002A399A" w:rsidP="002A399A">
      <w:pPr>
        <w:pStyle w:val="ListBullet2"/>
      </w:pPr>
      <w:r w:rsidRPr="002A399A">
        <w:t>shaft installations</w:t>
      </w:r>
    </w:p>
    <w:p w:rsidR="00000000" w:rsidRPr="002A399A" w:rsidP="002A399A">
      <w:pPr>
        <w:pStyle w:val="ListBullet2"/>
      </w:pPr>
      <w:r w:rsidRPr="002A399A">
        <w:t>in-shaft communications equipment</w:t>
      </w:r>
    </w:p>
    <w:p w:rsidR="00000000" w:rsidRPr="002A399A" w:rsidP="002A399A">
      <w:pPr>
        <w:pStyle w:val="ListBullet2"/>
      </w:pPr>
      <w:r w:rsidRPr="002A399A">
        <w:t>communication system between cage and winder</w:t>
      </w:r>
    </w:p>
    <w:p w:rsidR="00000000" w:rsidRPr="002A399A" w:rsidP="002A399A">
      <w:pPr>
        <w:pStyle w:val="ListBullet2"/>
      </w:pPr>
      <w:r w:rsidRPr="002A399A">
        <w:t>winding engine</w:t>
      </w:r>
    </w:p>
    <w:p w:rsidR="00000000" w:rsidRPr="002A399A" w:rsidP="002A399A">
      <w:pPr>
        <w:pStyle w:val="ListBullet2"/>
      </w:pPr>
      <w:r w:rsidRPr="002A399A">
        <w:t>bucket</w:t>
      </w:r>
    </w:p>
    <w:p w:rsidR="00000000" w:rsidRPr="002A399A" w:rsidP="002A399A">
      <w:pPr>
        <w:pStyle w:val="ListBullet2"/>
      </w:pPr>
      <w:r w:rsidRPr="002A399A">
        <w:t>cage</w:t>
      </w:r>
    </w:p>
    <w:p w:rsidR="00000000" w:rsidRPr="002A399A" w:rsidP="002A399A">
      <w:pPr>
        <w:pStyle w:val="ListBullet2"/>
      </w:pPr>
      <w:r w:rsidRPr="002A399A">
        <w:t>skip</w:t>
      </w:r>
    </w:p>
    <w:p w:rsidR="00000000" w:rsidRPr="002A399A" w:rsidP="002A399A">
      <w:pPr>
        <w:pStyle w:val="ListBullet2"/>
      </w:pPr>
      <w:r w:rsidRPr="002A399A">
        <w:t>power supplies and equipment</w:t>
      </w:r>
    </w:p>
    <w:p w:rsidR="00000000" w:rsidRPr="002A399A" w:rsidP="002A399A">
      <w:pPr>
        <w:pStyle w:val="ListBullet"/>
      </w:pPr>
      <w:r w:rsidRPr="002A399A">
        <w:t>techniques for identifying defects relevant to skip operations, including through inspection and observation</w:t>
      </w:r>
    </w:p>
    <w:p w:rsidR="00000000" w:rsidRPr="002A399A" w:rsidP="002A399A">
      <w:pPr>
        <w:pStyle w:val="ListBullet"/>
      </w:pPr>
      <w:r w:rsidRPr="002A399A">
        <w:t>techniques for applying basic geological and technical data</w:t>
      </w:r>
    </w:p>
    <w:p w:rsidR="00000000" w:rsidRPr="002A399A" w:rsidP="002A399A">
      <w:pPr>
        <w:pStyle w:val="ListBullet"/>
      </w:pPr>
      <w:r w:rsidRPr="002A399A">
        <w:t>primary and secondary ventilation/mine ventilation system relevant to manual winder operations</w:t>
      </w:r>
    </w:p>
    <w:p w:rsidR="00000000" w:rsidRPr="002A399A" w:rsidP="002A399A">
      <w:pPr>
        <w:pStyle w:val="ListBullet"/>
      </w:pPr>
      <w:r w:rsidRPr="002A399A">
        <w:t>techniques for dust suppression and extraction</w:t>
      </w:r>
    </w:p>
    <w:p w:rsidR="00000000" w:rsidRPr="002A399A" w:rsidP="002A399A">
      <w:pPr>
        <w:pStyle w:val="ListBullet"/>
      </w:pPr>
      <w:r w:rsidRPr="002A399A">
        <w:t>principles and techniques for identifying and respondi</w:t>
      </w:r>
      <w:r w:rsidRPr="002A399A">
        <w:t>ng to relevant hazards and emergencies</w:t>
      </w:r>
    </w:p>
    <w:p w:rsidR="00000000" w:rsidRPr="002A399A" w:rsidP="002A399A">
      <w:pPr>
        <w:pStyle w:val="ListBullet"/>
      </w:pPr>
      <w:r w:rsidRPr="002A399A">
        <w:t>site requirements for processing records and reporting requirements</w:t>
      </w:r>
    </w:p>
    <w:p w:rsidR="00000000" w:rsidRPr="002A399A" w:rsidP="002A399A">
      <w:pPr>
        <w:pStyle w:val="ListBullet"/>
      </w:pPr>
      <w:r w:rsidRPr="002A399A">
        <w:t>basic techniques for communicating job activities with others.</w:t>
      </w:r>
    </w:p>
    <w:p w:rsidR="00000000" w:rsidRPr="002A399A" w:rsidP="002A399A">
      <w:pPr>
        <w:pStyle w:val="AllowPageBreak"/>
      </w:pPr>
    </w:p>
    <w:p w:rsidR="00000000" w:rsidRPr="002A399A" w:rsidP="002A399A">
      <w:pPr>
        <w:pStyle w:val="Heading1"/>
      </w:pPr>
      <w:bookmarkStart w:id="11" w:name="O_1108041"/>
      <w:bookmarkEnd w:id="11"/>
      <w:r w:rsidRPr="002A399A">
        <w:t>Assessment Conditions</w:t>
      </w:r>
    </w:p>
    <w:p w:rsidR="00000000" w:rsidRPr="002A399A" w:rsidP="00D722BA">
      <w:pPr>
        <w:pStyle w:val="BodyText"/>
      </w:pPr>
      <w:r w:rsidRPr="002A399A">
        <w:t>Mandatory conditions for assessment of this u</w:t>
      </w:r>
      <w:r w:rsidRPr="002A399A">
        <w:t>nit are stipulated below. The assessment must:</w:t>
      </w:r>
    </w:p>
    <w:p w:rsidR="00000000" w:rsidRPr="002A399A" w:rsidP="002A399A">
      <w:pPr>
        <w:pStyle w:val="ListBullet"/>
      </w:pPr>
      <w:r w:rsidRPr="002A399A">
        <w:t>include access to:</w:t>
      </w:r>
    </w:p>
    <w:p w:rsidR="00000000" w:rsidRPr="002A399A" w:rsidP="002A399A">
      <w:pPr>
        <w:pStyle w:val="ListBullet2"/>
      </w:pPr>
      <w:r w:rsidRPr="002A399A">
        <w:t>automated winder</w:t>
      </w:r>
    </w:p>
    <w:p w:rsidR="00000000" w:rsidRPr="002A399A" w:rsidP="002A399A">
      <w:pPr>
        <w:pStyle w:val="ListBullet2"/>
      </w:pPr>
      <w:r w:rsidRPr="002A399A">
        <w:t xml:space="preserve">personal protective equipment </w:t>
      </w:r>
    </w:p>
    <w:p w:rsidR="00000000" w:rsidRPr="002A399A" w:rsidP="002A399A">
      <w:pPr>
        <w:pStyle w:val="ListBullet2"/>
      </w:pPr>
      <w:r w:rsidRPr="002A399A">
        <w:t>equipment required to conduct skip operations</w:t>
      </w:r>
    </w:p>
    <w:p w:rsidR="00000000" w:rsidRPr="002A399A" w:rsidP="002A399A">
      <w:pPr>
        <w:pStyle w:val="ListBullet"/>
      </w:pPr>
      <w:r w:rsidRPr="002A399A">
        <w:t xml:space="preserve">be conducted in a safe environment; and, </w:t>
      </w:r>
    </w:p>
    <w:p w:rsidR="00000000" w:rsidRPr="002A399A" w:rsidP="002A399A">
      <w:pPr>
        <w:pStyle w:val="ListBullet"/>
      </w:pPr>
      <w:r w:rsidRPr="002A399A">
        <w:t>be assessed in the context of this sector</w:t>
      </w:r>
      <w:r>
        <w:t>’</w:t>
      </w:r>
      <w:r w:rsidRPr="002A399A">
        <w:t xml:space="preserve">s work environment; and, </w:t>
      </w:r>
    </w:p>
    <w:p w:rsidR="00000000" w:rsidRPr="002A399A" w:rsidP="002A399A">
      <w:pPr>
        <w:pStyle w:val="ListBullet"/>
      </w:pPr>
      <w:r w:rsidRPr="002A399A">
        <w:t>be assessed in compliance with relevant legislation/regulation and using policies, procedures and processes directly related to the industry sector for which it is being assessed; and,</w:t>
      </w:r>
    </w:p>
    <w:p w:rsidR="00000000" w:rsidRPr="002A399A" w:rsidP="002A399A">
      <w:pPr>
        <w:pStyle w:val="ListBullet"/>
      </w:pPr>
      <w:r w:rsidRPr="002A399A">
        <w:t>con</w:t>
      </w:r>
      <w:r w:rsidRPr="002A399A">
        <w:t>firm consistent performance can be applied in a range of relevant workplace circumstances.</w:t>
      </w:r>
    </w:p>
    <w:p w:rsidR="00000000" w:rsidRPr="002A399A" w:rsidP="00D722BA">
      <w:pPr>
        <w:pStyle w:val="BodyText"/>
      </w:pPr>
      <w:r w:rsidRPr="002A399A">
        <w:t>Where personal safety or environmental damage are limiting factors, assessment may occur in a simulated work environment* provided it is realistic and sufficiently r</w:t>
      </w:r>
      <w:r w:rsidRPr="002A399A">
        <w:t>igorous to cover all aspects of this sector’s workplace performance, including environment, task skills, task management skills, contingency management skills and job role environment skills.</w:t>
      </w:r>
    </w:p>
    <w:p w:rsidR="00000000" w:rsidRPr="002A399A" w:rsidP="002A399A">
      <w:pPr>
        <w:pStyle w:val="BodyTextBold"/>
      </w:pPr>
      <w:r w:rsidRPr="002A399A">
        <w:t>Assessor requirements</w:t>
      </w:r>
    </w:p>
    <w:p w:rsidR="00000000" w:rsidRPr="002A399A" w:rsidP="00D722BA">
      <w:pPr>
        <w:pStyle w:val="BodyText"/>
      </w:pPr>
      <w:r w:rsidRPr="002A399A">
        <w:t>Assessors must be able to clearly demonstr</w:t>
      </w:r>
      <w:r w:rsidRPr="002A399A">
        <w:t>ate current and relevant industry knowledge and experience to satisfy the mandatory regulatory standards as set out in the Standards for Registered Training Organisations (RTOs) 2015/Australian Quality Training Framework mandatory requirements for assessor</w:t>
      </w:r>
      <w:r w:rsidRPr="002A399A">
        <w:t>s current at the time of assessment and any relevant licensing and certification requirements. This includes:</w:t>
      </w:r>
    </w:p>
    <w:p w:rsidR="00000000" w:rsidRPr="002A399A" w:rsidP="002A399A">
      <w:pPr>
        <w:pStyle w:val="ListBullet"/>
      </w:pPr>
      <w:r w:rsidRPr="002A399A">
        <w:t>vocational competencies at least to the level being delivered and assessed</w:t>
      </w:r>
    </w:p>
    <w:p w:rsidR="00000000" w:rsidRPr="002A399A" w:rsidP="002A399A">
      <w:pPr>
        <w:pStyle w:val="ListBullet"/>
      </w:pPr>
      <w:r w:rsidRPr="002A399A">
        <w:t>current industry skills directly relevant to the training and assessme</w:t>
      </w:r>
      <w:r w:rsidRPr="002A399A">
        <w:t>nt being provided</w:t>
      </w:r>
    </w:p>
    <w:p w:rsidR="00000000" w:rsidRPr="002A399A" w:rsidP="002A399A">
      <w:pPr>
        <w:pStyle w:val="ListBullet"/>
      </w:pPr>
      <w:r w:rsidRPr="002A399A">
        <w:t>current knowledge and skills in vocational training and learning that informs their training and assessment</w:t>
      </w:r>
    </w:p>
    <w:p w:rsidR="00000000" w:rsidRPr="002A399A" w:rsidP="002A399A">
      <w:pPr>
        <w:pStyle w:val="ListBullet"/>
      </w:pPr>
      <w:r w:rsidRPr="002A399A">
        <w:t>formal relevant qualifications in training and assessment</w:t>
      </w:r>
    </w:p>
    <w:p w:rsidR="00000000" w:rsidRPr="002A399A" w:rsidP="002A399A">
      <w:pPr>
        <w:pStyle w:val="ListBullet"/>
      </w:pPr>
      <w:r w:rsidRPr="002A399A">
        <w:t xml:space="preserve">having knowledge of and/or experience using the latest techniques and processes </w:t>
      </w:r>
    </w:p>
    <w:p w:rsidR="00000000" w:rsidRPr="002A399A" w:rsidP="002A399A">
      <w:pPr>
        <w:pStyle w:val="ListBullet"/>
      </w:pPr>
      <w:r w:rsidRPr="002A399A">
        <w:t>possessing the required level of RII training product knowledge</w:t>
      </w:r>
    </w:p>
    <w:p w:rsidR="00000000" w:rsidRPr="002A399A" w:rsidP="002A399A">
      <w:pPr>
        <w:pStyle w:val="ListBullet"/>
      </w:pPr>
      <w:r w:rsidRPr="002A399A">
        <w:t>having an understanding and knowledge of legislation and regulations relevant to the industry and to employment</w:t>
      </w:r>
      <w:r w:rsidRPr="002A399A">
        <w:t xml:space="preserve"> and workplaces</w:t>
      </w:r>
    </w:p>
    <w:p w:rsidR="00000000" w:rsidRPr="002A399A" w:rsidP="002A399A">
      <w:pPr>
        <w:pStyle w:val="ListBullet"/>
      </w:pPr>
      <w:r w:rsidRPr="002A399A">
        <w:t>demonstrating the performance evidence, and knowledge evidence outlined in this unit of competency, and</w:t>
      </w:r>
    </w:p>
    <w:p w:rsidR="00000000" w:rsidRPr="002A399A" w:rsidP="002A399A">
      <w:pPr>
        <w:pStyle w:val="ListBullet"/>
      </w:pPr>
      <w:r w:rsidRPr="002A399A">
        <w:t>the minimum years of current** work experience after competency has been obtained as specified below in an industry sector relevant to t</w:t>
      </w:r>
      <w:r w:rsidRPr="002A399A">
        <w:t>he outcomes of the unit.</w:t>
      </w:r>
    </w:p>
    <w:p w:rsidR="00000000" w:rsidRPr="002A399A" w:rsidP="00D722BA">
      <w:pPr>
        <w:pStyle w:val="BodyText"/>
      </w:pPr>
      <w:r w:rsidRPr="002A399A">
        <w:t>It is also acceptable for the appropriately qualified assessor to work with an industry expert to conduct assessment together and for the industry expert to be involved in the assessment judgement. The industry expert must have cur</w:t>
      </w:r>
      <w:r w:rsidRPr="002A399A">
        <w:t>rent industry skills directly relevant to the training and assessment being provided. This means the industry subject matter expert must demonstrate skills and knowledge from the minimum years of current work experience after competency has been obtained a</w:t>
      </w:r>
      <w:r w:rsidRPr="002A399A">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722B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399A" w:rsidP="002A399A">
            <w:pPr>
              <w:pStyle w:val="BodyText"/>
            </w:pPr>
            <w:r w:rsidRPr="002A399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399A" w:rsidP="002A399A">
            <w:pPr>
              <w:pStyle w:val="BodyText"/>
            </w:pPr>
            <w:r w:rsidRPr="002A399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rPr>
                <w:rStyle w:val="SpecialBold"/>
              </w:rPr>
              <w:t>Required assessor or industry subject matter expert experience</w:t>
            </w:r>
          </w:p>
        </w:tc>
      </w:tr>
      <w:tr w:rsidTr="00D722B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t xml:space="preserve">Drilling, Metalliferous Mining, Coal Mining, Extractive (Quarrying) </w:t>
            </w:r>
            <w:r w:rsidRPr="002A399A">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t>1 year</w:t>
            </w:r>
          </w:p>
        </w:tc>
      </w:tr>
      <w:tr w:rsidTr="00D722B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t>2 years</w:t>
            </w:r>
          </w:p>
        </w:tc>
      </w:tr>
      <w:tr w:rsidTr="00D722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t>3 years</w:t>
            </w:r>
          </w:p>
        </w:tc>
      </w:tr>
      <w:tr w:rsidTr="00D722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A399A">
            <w:pPr>
              <w:pStyle w:val="BodyText"/>
              <w:rPr>
                <w:lang w:val="en-NZ"/>
              </w:rPr>
            </w:pPr>
            <w:r w:rsidRPr="002A399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399A" w:rsidP="002A399A">
            <w:pPr>
              <w:pStyle w:val="BodyText"/>
            </w:pPr>
            <w:r w:rsidRPr="002A399A">
              <w:t>Where this unit is being assessed outside of the resources and infrastructure sectors assessor and/or industry subject matter expert experience should be in-line with industry standards for the sector in which it is being assessed and where no industry sta</w:t>
            </w:r>
            <w:r w:rsidRPr="002A399A">
              <w:t>ndard is specified should comply with any relevant regulation.</w:t>
            </w:r>
          </w:p>
        </w:tc>
      </w:tr>
    </w:tbl>
    <w:p w:rsidR="00000000" w:rsidRPr="002A399A" w:rsidP="00D722BA">
      <w:pPr>
        <w:pStyle w:val="BodyText"/>
      </w:pPr>
      <w:r w:rsidRPr="002A399A">
        <w:t>*Guidance on simulated environments has been stipulated in the Companion Volume Implementation Guide located on VETNet.</w:t>
      </w:r>
    </w:p>
    <w:p w:rsidR="00000000" w:rsidRPr="002A399A" w:rsidP="00D722BA">
      <w:pPr>
        <w:pStyle w:val="BodyText"/>
      </w:pPr>
      <w:r w:rsidRPr="002A399A">
        <w:t xml:space="preserve">**Assessors can demonstrate current work experience through employment </w:t>
      </w:r>
      <w:r w:rsidRPr="002A399A">
        <w:t xml:space="preserve">within industry in a role relevant to the outcomes of the unit; or, for external assessors this can be demonstrated through exposure to </w:t>
      </w:r>
      <w:r w:rsidRPr="002A399A">
        <w:t>industry by conducting a minimum number of site assessments as determined by the relevant industry sector, across variou</w:t>
      </w:r>
      <w:r w:rsidRPr="002A399A">
        <w:t>s locations.</w:t>
      </w:r>
    </w:p>
    <w:p w:rsidR="00000000" w:rsidRPr="002A399A" w:rsidP="00D722BA">
      <w:pPr>
        <w:pStyle w:val="BodyText"/>
      </w:pPr>
      <w:r w:rsidRPr="002A399A">
        <w:t>*** While a unit of competency does not have an AQF level, where a unit is being delivered outside of a qualification the first numeric character in the unit code should be considered as the AQF indicator level for assessment purposes.</w:t>
      </w:r>
    </w:p>
    <w:p w:rsidR="00000000" w:rsidRPr="002A399A" w:rsidP="002A399A">
      <w:pPr>
        <w:pStyle w:val="Heading1"/>
      </w:pPr>
      <w:bookmarkStart w:id="12" w:name="O_1108039"/>
      <w:bookmarkEnd w:id="12"/>
      <w:r w:rsidRPr="002A399A">
        <w:t>Links</w:t>
      </w:r>
    </w:p>
    <w:p w:rsidR="00000000" w:rsidRPr="002A399A" w:rsidP="00D722BA">
      <w:pPr>
        <w:pStyle w:val="BodyText"/>
      </w:pPr>
      <w:r w:rsidRPr="002A399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61201">
        <w:rPr>
          <w:rStyle w:val="Hyperlink"/>
        </w:rPr>
        <w:t>https://vetnet.gov.au/Pages/TrainingDocs.aspx?q=88a61002-9a21-4386-aaf8-69c76e675272</w:t>
      </w:r>
      <w:r>
        <w:fldChar w:fldCharType="end"/>
      </w:r>
    </w:p>
    <w:p w:rsidR="00000000" w:rsidRPr="002A399A" w:rsidP="002A399A"/>
    <w:sectPr w:rsidSect="002A39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9A" w:rsidRPr="00D722BA" w:rsidP="00D72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rsidP="002A3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22BA" w:rsidP="002A39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22BA" w:rsidP="002A39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9A" w:rsidP="002A399A">
    <w:pPr>
      <w:pStyle w:val="Footer"/>
      <w:framePr w:wrap="around"/>
    </w:pPr>
    <w:r>
      <w:fldChar w:fldCharType="begin"/>
    </w:r>
    <w:r>
      <w:instrText xml:space="preserve"> DOCPROPERTY  Subject  \* MERGEFORMAT </w:instrText>
    </w:r>
    <w:r>
      <w:fldChar w:fldCharType="separate"/>
    </w:r>
    <w:r w:rsidR="00D722BA">
      <w:t>Approved</w:t>
    </w:r>
    <w:r w:rsidR="00D722BA">
      <w:fldChar w:fldCharType="end"/>
    </w:r>
    <w:r>
      <w:tab/>
      <w:t xml:space="preserve">Page </w:t>
    </w:r>
    <w:r>
      <w:fldChar w:fldCharType="begin"/>
    </w:r>
    <w:r>
      <w:instrText xml:space="preserve"> PAGE  \* Arabic  \* MERGEFORMAT </w:instrText>
    </w:r>
    <w:r>
      <w:fldChar w:fldCharType="separate"/>
    </w:r>
    <w:r w:rsidR="00D722B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22BA">
      <w:rPr>
        <w:noProof/>
      </w:rPr>
      <w:t>6</w:t>
    </w:r>
    <w:r>
      <w:rPr>
        <w:noProof/>
      </w:rPr>
      <w:fldChar w:fldCharType="end"/>
    </w:r>
  </w:p>
  <w:p w:rsidR="002A399A" w:rsidP="002A399A">
    <w:pPr>
      <w:pStyle w:val="Footer"/>
      <w:framePr w:wrap="around"/>
    </w:pPr>
    <w:r>
      <w:t xml:space="preserve">© Commonwealth of Australia, </w:t>
    </w:r>
    <w:r>
      <w:fldChar w:fldCharType="begin"/>
    </w:r>
    <w:r>
      <w:instrText xml:space="preserve"> DATE  \@ "yyyy"  \* MERGEFORMAT </w:instrText>
    </w:r>
    <w:r>
      <w:fldChar w:fldCharType="separate"/>
    </w:r>
    <w:r w:rsidR="00D722BA">
      <w:rPr>
        <w:noProof/>
      </w:rPr>
      <w:t>2025</w:t>
    </w:r>
    <w:r>
      <w:fldChar w:fldCharType="end"/>
    </w:r>
    <w:r>
      <w:tab/>
    </w:r>
    <w:r>
      <w:fldChar w:fldCharType="begin"/>
    </w:r>
    <w:r>
      <w:instrText xml:space="preserve"> DOCPROPERTY  Author  \* MERGEFORMAT </w:instrText>
    </w:r>
    <w:r>
      <w:fldChar w:fldCharType="separate"/>
    </w:r>
    <w:r w:rsidR="00D722BA">
      <w:t>Mining and Automotive Skills Alliance</w:t>
    </w:r>
    <w:r w:rsidR="00D722BA">
      <w:fldChar w:fldCharType="end"/>
    </w:r>
  </w:p>
  <w:p w:rsidR="002A399A" w:rsidP="002A39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99A" w:rsidRPr="00D722BA" w:rsidP="00D72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BA" w:rsidRPr="002D2AF8" w:rsidP="002A399A">
    <w:pPr>
      <w:pStyle w:val="Header"/>
      <w:framePr w:wrap="around"/>
    </w:pPr>
    <w:r>
      <w:fldChar w:fldCharType="begin"/>
    </w:r>
    <w:r>
      <w:instrText xml:space="preserve"> TITLE   \* MERGEFORMAT </w:instrText>
    </w:r>
    <w:r>
      <w:fldChar w:fldCharType="separate"/>
    </w:r>
    <w:r>
      <w:t>RIIUND209E Operate automated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22BA" w:rsidP="002A39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99A" w:rsidRPr="002D2AF8" w:rsidP="002A399A">
    <w:pPr>
      <w:pStyle w:val="Header"/>
      <w:framePr w:wrap="around"/>
    </w:pPr>
    <w:r>
      <w:fldChar w:fldCharType="begin"/>
    </w:r>
    <w:r>
      <w:instrText xml:space="preserve"> TITLE   \* MERGEFORMAT </w:instrText>
    </w:r>
    <w:r>
      <w:fldChar w:fldCharType="separate"/>
    </w:r>
    <w:r w:rsidR="00D722BA">
      <w:t>RIIUND209E Operate automated winder</w:t>
    </w:r>
    <w:r w:rsidR="00D722BA">
      <w:fldChar w:fldCharType="end"/>
    </w:r>
    <w:r>
      <w:tab/>
      <w:t xml:space="preserve">Date this document was generated: </w:t>
    </w:r>
    <w:r>
      <w:fldChar w:fldCharType="begin"/>
    </w:r>
    <w:r>
      <w:instrText xml:space="preserve"> CREATEDATE  \@ "d MMMM yyyy"  \* MERGEFORMAT </w:instrText>
    </w:r>
    <w:r>
      <w:fldChar w:fldCharType="separate"/>
    </w:r>
    <w:r w:rsidR="00D722BA">
      <w:rPr>
        <w:noProof/>
      </w:rPr>
      <w:t>2 March 2025</w:t>
    </w:r>
    <w:r>
      <w:fldChar w:fldCharType="end"/>
    </w:r>
  </w:p>
  <w:p w:rsidR="002A399A" w:rsidP="002A39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6A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C2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BC6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9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99A"/>
    <w:pPr>
      <w:spacing w:before="360" w:after="60"/>
      <w:outlineLvl w:val="0"/>
    </w:pPr>
    <w:rPr>
      <w:sz w:val="32"/>
    </w:rPr>
  </w:style>
  <w:style w:type="paragraph" w:styleId="Heading2">
    <w:name w:val="heading 2"/>
    <w:basedOn w:val="HeadingBase"/>
    <w:next w:val="BodyText"/>
    <w:link w:val="Heading2Char"/>
    <w:qFormat/>
    <w:rsid w:val="002A399A"/>
    <w:pPr>
      <w:keepLines/>
      <w:spacing w:before="240" w:after="120"/>
      <w:outlineLvl w:val="1"/>
    </w:pPr>
    <w:rPr>
      <w:sz w:val="28"/>
      <w:szCs w:val="40"/>
    </w:rPr>
  </w:style>
  <w:style w:type="paragraph" w:styleId="Heading3">
    <w:name w:val="heading 3"/>
    <w:basedOn w:val="HeadingBase"/>
    <w:next w:val="BodyText"/>
    <w:link w:val="Heading3Char"/>
    <w:qFormat/>
    <w:rsid w:val="002A399A"/>
    <w:pPr>
      <w:spacing w:before="180" w:after="120"/>
      <w:outlineLvl w:val="2"/>
    </w:pPr>
    <w:rPr>
      <w:spacing w:val="-10"/>
      <w:kern w:val="32"/>
    </w:rPr>
  </w:style>
  <w:style w:type="paragraph" w:styleId="Heading4">
    <w:name w:val="heading 4"/>
    <w:basedOn w:val="HeadingBase"/>
    <w:next w:val="BodyText"/>
    <w:link w:val="Heading4Char"/>
    <w:qFormat/>
    <w:rsid w:val="002A399A"/>
    <w:pPr>
      <w:spacing w:before="160" w:after="120"/>
      <w:outlineLvl w:val="3"/>
    </w:pPr>
    <w:rPr>
      <w:sz w:val="22"/>
    </w:rPr>
  </w:style>
  <w:style w:type="paragraph" w:styleId="Heading5">
    <w:name w:val="heading 5"/>
    <w:basedOn w:val="HeadingBase"/>
    <w:next w:val="Normal"/>
    <w:link w:val="Heading5Char"/>
    <w:qFormat/>
    <w:rsid w:val="002A399A"/>
    <w:pPr>
      <w:spacing w:before="80"/>
      <w:outlineLvl w:val="4"/>
    </w:pPr>
    <w:rPr>
      <w:color w:val="918585"/>
      <w:sz w:val="20"/>
    </w:rPr>
  </w:style>
  <w:style w:type="paragraph" w:styleId="Heading6">
    <w:name w:val="heading 6"/>
    <w:basedOn w:val="HeadingBase"/>
    <w:next w:val="Normal"/>
    <w:link w:val="Heading6Char"/>
    <w:qFormat/>
    <w:rsid w:val="002A399A"/>
    <w:pPr>
      <w:spacing w:before="60"/>
      <w:outlineLvl w:val="5"/>
    </w:pPr>
    <w:rPr>
      <w:color w:val="918585"/>
      <w:sz w:val="20"/>
    </w:rPr>
  </w:style>
  <w:style w:type="paragraph" w:styleId="Heading7">
    <w:name w:val="heading 7"/>
    <w:basedOn w:val="Normal"/>
    <w:next w:val="Normal"/>
    <w:link w:val="Heading7Char"/>
    <w:qFormat/>
    <w:rsid w:val="002A399A"/>
    <w:pPr>
      <w:ind w:left="720"/>
      <w:outlineLvl w:val="6"/>
    </w:pPr>
    <w:rPr>
      <w:i/>
    </w:rPr>
  </w:style>
  <w:style w:type="paragraph" w:styleId="Heading8">
    <w:name w:val="heading 8"/>
    <w:basedOn w:val="Normal"/>
    <w:next w:val="Normal"/>
    <w:link w:val="Heading8Char"/>
    <w:qFormat/>
    <w:rsid w:val="002A399A"/>
    <w:pPr>
      <w:ind w:left="720"/>
      <w:outlineLvl w:val="7"/>
    </w:pPr>
    <w:rPr>
      <w:i/>
    </w:rPr>
  </w:style>
  <w:style w:type="paragraph" w:styleId="Heading9">
    <w:name w:val="heading 9"/>
    <w:basedOn w:val="Normal"/>
    <w:next w:val="Normal"/>
    <w:link w:val="Heading9Char"/>
    <w:qFormat/>
    <w:rsid w:val="002A399A"/>
    <w:pPr>
      <w:ind w:left="720"/>
      <w:outlineLvl w:val="8"/>
    </w:pPr>
    <w:rPr>
      <w:i/>
    </w:rPr>
  </w:style>
  <w:style w:type="character" w:default="1" w:styleId="DefaultParagraphFont">
    <w:name w:val="Default Paragraph Font"/>
    <w:uiPriority w:val="1"/>
    <w:unhideWhenUsed/>
    <w:rsid w:val="002A3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99A"/>
  </w:style>
  <w:style w:type="character" w:customStyle="1" w:styleId="Heading1Char">
    <w:name w:val="Heading 1 Char"/>
    <w:basedOn w:val="DefaultParagraphFont"/>
    <w:link w:val="Heading1"/>
    <w:rsid w:val="002A399A"/>
    <w:rPr>
      <w:rFonts w:ascii="Times New Roman" w:eastAsia="Times New Roman" w:hAnsi="Times New Roman" w:cs="Times New Roman"/>
      <w:b/>
      <w:sz w:val="32"/>
      <w:szCs w:val="20"/>
      <w:lang w:eastAsia="en-US"/>
    </w:rPr>
  </w:style>
  <w:style w:type="paragraph" w:styleId="BodyText">
    <w:name w:val="Body Text"/>
    <w:basedOn w:val="Normal"/>
    <w:link w:val="BodyTextChar"/>
    <w:rsid w:val="002A39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99A"/>
    <w:rPr>
      <w:rFonts w:ascii="Times New Roman" w:eastAsia="Times New Roman" w:hAnsi="Times New Roman" w:cs="Times New Roman"/>
      <w:sz w:val="24"/>
      <w:lang w:eastAsia="en-US"/>
    </w:rPr>
  </w:style>
  <w:style w:type="paragraph" w:styleId="List">
    <w:name w:val="List"/>
    <w:basedOn w:val="BodyText"/>
    <w:next w:val="BodyText"/>
    <w:rsid w:val="002A399A"/>
    <w:pPr>
      <w:tabs>
        <w:tab w:val="left" w:pos="340"/>
      </w:tabs>
      <w:spacing w:before="60" w:after="60"/>
      <w:ind w:left="340" w:hanging="340"/>
    </w:pPr>
  </w:style>
  <w:style w:type="paragraph" w:styleId="ListBullet">
    <w:name w:val="List Bullet"/>
    <w:basedOn w:val="List"/>
    <w:rsid w:val="002A399A"/>
    <w:pPr>
      <w:numPr>
        <w:numId w:val="13"/>
      </w:numPr>
      <w:tabs>
        <w:tab w:val="clear" w:pos="340"/>
      </w:tabs>
      <w:spacing w:before="40" w:after="40"/>
    </w:pPr>
  </w:style>
  <w:style w:type="character" w:customStyle="1" w:styleId="SpecialBold">
    <w:name w:val="Special Bold"/>
    <w:basedOn w:val="DefaultParagraphFont"/>
    <w:rsid w:val="002A399A"/>
    <w:rPr>
      <w:b/>
      <w:spacing w:val="0"/>
    </w:rPr>
  </w:style>
  <w:style w:type="paragraph" w:styleId="ListBullet2">
    <w:name w:val="List Bullet 2"/>
    <w:basedOn w:val="List2"/>
    <w:rsid w:val="002A399A"/>
    <w:pPr>
      <w:numPr>
        <w:numId w:val="14"/>
      </w:numPr>
      <w:tabs>
        <w:tab w:val="clear" w:pos="680"/>
      </w:tabs>
    </w:pPr>
  </w:style>
  <w:style w:type="character" w:styleId="Emphasis">
    <w:name w:val="Emphasis"/>
    <w:basedOn w:val="DefaultParagraphFont"/>
    <w:qFormat/>
    <w:rsid w:val="002A399A"/>
    <w:rPr>
      <w:i/>
    </w:rPr>
  </w:style>
  <w:style w:type="paragraph" w:customStyle="1" w:styleId="SuperHeading">
    <w:name w:val="SuperHeading"/>
    <w:basedOn w:val="Normal"/>
    <w:rsid w:val="002A399A"/>
    <w:pPr>
      <w:spacing w:before="240" w:after="120"/>
      <w:outlineLvl w:val="0"/>
    </w:pPr>
    <w:rPr>
      <w:rFonts w:ascii="Times New Roman" w:hAnsi="Times New Roman"/>
      <w:b/>
      <w:sz w:val="32"/>
    </w:rPr>
  </w:style>
  <w:style w:type="paragraph" w:customStyle="1" w:styleId="AllowPageBreak">
    <w:name w:val="AllowPageBreak"/>
    <w:rsid w:val="002A39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399A"/>
    <w:pPr>
      <w:numPr>
        <w:numId w:val="3"/>
      </w:numPr>
      <w:tabs>
        <w:tab w:val="clear" w:pos="1021"/>
      </w:tabs>
      <w:ind w:left="1037" w:hanging="357"/>
    </w:pPr>
  </w:style>
  <w:style w:type="paragraph" w:customStyle="1" w:styleId="BodyTextBold">
    <w:name w:val="Body Text Bold"/>
    <w:basedOn w:val="BodyText"/>
    <w:qFormat/>
    <w:rsid w:val="002A399A"/>
    <w:rPr>
      <w:b/>
    </w:rPr>
  </w:style>
  <w:style w:type="character" w:customStyle="1" w:styleId="Heading2Char">
    <w:name w:val="Heading 2 Char"/>
    <w:basedOn w:val="DefaultParagraphFont"/>
    <w:link w:val="Heading2"/>
    <w:rsid w:val="002A39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9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9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9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9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9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99A"/>
    <w:rPr>
      <w:rFonts w:ascii="Courier New" w:eastAsia="Times New Roman" w:hAnsi="Courier New" w:cs="Times New Roman"/>
      <w:i/>
      <w:szCs w:val="20"/>
      <w:lang w:eastAsia="en-US"/>
    </w:rPr>
  </w:style>
  <w:style w:type="paragraph" w:customStyle="1" w:styleId="HeadingBase">
    <w:name w:val="Heading Base"/>
    <w:rsid w:val="002A3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99A"/>
    <w:pPr>
      <w:tabs>
        <w:tab w:val="right" w:leader="dot" w:pos="9072"/>
      </w:tabs>
      <w:ind w:left="567"/>
    </w:pPr>
    <w:rPr>
      <w:szCs w:val="22"/>
    </w:rPr>
  </w:style>
  <w:style w:type="paragraph" w:customStyle="1" w:styleId="TOCBase">
    <w:name w:val="TOC Base"/>
    <w:rsid w:val="002A3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99A"/>
    <w:pPr>
      <w:tabs>
        <w:tab w:val="right" w:leader="dot" w:pos="9072"/>
      </w:tabs>
      <w:spacing w:before="40" w:after="40"/>
      <w:ind w:left="284"/>
    </w:pPr>
    <w:rPr>
      <w:rFonts w:ascii="Times New Roman" w:hAnsi="Times New Roman"/>
    </w:rPr>
  </w:style>
  <w:style w:type="paragraph" w:styleId="TOC1">
    <w:name w:val="toc 1"/>
    <w:basedOn w:val="TOCBase"/>
    <w:next w:val="Normal"/>
    <w:rsid w:val="002A39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99A"/>
    <w:rPr>
      <w:rFonts w:ascii="Times New Roman" w:eastAsia="Times New Roman" w:hAnsi="Times New Roman" w:cs="Times New Roman"/>
      <w:sz w:val="16"/>
      <w:lang w:eastAsia="en-US"/>
    </w:rPr>
  </w:style>
  <w:style w:type="paragraph" w:styleId="Title">
    <w:name w:val="Title"/>
    <w:basedOn w:val="HeadingBase"/>
    <w:link w:val="TitleChar"/>
    <w:qFormat/>
    <w:rsid w:val="002A399A"/>
    <w:pPr>
      <w:spacing w:before="5040"/>
      <w:jc w:val="center"/>
    </w:pPr>
    <w:rPr>
      <w:sz w:val="48"/>
      <w:szCs w:val="72"/>
      <w:lang w:val="en-US"/>
    </w:rPr>
  </w:style>
  <w:style w:type="character" w:customStyle="1" w:styleId="TitleChar">
    <w:name w:val="Title Char"/>
    <w:basedOn w:val="DefaultParagraphFont"/>
    <w:link w:val="Title"/>
    <w:rsid w:val="002A3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99A"/>
    <w:pPr>
      <w:tabs>
        <w:tab w:val="left" w:pos="3600"/>
        <w:tab w:val="left" w:pos="3958"/>
      </w:tabs>
    </w:pPr>
  </w:style>
  <w:style w:type="paragraph" w:customStyle="1" w:styleId="Note">
    <w:name w:val="Note"/>
    <w:basedOn w:val="BodyText"/>
    <w:rsid w:val="002A39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99A"/>
    <w:pPr>
      <w:framePr w:wrap="auto" w:hAnchor="text" w:y="6049"/>
    </w:pPr>
    <w:rPr>
      <w:color w:val="000000"/>
      <w:sz w:val="40"/>
    </w:rPr>
  </w:style>
  <w:style w:type="paragraph" w:customStyle="1" w:styleId="TOCTitle">
    <w:name w:val="TOCTitle"/>
    <w:basedOn w:val="Heading1"/>
    <w:rsid w:val="002A399A"/>
    <w:pPr>
      <w:spacing w:after="240"/>
      <w:jc w:val="center"/>
      <w:outlineLvl w:val="9"/>
    </w:pPr>
    <w:rPr>
      <w:caps/>
    </w:rPr>
  </w:style>
  <w:style w:type="paragraph" w:customStyle="1" w:styleId="Version">
    <w:name w:val="Version"/>
    <w:rsid w:val="002A39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99A"/>
    <w:pPr>
      <w:keepNext w:val="0"/>
      <w:tabs>
        <w:tab w:val="right" w:pos="4176"/>
      </w:tabs>
      <w:ind w:left="198" w:hanging="198"/>
    </w:pPr>
    <w:rPr>
      <w:rFonts w:ascii="Garamond" w:hAnsi="Garamond"/>
    </w:rPr>
  </w:style>
  <w:style w:type="paragraph" w:styleId="IndexHeading">
    <w:name w:val="index heading"/>
    <w:basedOn w:val="Normal"/>
    <w:next w:val="Index1"/>
    <w:semiHidden/>
    <w:rsid w:val="002A399A"/>
    <w:pPr>
      <w:spacing w:before="120" w:after="120"/>
    </w:pPr>
    <w:rPr>
      <w:rFonts w:ascii="Arial" w:hAnsi="Arial"/>
      <w:b/>
      <w:color w:val="918585"/>
      <w:sz w:val="24"/>
    </w:rPr>
  </w:style>
  <w:style w:type="paragraph" w:styleId="Header">
    <w:name w:val="header"/>
    <w:basedOn w:val="Normal"/>
    <w:link w:val="HeaderChar"/>
    <w:rsid w:val="002A3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99A"/>
    <w:rPr>
      <w:rFonts w:ascii="Times New Roman" w:eastAsia="Times New Roman" w:hAnsi="Times New Roman" w:cs="Times New Roman"/>
      <w:sz w:val="16"/>
      <w:szCs w:val="20"/>
      <w:lang w:val="en-GB" w:eastAsia="en-US"/>
    </w:rPr>
  </w:style>
  <w:style w:type="paragraph" w:customStyle="1" w:styleId="Chapter">
    <w:name w:val="Chapter"/>
    <w:basedOn w:val="Normal"/>
    <w:rsid w:val="002A399A"/>
    <w:pPr>
      <w:spacing w:before="240"/>
    </w:pPr>
    <w:rPr>
      <w:rFonts w:ascii="Times New Roman" w:hAnsi="Times New Roman"/>
      <w:smallCaps/>
      <w:spacing w:val="80"/>
      <w:sz w:val="28"/>
    </w:rPr>
  </w:style>
  <w:style w:type="paragraph" w:customStyle="1" w:styleId="InChapter">
    <w:name w:val="InChapter"/>
    <w:basedOn w:val="Heading3"/>
    <w:rsid w:val="002A399A"/>
    <w:pPr>
      <w:spacing w:after="240"/>
      <w:outlineLvl w:val="9"/>
    </w:pPr>
    <w:rPr>
      <w:noProof/>
    </w:rPr>
  </w:style>
  <w:style w:type="paragraph" w:styleId="Index2">
    <w:name w:val="index 2"/>
    <w:basedOn w:val="Normal"/>
    <w:next w:val="Normal"/>
    <w:semiHidden/>
    <w:rsid w:val="002A399A"/>
    <w:pPr>
      <w:tabs>
        <w:tab w:val="right" w:pos="4176"/>
      </w:tabs>
      <w:ind w:left="568" w:hanging="284"/>
    </w:pPr>
    <w:rPr>
      <w:rFonts w:ascii="Garamond" w:hAnsi="Garamond"/>
    </w:rPr>
  </w:style>
  <w:style w:type="paragraph" w:customStyle="1" w:styleId="Byline">
    <w:name w:val="Byline"/>
    <w:rsid w:val="002A3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99A"/>
    <w:pPr>
      <w:tabs>
        <w:tab w:val="clear" w:pos="3600"/>
        <w:tab w:val="clear" w:pos="3958"/>
      </w:tabs>
      <w:jc w:val="right"/>
    </w:pPr>
  </w:style>
  <w:style w:type="paragraph" w:styleId="Caption">
    <w:name w:val="caption"/>
    <w:basedOn w:val="BodyText"/>
    <w:next w:val="Normal"/>
    <w:qFormat/>
    <w:rsid w:val="002A399A"/>
    <w:pPr>
      <w:framePr w:w="2268" w:hSpace="181" w:vSpace="181" w:wrap="around" w:vAnchor="text" w:hAnchor="page" w:x="1135" w:y="285" w:anchorLock="1"/>
    </w:pPr>
    <w:rPr>
      <w:i/>
    </w:rPr>
  </w:style>
  <w:style w:type="paragraph" w:customStyle="1" w:styleId="MiniTOCTitle">
    <w:name w:val="MiniTOCTitle"/>
    <w:basedOn w:val="Heading4"/>
    <w:rsid w:val="002A399A"/>
    <w:pPr>
      <w:spacing w:before="240"/>
      <w:outlineLvl w:val="9"/>
    </w:pPr>
    <w:rPr>
      <w:noProof/>
      <w:sz w:val="24"/>
    </w:rPr>
  </w:style>
  <w:style w:type="paragraph" w:customStyle="1" w:styleId="MiniTOCItem">
    <w:name w:val="MiniTOCItem"/>
    <w:basedOn w:val="ListBullet"/>
    <w:rsid w:val="002A399A"/>
    <w:pPr>
      <w:numPr>
        <w:numId w:val="0"/>
      </w:numPr>
      <w:tabs>
        <w:tab w:val="right" w:leader="dot" w:pos="6521"/>
      </w:tabs>
      <w:spacing w:before="0" w:after="0"/>
    </w:pPr>
  </w:style>
  <w:style w:type="paragraph" w:customStyle="1" w:styleId="TOFTitle">
    <w:name w:val="TOFTitle"/>
    <w:basedOn w:val="TOCTitle"/>
    <w:rsid w:val="002A399A"/>
  </w:style>
  <w:style w:type="paragraph" w:styleId="TableofFigures">
    <w:name w:val="table of figures"/>
    <w:basedOn w:val="Normal"/>
    <w:next w:val="Normal"/>
    <w:semiHidden/>
    <w:rsid w:val="002A399A"/>
    <w:pPr>
      <w:tabs>
        <w:tab w:val="right" w:leader="dot" w:pos="9072"/>
      </w:tabs>
      <w:ind w:left="970" w:hanging="403"/>
    </w:pPr>
    <w:rPr>
      <w:rFonts w:ascii="Times New Roman" w:hAnsi="Times New Roman"/>
      <w:b/>
    </w:rPr>
  </w:style>
  <w:style w:type="paragraph" w:styleId="ListNumber">
    <w:name w:val="List Number"/>
    <w:basedOn w:val="List"/>
    <w:rsid w:val="002A399A"/>
    <w:pPr>
      <w:numPr>
        <w:numId w:val="16"/>
      </w:numPr>
      <w:tabs>
        <w:tab w:val="clear" w:pos="340"/>
      </w:tabs>
    </w:pPr>
  </w:style>
  <w:style w:type="character" w:customStyle="1" w:styleId="WingdingSymbols">
    <w:name w:val="Wingding Symbols"/>
    <w:rsid w:val="002A399A"/>
    <w:rPr>
      <w:rFonts w:ascii="Wingdings" w:hAnsi="Wingdings"/>
    </w:rPr>
  </w:style>
  <w:style w:type="paragraph" w:customStyle="1" w:styleId="TableHeading">
    <w:name w:val="Table Heading"/>
    <w:basedOn w:val="HeadingBase"/>
    <w:rsid w:val="002A399A"/>
    <w:pPr>
      <w:keepLines/>
      <w:pBdr>
        <w:bottom w:val="single" w:sz="6" w:space="1" w:color="918585"/>
      </w:pBdr>
      <w:spacing w:before="240"/>
    </w:pPr>
  </w:style>
  <w:style w:type="character" w:customStyle="1" w:styleId="HotSpot">
    <w:name w:val="HotSpot"/>
    <w:rsid w:val="002A399A"/>
    <w:rPr>
      <w:color w:val="0033CC"/>
      <w:u w:val="none"/>
    </w:rPr>
  </w:style>
  <w:style w:type="paragraph" w:customStyle="1" w:styleId="BodyTextRight">
    <w:name w:val="Body Text Right"/>
    <w:basedOn w:val="BodyText"/>
    <w:rsid w:val="002A399A"/>
    <w:pPr>
      <w:spacing w:before="0" w:after="0"/>
      <w:jc w:val="right"/>
    </w:pPr>
  </w:style>
  <w:style w:type="paragraph" w:styleId="Index3">
    <w:name w:val="index 3"/>
    <w:basedOn w:val="ListNumber2"/>
    <w:next w:val="Normal"/>
    <w:semiHidden/>
    <w:rsid w:val="002A399A"/>
    <w:pPr>
      <w:numPr>
        <w:numId w:val="0"/>
      </w:numPr>
      <w:tabs>
        <w:tab w:val="right" w:leader="dot" w:pos="4176"/>
      </w:tabs>
    </w:pPr>
  </w:style>
  <w:style w:type="paragraph" w:styleId="ListNumber2">
    <w:name w:val="List Number 2"/>
    <w:basedOn w:val="List2"/>
    <w:rsid w:val="002A399A"/>
    <w:pPr>
      <w:numPr>
        <w:numId w:val="11"/>
      </w:numPr>
      <w:tabs>
        <w:tab w:val="clear" w:pos="1060"/>
      </w:tabs>
    </w:pPr>
  </w:style>
  <w:style w:type="paragraph" w:customStyle="1" w:styleId="MarginNote">
    <w:name w:val="Margin Note"/>
    <w:basedOn w:val="BodyText"/>
    <w:rsid w:val="002A3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9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99A"/>
    <w:rPr>
      <w:sz w:val="32"/>
    </w:rPr>
  </w:style>
  <w:style w:type="paragraph" w:customStyle="1" w:styleId="HeadingProcedure">
    <w:name w:val="Heading Procedure"/>
    <w:basedOn w:val="HeadingBase"/>
    <w:next w:val="Normal"/>
    <w:rsid w:val="002A399A"/>
    <w:pPr>
      <w:tabs>
        <w:tab w:val="left" w:pos="0"/>
      </w:tabs>
      <w:spacing w:before="120" w:after="60"/>
    </w:pPr>
    <w:rPr>
      <w:i/>
      <w:color w:val="918585"/>
      <w:sz w:val="22"/>
    </w:rPr>
  </w:style>
  <w:style w:type="paragraph" w:customStyle="1" w:styleId="TableBodyText">
    <w:name w:val="Table Body Text"/>
    <w:basedOn w:val="BodyText"/>
    <w:rsid w:val="002A399A"/>
    <w:pPr>
      <w:spacing w:before="60" w:after="60"/>
    </w:pPr>
  </w:style>
  <w:style w:type="paragraph" w:styleId="ListContinue">
    <w:name w:val="List Continue"/>
    <w:basedOn w:val="List"/>
    <w:rsid w:val="002A399A"/>
    <w:pPr>
      <w:ind w:firstLine="0"/>
    </w:pPr>
  </w:style>
  <w:style w:type="paragraph" w:customStyle="1" w:styleId="ListNote">
    <w:name w:val="List Note"/>
    <w:basedOn w:val="List"/>
    <w:rsid w:val="002A399A"/>
    <w:pPr>
      <w:pBdr>
        <w:top w:val="single" w:sz="6" w:space="2" w:color="918585"/>
        <w:bottom w:val="single" w:sz="6" w:space="2" w:color="918585"/>
      </w:pBdr>
      <w:tabs>
        <w:tab w:val="left" w:pos="1021"/>
      </w:tabs>
      <w:ind w:firstLine="0"/>
    </w:pPr>
  </w:style>
  <w:style w:type="paragraph" w:customStyle="1" w:styleId="Warning">
    <w:name w:val="Warning"/>
    <w:basedOn w:val="BodyText"/>
    <w:rsid w:val="002A399A"/>
    <w:pPr>
      <w:shd w:val="clear" w:color="auto" w:fill="D9D9D9"/>
      <w:tabs>
        <w:tab w:val="left" w:pos="992"/>
      </w:tabs>
      <w:ind w:left="119" w:right="119"/>
    </w:pPr>
    <w:rPr>
      <w:sz w:val="20"/>
    </w:rPr>
  </w:style>
  <w:style w:type="paragraph" w:customStyle="1" w:styleId="MarginIcons">
    <w:name w:val="Margin Icons"/>
    <w:basedOn w:val="BodyText"/>
    <w:rsid w:val="002A39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99A"/>
    <w:rPr>
      <w:rFonts w:ascii="Courier New" w:hAnsi="Courier New"/>
    </w:rPr>
  </w:style>
  <w:style w:type="paragraph" w:customStyle="1" w:styleId="NoteBullet">
    <w:name w:val="Note Bullet"/>
    <w:basedOn w:val="Note"/>
    <w:rsid w:val="002A399A"/>
    <w:pPr>
      <w:tabs>
        <w:tab w:val="clear" w:pos="680"/>
      </w:tabs>
      <w:spacing w:before="60" w:after="60"/>
    </w:pPr>
  </w:style>
  <w:style w:type="paragraph" w:customStyle="1" w:styleId="SubHeading2">
    <w:name w:val="SubHeading2"/>
    <w:basedOn w:val="HeadingBase"/>
    <w:rsid w:val="002A399A"/>
    <w:pPr>
      <w:spacing w:before="240" w:after="60"/>
    </w:pPr>
    <w:rPr>
      <w:sz w:val="20"/>
    </w:rPr>
  </w:style>
  <w:style w:type="paragraph" w:customStyle="1" w:styleId="SubHeading1">
    <w:name w:val="SubHeading1"/>
    <w:basedOn w:val="HeadingBase"/>
    <w:rsid w:val="002A399A"/>
    <w:pPr>
      <w:spacing w:before="240" w:after="60"/>
    </w:pPr>
    <w:rPr>
      <w:color w:val="918585"/>
      <w:sz w:val="22"/>
    </w:rPr>
  </w:style>
  <w:style w:type="paragraph" w:customStyle="1" w:styleId="SideHeading">
    <w:name w:val="Side Heading"/>
    <w:basedOn w:val="HeadingBase"/>
    <w:rsid w:val="002A3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99A"/>
    <w:pPr>
      <w:numPr>
        <w:numId w:val="12"/>
      </w:numPr>
    </w:pPr>
  </w:style>
  <w:style w:type="paragraph" w:styleId="PlainText">
    <w:name w:val="Plain Text"/>
    <w:basedOn w:val="Normal"/>
    <w:link w:val="PlainTextChar"/>
    <w:rsid w:val="002A399A"/>
    <w:rPr>
      <w:sz w:val="20"/>
    </w:rPr>
  </w:style>
  <w:style w:type="character" w:customStyle="1" w:styleId="PlainTextChar">
    <w:name w:val="Plain Text Char"/>
    <w:basedOn w:val="DefaultParagraphFont"/>
    <w:link w:val="PlainText"/>
    <w:rsid w:val="002A399A"/>
    <w:rPr>
      <w:rFonts w:ascii="Courier New" w:eastAsia="Times New Roman" w:hAnsi="Courier New" w:cs="Times New Roman"/>
      <w:sz w:val="20"/>
      <w:szCs w:val="20"/>
      <w:lang w:eastAsia="en-US"/>
    </w:rPr>
  </w:style>
  <w:style w:type="character" w:customStyle="1" w:styleId="MenuOption">
    <w:name w:val="Menu Option"/>
    <w:basedOn w:val="DefaultParagraphFont"/>
    <w:rsid w:val="002A399A"/>
    <w:rPr>
      <w:b/>
      <w:smallCaps/>
    </w:rPr>
  </w:style>
  <w:style w:type="paragraph" w:customStyle="1" w:styleId="TableListNumber">
    <w:name w:val="Table List Number"/>
    <w:basedOn w:val="ListNumber"/>
    <w:rsid w:val="002A399A"/>
    <w:pPr>
      <w:numPr>
        <w:numId w:val="0"/>
      </w:numPr>
    </w:pPr>
  </w:style>
  <w:style w:type="paragraph" w:styleId="TOC4">
    <w:name w:val="toc 4"/>
    <w:basedOn w:val="TOCBase"/>
    <w:next w:val="Normal"/>
    <w:semiHidden/>
    <w:rsid w:val="002A399A"/>
    <w:pPr>
      <w:tabs>
        <w:tab w:val="right" w:leader="dot" w:pos="9071"/>
      </w:tabs>
      <w:ind w:left="1701"/>
    </w:pPr>
  </w:style>
  <w:style w:type="paragraph" w:customStyle="1" w:styleId="ListAlpha">
    <w:name w:val="List Alpha"/>
    <w:basedOn w:val="List"/>
    <w:rsid w:val="002A399A"/>
    <w:pPr>
      <w:numPr>
        <w:numId w:val="10"/>
      </w:numPr>
    </w:pPr>
  </w:style>
  <w:style w:type="paragraph" w:customStyle="1" w:styleId="ListAlpha2">
    <w:name w:val="List Alpha 2"/>
    <w:basedOn w:val="List2"/>
    <w:rsid w:val="002A399A"/>
    <w:pPr>
      <w:numPr>
        <w:numId w:val="9"/>
      </w:numPr>
    </w:pPr>
  </w:style>
  <w:style w:type="paragraph" w:styleId="List2">
    <w:name w:val="List 2"/>
    <w:basedOn w:val="BodyText"/>
    <w:rsid w:val="002A399A"/>
    <w:pPr>
      <w:tabs>
        <w:tab w:val="left" w:pos="680"/>
      </w:tabs>
      <w:spacing w:before="60" w:after="60"/>
      <w:ind w:left="680" w:hanging="340"/>
    </w:pPr>
  </w:style>
  <w:style w:type="paragraph" w:styleId="List3">
    <w:name w:val="List 3"/>
    <w:basedOn w:val="BodyText"/>
    <w:rsid w:val="002A399A"/>
    <w:pPr>
      <w:tabs>
        <w:tab w:val="left" w:pos="1021"/>
      </w:tabs>
      <w:spacing w:before="60" w:after="60"/>
      <w:ind w:left="1020" w:hanging="340"/>
    </w:pPr>
  </w:style>
  <w:style w:type="paragraph" w:styleId="List4">
    <w:name w:val="List 4"/>
    <w:basedOn w:val="BodyText"/>
    <w:rsid w:val="002A399A"/>
    <w:pPr>
      <w:tabs>
        <w:tab w:val="left" w:pos="1361"/>
      </w:tabs>
      <w:spacing w:before="60" w:after="60"/>
      <w:ind w:left="1361" w:hanging="340"/>
    </w:pPr>
  </w:style>
  <w:style w:type="paragraph" w:styleId="List5">
    <w:name w:val="List 5"/>
    <w:basedOn w:val="BodyText"/>
    <w:rsid w:val="002A399A"/>
    <w:pPr>
      <w:tabs>
        <w:tab w:val="left" w:pos="1701"/>
      </w:tabs>
      <w:spacing w:before="60" w:after="60"/>
      <w:ind w:left="1701" w:hanging="340"/>
    </w:pPr>
  </w:style>
  <w:style w:type="paragraph" w:styleId="ListBullet4">
    <w:name w:val="List Bullet 4"/>
    <w:basedOn w:val="List4"/>
    <w:rsid w:val="002A399A"/>
    <w:pPr>
      <w:numPr>
        <w:numId w:val="4"/>
      </w:numPr>
      <w:tabs>
        <w:tab w:val="clear" w:pos="1361"/>
      </w:tabs>
    </w:pPr>
  </w:style>
  <w:style w:type="paragraph" w:styleId="ListBullet5">
    <w:name w:val="List Bullet 5"/>
    <w:basedOn w:val="List5"/>
    <w:rsid w:val="002A399A"/>
    <w:pPr>
      <w:numPr>
        <w:numId w:val="5"/>
      </w:numPr>
    </w:pPr>
  </w:style>
  <w:style w:type="paragraph" w:styleId="ListContinue2">
    <w:name w:val="List Continue 2"/>
    <w:basedOn w:val="List2"/>
    <w:rsid w:val="002A399A"/>
    <w:pPr>
      <w:ind w:firstLine="0"/>
    </w:pPr>
  </w:style>
  <w:style w:type="paragraph" w:styleId="ListContinue3">
    <w:name w:val="List Continue 3"/>
    <w:basedOn w:val="List3"/>
    <w:rsid w:val="002A399A"/>
    <w:pPr>
      <w:ind w:left="1021" w:firstLine="0"/>
    </w:pPr>
  </w:style>
  <w:style w:type="paragraph" w:styleId="ListContinue4">
    <w:name w:val="List Continue 4"/>
    <w:basedOn w:val="List4"/>
    <w:rsid w:val="002A399A"/>
    <w:pPr>
      <w:ind w:firstLine="0"/>
    </w:pPr>
  </w:style>
  <w:style w:type="paragraph" w:styleId="ListContinue5">
    <w:name w:val="List Continue 5"/>
    <w:basedOn w:val="List5"/>
    <w:rsid w:val="002A399A"/>
    <w:pPr>
      <w:ind w:firstLine="0"/>
    </w:pPr>
  </w:style>
  <w:style w:type="paragraph" w:styleId="ListNumber3">
    <w:name w:val="List Number 3"/>
    <w:basedOn w:val="List3"/>
    <w:rsid w:val="002A399A"/>
    <w:pPr>
      <w:numPr>
        <w:numId w:val="6"/>
      </w:numPr>
    </w:pPr>
  </w:style>
  <w:style w:type="paragraph" w:styleId="ListNumber4">
    <w:name w:val="List Number 4"/>
    <w:basedOn w:val="List4"/>
    <w:rsid w:val="002A399A"/>
    <w:pPr>
      <w:numPr>
        <w:numId w:val="7"/>
      </w:numPr>
    </w:pPr>
  </w:style>
  <w:style w:type="paragraph" w:styleId="ListNumber5">
    <w:name w:val="List Number 5"/>
    <w:basedOn w:val="List5"/>
    <w:rsid w:val="002A399A"/>
    <w:pPr>
      <w:numPr>
        <w:numId w:val="8"/>
      </w:numPr>
    </w:pPr>
  </w:style>
  <w:style w:type="paragraph" w:styleId="BlockText">
    <w:name w:val="Block Text"/>
    <w:basedOn w:val="Normal"/>
    <w:rsid w:val="002A399A"/>
    <w:pPr>
      <w:spacing w:after="120"/>
      <w:ind w:left="1440" w:right="1440"/>
    </w:pPr>
  </w:style>
  <w:style w:type="character" w:customStyle="1" w:styleId="Subscript">
    <w:name w:val="Subscript"/>
    <w:basedOn w:val="DefaultParagraphFont"/>
    <w:rsid w:val="002A399A"/>
    <w:rPr>
      <w:sz w:val="16"/>
      <w:vertAlign w:val="subscript"/>
    </w:rPr>
  </w:style>
  <w:style w:type="character" w:customStyle="1" w:styleId="Superscript">
    <w:name w:val="Superscript"/>
    <w:basedOn w:val="DefaultParagraphFont"/>
    <w:rsid w:val="002A399A"/>
    <w:rPr>
      <w:sz w:val="16"/>
      <w:vertAlign w:val="superscript"/>
    </w:rPr>
  </w:style>
  <w:style w:type="character" w:customStyle="1" w:styleId="Symbols">
    <w:name w:val="Symbols"/>
    <w:basedOn w:val="DefaultParagraphFont"/>
    <w:rsid w:val="002A399A"/>
    <w:rPr>
      <w:rFonts w:ascii="Symbol" w:hAnsi="Symbol"/>
    </w:rPr>
  </w:style>
  <w:style w:type="character" w:customStyle="1" w:styleId="MenuOptions">
    <w:name w:val="Menu Options"/>
    <w:basedOn w:val="DefaultParagraphFont"/>
    <w:rsid w:val="002A399A"/>
    <w:rPr>
      <w:rFonts w:ascii="Arial Narrow" w:hAnsi="Arial Narrow"/>
      <w:smallCaps/>
    </w:rPr>
  </w:style>
  <w:style w:type="character" w:customStyle="1" w:styleId="Buttons">
    <w:name w:val="Buttons"/>
    <w:basedOn w:val="DefaultParagraphFont"/>
    <w:rsid w:val="002A399A"/>
    <w:rPr>
      <w:b/>
    </w:rPr>
  </w:style>
  <w:style w:type="character" w:customStyle="1" w:styleId="Underlined">
    <w:name w:val="Underlined"/>
    <w:basedOn w:val="DefaultParagraphFont"/>
    <w:rsid w:val="002A399A"/>
    <w:rPr>
      <w:u w:val="single"/>
    </w:rPr>
  </w:style>
  <w:style w:type="paragraph" w:customStyle="1" w:styleId="TableBodyTextRight">
    <w:name w:val="Table Body Text Right"/>
    <w:basedOn w:val="TableBodyText"/>
    <w:rsid w:val="002A399A"/>
    <w:pPr>
      <w:widowControl w:val="0"/>
      <w:autoSpaceDE w:val="0"/>
      <w:autoSpaceDN w:val="0"/>
      <w:adjustRightInd w:val="0"/>
      <w:jc w:val="right"/>
    </w:pPr>
    <w:rPr>
      <w:rFonts w:cs="Arial"/>
      <w:szCs w:val="18"/>
    </w:rPr>
  </w:style>
  <w:style w:type="paragraph" w:customStyle="1" w:styleId="CopyrightText">
    <w:name w:val="Copyright Text"/>
    <w:basedOn w:val="BodyText"/>
    <w:rsid w:val="002A399A"/>
    <w:rPr>
      <w:sz w:val="18"/>
    </w:rPr>
  </w:style>
  <w:style w:type="paragraph" w:customStyle="1" w:styleId="BodySmallRight">
    <w:name w:val="Body Small Right"/>
    <w:basedOn w:val="BodyTextRight"/>
    <w:rsid w:val="002A399A"/>
    <w:rPr>
      <w:sz w:val="18"/>
      <w:szCs w:val="18"/>
    </w:rPr>
  </w:style>
  <w:style w:type="paragraph" w:customStyle="1" w:styleId="MarginEdition">
    <w:name w:val="Margin Edition"/>
    <w:basedOn w:val="MarginNote"/>
    <w:rsid w:val="002A399A"/>
    <w:pPr>
      <w:spacing w:before="0" w:after="0"/>
    </w:pPr>
    <w:rPr>
      <w:rFonts w:ascii="Times New Roman" w:hAnsi="Times New Roman"/>
      <w:color w:val="999999"/>
    </w:rPr>
  </w:style>
  <w:style w:type="paragraph" w:customStyle="1" w:styleId="Spacer">
    <w:name w:val="Spacer"/>
    <w:basedOn w:val="Normal"/>
    <w:rsid w:val="002A399A"/>
    <w:rPr>
      <w:sz w:val="2"/>
      <w:szCs w:val="2"/>
    </w:rPr>
  </w:style>
  <w:style w:type="character" w:customStyle="1" w:styleId="Small">
    <w:name w:val="Small"/>
    <w:basedOn w:val="DefaultParagraphFont"/>
    <w:rsid w:val="002A399A"/>
    <w:rPr>
      <w:sz w:val="16"/>
    </w:rPr>
  </w:style>
  <w:style w:type="paragraph" w:customStyle="1" w:styleId="WideTable">
    <w:name w:val="Wide Table"/>
    <w:basedOn w:val="Normal"/>
    <w:rsid w:val="002A399A"/>
    <w:pPr>
      <w:ind w:left="-1418"/>
    </w:pPr>
    <w:rPr>
      <w:sz w:val="2"/>
      <w:szCs w:val="2"/>
    </w:rPr>
  </w:style>
  <w:style w:type="character" w:styleId="PageNumber">
    <w:name w:val="page number"/>
    <w:basedOn w:val="DefaultParagraphFont"/>
    <w:rsid w:val="002A399A"/>
  </w:style>
  <w:style w:type="paragraph" w:styleId="Quote">
    <w:name w:val="Quote"/>
    <w:basedOn w:val="Heading1"/>
    <w:link w:val="QuoteChar"/>
    <w:qFormat/>
    <w:rsid w:val="002A399A"/>
    <w:rPr>
      <w:b w:val="0"/>
      <w:sz w:val="72"/>
      <w:szCs w:val="72"/>
      <w:lang w:val="en-NZ"/>
    </w:rPr>
  </w:style>
  <w:style w:type="character" w:customStyle="1" w:styleId="QuoteChar">
    <w:name w:val="Quote Char"/>
    <w:basedOn w:val="DefaultParagraphFont"/>
    <w:link w:val="Quote"/>
    <w:rsid w:val="002A3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99A"/>
    <w:pPr>
      <w:pageBreakBefore/>
    </w:pPr>
  </w:style>
  <w:style w:type="paragraph" w:customStyle="1" w:styleId="Border">
    <w:name w:val="Border"/>
    <w:basedOn w:val="Normal"/>
    <w:qFormat/>
    <w:rsid w:val="002A39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99A"/>
    <w:rPr>
      <w:b/>
      <w:bCs/>
      <w:i/>
      <w:iCs/>
      <w:color w:val="auto"/>
    </w:rPr>
  </w:style>
  <w:style w:type="paragraph" w:styleId="IntenseQuote">
    <w:name w:val="Intense Quote"/>
    <w:basedOn w:val="Normal"/>
    <w:next w:val="Normal"/>
    <w:link w:val="IntenseQuoteChar"/>
    <w:uiPriority w:val="30"/>
    <w:qFormat/>
    <w:rsid w:val="002A39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9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99A"/>
    <w:rPr>
      <w:smallCaps/>
      <w:color w:val="auto"/>
      <w:u w:val="single"/>
    </w:rPr>
  </w:style>
  <w:style w:type="character" w:styleId="IntenseReference">
    <w:name w:val="Intense Reference"/>
    <w:basedOn w:val="DefaultParagraphFont"/>
    <w:uiPriority w:val="32"/>
    <w:qFormat/>
    <w:rsid w:val="002A399A"/>
    <w:rPr>
      <w:b/>
      <w:bCs/>
      <w:smallCaps/>
      <w:color w:val="auto"/>
      <w:spacing w:val="5"/>
      <w:u w:val="single"/>
    </w:rPr>
  </w:style>
  <w:style w:type="paragraph" w:customStyle="1" w:styleId="2ColumnHeading">
    <w:name w:val="2Column Heading"/>
    <w:basedOn w:val="BodyText"/>
    <w:qFormat/>
    <w:rsid w:val="002A399A"/>
    <w:pPr>
      <w:spacing w:after="60"/>
      <w:ind w:left="-2268"/>
    </w:pPr>
    <w:rPr>
      <w:b/>
    </w:rPr>
  </w:style>
  <w:style w:type="paragraph" w:customStyle="1" w:styleId="Heading1TOC">
    <w:name w:val="Heading1 TOC"/>
    <w:basedOn w:val="Normal"/>
    <w:qFormat/>
    <w:rsid w:val="002A399A"/>
    <w:pPr>
      <w:spacing w:before="240" w:after="120"/>
    </w:pPr>
    <w:rPr>
      <w:rFonts w:ascii="Times New Roman" w:hAnsi="Times New Roman"/>
      <w:b/>
      <w:sz w:val="32"/>
    </w:rPr>
  </w:style>
  <w:style w:type="paragraph" w:customStyle="1" w:styleId="Heading2TOC">
    <w:name w:val="Heading2 TOC"/>
    <w:basedOn w:val="Normal"/>
    <w:qFormat/>
    <w:rsid w:val="002A399A"/>
    <w:pPr>
      <w:spacing w:before="240" w:after="60"/>
    </w:pPr>
    <w:rPr>
      <w:rFonts w:ascii="Times New Roman" w:hAnsi="Times New Roman"/>
      <w:b/>
      <w:sz w:val="28"/>
    </w:rPr>
  </w:style>
  <w:style w:type="character" w:customStyle="1" w:styleId="Underline">
    <w:name w:val="Underline"/>
    <w:basedOn w:val="DefaultParagraphFont"/>
    <w:qFormat/>
    <w:rsid w:val="002A399A"/>
    <w:rPr>
      <w:u w:val="single"/>
    </w:rPr>
  </w:style>
  <w:style w:type="character" w:customStyle="1" w:styleId="BoldandItalics">
    <w:name w:val="Bold and Italics"/>
    <w:qFormat/>
    <w:rsid w:val="002A399A"/>
    <w:rPr>
      <w:b/>
      <w:i/>
      <w:u w:val="none"/>
    </w:rPr>
  </w:style>
  <w:style w:type="paragraph" w:styleId="BalloonText">
    <w:name w:val="Balloon Text"/>
    <w:basedOn w:val="Normal"/>
    <w:link w:val="BalloonTextChar"/>
    <w:rsid w:val="002A399A"/>
    <w:rPr>
      <w:rFonts w:ascii="Tahoma" w:hAnsi="Tahoma" w:cs="Tahoma"/>
      <w:sz w:val="16"/>
      <w:szCs w:val="16"/>
    </w:rPr>
  </w:style>
  <w:style w:type="character" w:customStyle="1" w:styleId="BalloonTextChar">
    <w:name w:val="Balloon Text Char"/>
    <w:basedOn w:val="DefaultParagraphFont"/>
    <w:link w:val="BalloonText"/>
    <w:rsid w:val="002A39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9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9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99A"/>
    <w:rPr>
      <w:b/>
      <w:color w:val="660033"/>
      <w:spacing w:val="0"/>
    </w:rPr>
  </w:style>
  <w:style w:type="paragraph" w:customStyle="1" w:styleId="Nameditemlist">
    <w:name w:val="Named item list"/>
    <w:basedOn w:val="BodyText"/>
    <w:qFormat/>
    <w:rsid w:val="002A399A"/>
    <w:pPr>
      <w:tabs>
        <w:tab w:val="left" w:pos="2835"/>
      </w:tabs>
      <w:ind w:left="2835" w:hanging="2835"/>
    </w:pPr>
  </w:style>
  <w:style w:type="paragraph" w:customStyle="1" w:styleId="BodyTextnopadding">
    <w:name w:val="Body Text no padding"/>
    <w:basedOn w:val="BodyText"/>
    <w:qFormat/>
    <w:rsid w:val="002A399A"/>
    <w:pPr>
      <w:spacing w:before="0" w:after="0"/>
    </w:pPr>
  </w:style>
  <w:style w:type="character" w:styleId="Hyperlink">
    <w:name w:val="Hyperlink"/>
    <w:basedOn w:val="DefaultParagraphFont"/>
    <w:uiPriority w:val="99"/>
    <w:unhideWhenUsed/>
    <w:rsid w:val="00D72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1688</Words>
  <Characters>11128</Characters>
  <Application>Microsoft Office Word</Application>
  <DocSecurity>0</DocSecurity>
  <Lines>300</Lines>
  <Paragraphs>213</Paragraphs>
  <ScaleCrop>false</ScaleCrop>
  <Company>Author-it Software Corporation Ltd.</Company>
  <LinksUpToDate>false</LinksUpToDate>
  <CharactersWithSpaces>12603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RIIUND209E Operate automated winder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