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616" w:rsidP="007C0616">
      <w:pPr>
        <w:pStyle w:val="Title"/>
      </w:pPr>
      <w:r>
        <w:fldChar w:fldCharType="begin"/>
      </w:r>
      <w:r>
        <w:instrText xml:space="preserve"> TITLE   \* MERGEFORMAT </w:instrText>
      </w:r>
      <w:r>
        <w:fldChar w:fldCharType="separate"/>
      </w:r>
      <w:r>
        <w:t>RIIUND205E Respond to a workforce incident</w:t>
      </w:r>
      <w:r>
        <w:fldChar w:fldCharType="end"/>
      </w:r>
    </w:p>
    <w:p w:rsidR="007C0616" w:rsidP="007C0616">
      <w:pPr>
        <w:pStyle w:val="Version"/>
        <w:sectPr w:rsidSect="00DB50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06F" w:rsidP="00DB506F">
      <w:pPr>
        <w:pStyle w:val="SuperHeading"/>
      </w:pPr>
      <w:r w:rsidRPr="00DB506F">
        <w:t>RIIUND205E Respond to a workforce incident</w:t>
      </w:r>
    </w:p>
    <w:p w:rsidR="00000000" w:rsidRPr="00DB506F" w:rsidP="00DB506F">
      <w:pPr>
        <w:pStyle w:val="Heading1"/>
      </w:pPr>
      <w:bookmarkStart w:id="1" w:name="O_1107996"/>
      <w:bookmarkEnd w:id="1"/>
      <w:r w:rsidRPr="00DB506F">
        <w:t>Modification History</w:t>
      </w:r>
    </w:p>
    <w:tbl>
      <w:tblPr>
        <w:tblW w:w="9522" w:type="dxa"/>
        <w:tblLayout w:type="fixed"/>
        <w:tblCellMar>
          <w:left w:w="62" w:type="dxa"/>
          <w:right w:w="62" w:type="dxa"/>
        </w:tblCellMar>
        <w:tblLook w:val="0000"/>
      </w:tblPr>
      <w:tblGrid>
        <w:gridCol w:w="2929"/>
        <w:gridCol w:w="6593"/>
      </w:tblGrid>
      <w:tr w:rsidTr="00DB506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BodyText"/>
            </w:pPr>
            <w:r w:rsidRPr="00DB506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rPr>
                <w:rStyle w:val="SpecialBold"/>
              </w:rPr>
              <w:t>Comments</w:t>
            </w:r>
          </w:p>
        </w:tc>
      </w:tr>
      <w:tr w:rsidTr="00DB506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BodyText"/>
            </w:pPr>
            <w:r w:rsidRPr="00DB506F">
              <w:t>This version first released with RII Resources and Infrastructure Industry Training Package Version 5.0.</w:t>
            </w:r>
          </w:p>
        </w:tc>
      </w:tr>
    </w:tbl>
    <w:p w:rsidR="00000000" w:rsidRPr="00DB506F" w:rsidP="00DB506F">
      <w:pPr>
        <w:pStyle w:val="BodyText"/>
      </w:pPr>
    </w:p>
    <w:p w:rsidR="00000000" w:rsidRPr="00DB506F" w:rsidP="00DB506F">
      <w:pPr>
        <w:pStyle w:val="AllowPageBreak"/>
      </w:pPr>
    </w:p>
    <w:p w:rsidR="00000000" w:rsidRPr="00DB506F" w:rsidP="00DB506F">
      <w:pPr>
        <w:pStyle w:val="Heading1"/>
      </w:pPr>
      <w:bookmarkStart w:id="2" w:name="O_1108001"/>
      <w:bookmarkEnd w:id="2"/>
      <w:r w:rsidRPr="00DB506F">
        <w:t>Application</w:t>
      </w:r>
    </w:p>
    <w:p w:rsidR="00000000" w:rsidRPr="00DB506F" w:rsidP="007C0616">
      <w:pPr>
        <w:pStyle w:val="BodyText"/>
      </w:pPr>
      <w:r w:rsidRPr="00DB506F">
        <w:t>This unit describes the skills and knowledge required to respond to w</w:t>
      </w:r>
      <w:r w:rsidRPr="00DB506F">
        <w:t>orkforce incidents in coal and metalliferous mining, including selecting and checking emergency equipment and reporting incidents.</w:t>
      </w:r>
    </w:p>
    <w:p w:rsidR="00000000" w:rsidRPr="00DB506F" w:rsidP="007C0616">
      <w:pPr>
        <w:pStyle w:val="BodyText"/>
      </w:pPr>
      <w:r w:rsidRPr="00DB506F">
        <w:t>It applies to those working in operational roles. They generally work under supervision to undertake a prescribed range of fu</w:t>
      </w:r>
      <w:r w:rsidRPr="00DB506F">
        <w:t>nctions involving known routines and procedures and take some responsibility for the quality of work outcomes.</w:t>
      </w:r>
    </w:p>
    <w:p w:rsidR="00000000" w:rsidRPr="00DB506F" w:rsidP="007C0616">
      <w:pPr>
        <w:pStyle w:val="BodyText"/>
      </w:pPr>
      <w:r w:rsidRPr="00DB506F">
        <w:t>Licensing, legislative and certification requirements that apply to this unit can vary between states, territories and industry sectors. Users mu</w:t>
      </w:r>
      <w:r w:rsidRPr="00DB506F">
        <w:t>st check requirements with relevant body before applying the unit.</w:t>
      </w:r>
    </w:p>
    <w:p w:rsidR="00000000" w:rsidRPr="00DB506F" w:rsidP="00DB506F">
      <w:pPr>
        <w:pStyle w:val="Heading1"/>
      </w:pPr>
      <w:bookmarkStart w:id="3" w:name="O_1108000"/>
      <w:bookmarkEnd w:id="3"/>
      <w:r w:rsidRPr="00DB506F">
        <w:t>Unit Sector</w:t>
      </w:r>
    </w:p>
    <w:p w:rsidR="00000000" w:rsidRPr="00DB506F" w:rsidP="007C0616">
      <w:pPr>
        <w:pStyle w:val="List"/>
      </w:pPr>
      <w:r w:rsidRPr="00DB506F">
        <w:t>Coal mining</w:t>
      </w:r>
    </w:p>
    <w:p w:rsidR="00000000" w:rsidRPr="00DB506F" w:rsidP="007C0616">
      <w:pPr>
        <w:pStyle w:val="List"/>
      </w:pPr>
      <w:r w:rsidRPr="00DB506F">
        <w:t>Metalliferous mining</w:t>
      </w:r>
    </w:p>
    <w:p w:rsidR="00000000" w:rsidRPr="00DB506F" w:rsidP="00DB506F">
      <w:pPr>
        <w:pStyle w:val="AllowPageBreak"/>
      </w:pPr>
    </w:p>
    <w:p w:rsidR="00000000" w:rsidRPr="00DB506F" w:rsidP="00DB506F">
      <w:pPr>
        <w:pStyle w:val="Heading1"/>
      </w:pPr>
      <w:bookmarkStart w:id="4" w:name="O_1107999"/>
      <w:bookmarkEnd w:id="4"/>
      <w:r w:rsidRPr="00DB506F">
        <w:t>Elements and Performance Criteria</w:t>
      </w:r>
    </w:p>
    <w:tbl>
      <w:tblPr>
        <w:tblW w:w="9568" w:type="dxa"/>
        <w:tblLayout w:type="fixed"/>
        <w:tblCellMar>
          <w:left w:w="62" w:type="dxa"/>
          <w:right w:w="62" w:type="dxa"/>
        </w:tblCellMar>
        <w:tblLook w:val="0000"/>
      </w:tblPr>
      <w:tblGrid>
        <w:gridCol w:w="2457"/>
        <w:gridCol w:w="7111"/>
      </w:tblGrid>
      <w:tr w:rsidTr="00DB506F">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BodyText"/>
            </w:pPr>
            <w:r w:rsidRPr="00DB506F">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rPr>
                <w:rStyle w:val="SpecialBold"/>
              </w:rPr>
              <w:t>PERFORMANCE CRITERIA</w:t>
            </w:r>
          </w:p>
        </w:tc>
      </w:tr>
      <w:tr w:rsidTr="00DB506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BodyText"/>
            </w:pPr>
            <w:r w:rsidRPr="00DB506F">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rPr>
                <w:rStyle w:val="Emphasis"/>
              </w:rPr>
              <w:t>Performance criteria describe the performance needed to demonstrate achievement of the element.</w:t>
            </w:r>
          </w:p>
        </w:tc>
      </w:tr>
      <w:tr w:rsidTr="00DB506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List"/>
              <w:rPr>
                <w:lang w:val="en-NZ"/>
              </w:rPr>
            </w:pPr>
            <w:r w:rsidRPr="00DB506F">
              <w:t>1. Assess incident scene and prepare for response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List"/>
            </w:pPr>
            <w:r w:rsidRPr="00DB506F">
              <w:t>1.1 Access, interpret and apply documentation required to respond to workforce incidents</w:t>
            </w:r>
          </w:p>
          <w:p w:rsidR="00000000" w:rsidRPr="00DB506F" w:rsidP="00DB506F">
            <w:pPr>
              <w:pStyle w:val="List"/>
            </w:pPr>
            <w:r w:rsidRPr="00DB506F">
              <w:t>1.2 Interpret alarms</w:t>
            </w:r>
            <w:r w:rsidRPr="00DB506F">
              <w:t xml:space="preserve"> and indicators and determine the nature, scope and location of the incident</w:t>
            </w:r>
          </w:p>
          <w:p w:rsidR="00000000" w:rsidRPr="00DB506F" w:rsidP="00DB506F">
            <w:pPr>
              <w:pStyle w:val="List"/>
            </w:pPr>
            <w:r w:rsidRPr="00DB506F">
              <w:t>1.3 Assess incident and determine appropriate course of action</w:t>
            </w:r>
          </w:p>
          <w:p w:rsidR="00000000" w:rsidRPr="00DB506F" w:rsidP="00DB506F">
            <w:pPr>
              <w:pStyle w:val="List"/>
            </w:pPr>
            <w:r w:rsidRPr="00DB506F">
              <w:t>1.4 Locate, access and check serviceability of emergency equipment according to manufacturer requirements</w:t>
            </w:r>
          </w:p>
          <w:p w:rsidR="00000000" w:rsidRPr="00DB506F" w:rsidP="00DB506F">
            <w:pPr>
              <w:pStyle w:val="List"/>
            </w:pPr>
            <w:r w:rsidRPr="00DB506F">
              <w:t xml:space="preserve">1.5 Locate all local workers, confirm their removal from incident scene </w:t>
            </w:r>
            <w:r w:rsidRPr="00DB506F">
              <w:t>and erect barriers to prevent access by other personnel</w:t>
            </w:r>
          </w:p>
          <w:p w:rsidR="00000000" w:rsidP="00DB506F">
            <w:pPr>
              <w:pStyle w:val="List"/>
              <w:rPr>
                <w:lang w:val="en-NZ"/>
              </w:rPr>
            </w:pPr>
            <w:r w:rsidRPr="00DB506F">
              <w:t>1.6 Notify appropriate personnel of occurrence and details of incident according to workplace requirements</w:t>
            </w:r>
          </w:p>
        </w:tc>
      </w:tr>
      <w:tr w:rsidTr="00DB506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List"/>
              <w:rPr>
                <w:lang w:val="en-NZ"/>
              </w:rPr>
            </w:pPr>
            <w:r w:rsidRPr="00DB506F">
              <w:t>2. Respond to emerge</w:t>
            </w:r>
            <w:r w:rsidRPr="00DB506F">
              <w:t>ncy or incident situations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List"/>
            </w:pPr>
            <w:r w:rsidRPr="00DB506F">
              <w:t>2.1 Select and use appropriate emergency equipment according to site and incident requirements</w:t>
            </w:r>
          </w:p>
          <w:p w:rsidR="00000000" w:rsidRPr="00DB506F" w:rsidP="00DB506F">
            <w:pPr>
              <w:pStyle w:val="List"/>
            </w:pPr>
            <w:r w:rsidRPr="00DB506F">
              <w:t>2.2 Isolate potential sources of danger and put in place warning signs/signals/barriers according to site and incident requirements</w:t>
            </w:r>
          </w:p>
          <w:p w:rsidR="00000000" w:rsidRPr="00DB506F" w:rsidP="00DB506F">
            <w:pPr>
              <w:pStyle w:val="List"/>
            </w:pPr>
            <w:r w:rsidRPr="00DB506F">
              <w:t>2.</w:t>
            </w:r>
            <w:r w:rsidRPr="00DB506F">
              <w:t>3 Take local measures to reduce impact of incident within scope of own role</w:t>
            </w:r>
          </w:p>
          <w:p w:rsidR="00000000" w:rsidRPr="00DB506F" w:rsidP="00DB506F">
            <w:pPr>
              <w:pStyle w:val="List"/>
            </w:pPr>
            <w:r w:rsidRPr="00DB506F">
              <w:t>2.4 Communicate with relevant personnel and control response to incident within scope of own role</w:t>
            </w:r>
          </w:p>
          <w:p w:rsidR="00000000" w:rsidRPr="00DB506F" w:rsidP="00DB506F">
            <w:pPr>
              <w:pStyle w:val="List"/>
            </w:pPr>
            <w:r w:rsidRPr="00DB506F">
              <w:t>2.5 Control incident situation, within scope of own role, until formal relief is n</w:t>
            </w:r>
            <w:r w:rsidRPr="00DB506F">
              <w:t>otified/received</w:t>
            </w:r>
          </w:p>
          <w:p w:rsidR="00000000" w:rsidRPr="00DB506F" w:rsidP="00DB506F">
            <w:pPr>
              <w:pStyle w:val="List"/>
            </w:pPr>
            <w:r w:rsidRPr="00DB506F">
              <w:t>2.6 Follow or implement evacuation procedures according to site requirements</w:t>
            </w:r>
          </w:p>
          <w:p w:rsidR="00000000" w:rsidRPr="00DB506F" w:rsidP="00DB506F">
            <w:pPr>
              <w:pStyle w:val="List"/>
            </w:pPr>
            <w:r w:rsidRPr="00DB506F">
              <w:t>2.7 Monitor and assess emergency situation and changes in circumstances within scope of own role</w:t>
            </w:r>
          </w:p>
          <w:p w:rsidR="00000000" w:rsidP="00DB506F">
            <w:pPr>
              <w:pStyle w:val="List"/>
              <w:rPr>
                <w:lang w:val="en-NZ"/>
              </w:rPr>
            </w:pPr>
            <w:r w:rsidRPr="00DB506F">
              <w:t xml:space="preserve">2.8 Communicate requests for further assistance or evacuation to </w:t>
            </w:r>
            <w:r w:rsidRPr="00DB506F">
              <w:t>appropriate officials within scope of own role</w:t>
            </w:r>
          </w:p>
        </w:tc>
      </w:tr>
      <w:tr w:rsidTr="00DB506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List"/>
              <w:rPr>
                <w:lang w:val="en-NZ"/>
              </w:rPr>
            </w:pPr>
            <w:r w:rsidRPr="00DB506F">
              <w:t>3. Report and debrief</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List"/>
            </w:pPr>
            <w:r w:rsidRPr="00DB506F">
              <w:t>3.1 Report details of incident to relevant personnel according to site requirements</w:t>
            </w:r>
          </w:p>
          <w:p w:rsidR="00000000" w:rsidRPr="00DB506F" w:rsidP="00DB506F">
            <w:pPr>
              <w:pStyle w:val="List"/>
            </w:pPr>
            <w:r w:rsidRPr="00DB506F">
              <w:t>3.2 Provide information to investigating external agencies according to incident requirements</w:t>
            </w:r>
          </w:p>
        </w:tc>
      </w:tr>
    </w:tbl>
    <w:p w:rsidR="00000000" w:rsidRPr="00DB506F" w:rsidP="00DB506F">
      <w:pPr>
        <w:pStyle w:val="BodyText"/>
      </w:pPr>
    </w:p>
    <w:p w:rsidR="00000000" w:rsidRPr="00DB506F" w:rsidP="00DB506F">
      <w:pPr>
        <w:pStyle w:val="AllowPageBreak"/>
      </w:pPr>
    </w:p>
    <w:p w:rsidR="00000000" w:rsidRPr="00DB506F" w:rsidP="00DB506F">
      <w:pPr>
        <w:pStyle w:val="Heading1"/>
      </w:pPr>
      <w:bookmarkStart w:id="5" w:name="O_1107998"/>
      <w:bookmarkEnd w:id="5"/>
      <w:r w:rsidRPr="00DB506F">
        <w:t>Foundation Skills</w:t>
      </w:r>
    </w:p>
    <w:p w:rsidR="00000000" w:rsidRPr="007C0616" w:rsidP="007C0616">
      <w:pPr>
        <w:pStyle w:val="BodyText"/>
        <w:rPr>
          <w:i/>
        </w:rPr>
      </w:pPr>
      <w:r w:rsidRPr="007C061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DB506F">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BodyText"/>
            </w:pPr>
            <w:r w:rsidRPr="00DB506F">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rPr>
                <w:rStyle w:val="SpecialBold"/>
              </w:rPr>
              <w:t>DESCRIPTION</w:t>
            </w:r>
          </w:p>
        </w:tc>
      </w:tr>
      <w:tr w:rsidTr="00DB506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ListBullet"/>
              <w:rPr>
                <w:lang w:val="en-NZ"/>
              </w:rPr>
            </w:pPr>
            <w:r w:rsidRPr="00DB506F">
              <w:t>Identifies and interprets information from workplace documentation</w:t>
            </w:r>
          </w:p>
        </w:tc>
      </w:tr>
      <w:tr w:rsidTr="00DB506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ListBullet"/>
            </w:pPr>
            <w:r w:rsidRPr="00DB506F">
              <w:t>Monitors and minimises own exposure to worksite risks and hazards during activities</w:t>
            </w:r>
          </w:p>
        </w:tc>
      </w:tr>
    </w:tbl>
    <w:p w:rsidR="00000000" w:rsidRPr="00DB506F" w:rsidP="00DB506F">
      <w:pPr>
        <w:pStyle w:val="BodyText"/>
      </w:pPr>
    </w:p>
    <w:p w:rsidR="00000000" w:rsidRPr="00DB506F" w:rsidP="00DB506F">
      <w:pPr>
        <w:pStyle w:val="AllowPageBreak"/>
      </w:pPr>
    </w:p>
    <w:p w:rsidR="00000000" w:rsidRPr="00DB506F" w:rsidP="00DB506F">
      <w:pPr>
        <w:pStyle w:val="Heading1"/>
      </w:pPr>
      <w:bookmarkStart w:id="6" w:name="O_1107997"/>
      <w:bookmarkEnd w:id="6"/>
      <w:r w:rsidRPr="00DB506F">
        <w:t>Unit Mapping Information</w:t>
      </w:r>
    </w:p>
    <w:p w:rsidR="00000000" w:rsidRPr="00DB506F" w:rsidP="007C0616">
      <w:pPr>
        <w:pStyle w:val="BodyText"/>
      </w:pPr>
      <w:r w:rsidRPr="00DB506F">
        <w:t>Supersedes and is equivalent to RIIUND205D Respond to a workforce incident.</w:t>
      </w:r>
    </w:p>
    <w:p w:rsidR="00000000" w:rsidRPr="00DB506F" w:rsidP="00DB506F">
      <w:pPr>
        <w:pStyle w:val="Heading1"/>
      </w:pPr>
      <w:bookmarkStart w:id="7" w:name="O_1107990"/>
      <w:bookmarkEnd w:id="7"/>
      <w:r w:rsidRPr="00DB506F">
        <w:t>Links</w:t>
      </w:r>
    </w:p>
    <w:p w:rsidR="00000000" w:rsidRPr="00DB506F" w:rsidP="007C0616">
      <w:pPr>
        <w:pStyle w:val="BodyText"/>
      </w:pPr>
      <w:r w:rsidRPr="00DB506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431E4">
        <w:rPr>
          <w:rStyle w:val="Hyperlink"/>
        </w:rPr>
        <w:t>https://vetnet.gov.au/Pages/TrainingDocs.aspx?q=88a61002-9a21-4386-aaf8-69c76e675272</w:t>
      </w:r>
      <w:r>
        <w:fldChar w:fldCharType="end"/>
      </w:r>
    </w:p>
    <w:p w:rsidR="00000000" w:rsidRPr="00DB506F" w:rsidP="007C0616">
      <w:pPr>
        <w:pStyle w:val="BodyText"/>
        <w:sectPr w:rsidSect="00DB506F">
          <w:headerReference w:type="default" r:id="rId10"/>
          <w:footerReference w:type="default" r:id="rId11"/>
          <w:pgSz w:w="11908" w:h="16833"/>
          <w:pgMar w:top="1702" w:right="1418" w:bottom="1702" w:left="1418" w:header="992" w:footer="992" w:gutter="0"/>
          <w:cols w:space="720"/>
          <w:noEndnote/>
          <w:docGrid w:linePitch="299"/>
        </w:sectPr>
      </w:pPr>
    </w:p>
    <w:p w:rsidR="00000000" w:rsidRPr="00DB506F" w:rsidP="00DB506F">
      <w:pPr>
        <w:pStyle w:val="SuperHeading"/>
      </w:pPr>
      <w:r w:rsidRPr="00DB506F">
        <w:t>Assessment Requirements for RIIUND205E Respond to a workforce incident</w:t>
      </w:r>
    </w:p>
    <w:p w:rsidR="00000000" w:rsidRPr="00DB506F" w:rsidP="00DB506F">
      <w:pPr>
        <w:pStyle w:val="Heading1"/>
      </w:pPr>
      <w:bookmarkStart w:id="8" w:name="O_1107992"/>
      <w:bookmarkEnd w:id="8"/>
      <w:r w:rsidRPr="00DB506F">
        <w:t>Modification History</w:t>
      </w:r>
    </w:p>
    <w:tbl>
      <w:tblPr>
        <w:tblW w:w="9522" w:type="dxa"/>
        <w:tblLayout w:type="fixed"/>
        <w:tblCellMar>
          <w:left w:w="62" w:type="dxa"/>
          <w:right w:w="62" w:type="dxa"/>
        </w:tblCellMar>
        <w:tblLook w:val="0000"/>
      </w:tblPr>
      <w:tblGrid>
        <w:gridCol w:w="2929"/>
        <w:gridCol w:w="6593"/>
      </w:tblGrid>
      <w:tr w:rsidTr="00DB506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BodyText"/>
            </w:pPr>
            <w:r w:rsidRPr="00DB506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rPr>
                <w:rStyle w:val="SpecialBold"/>
              </w:rPr>
              <w:t>Comments</w:t>
            </w:r>
          </w:p>
        </w:tc>
      </w:tr>
      <w:tr w:rsidTr="00DB506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06F">
            <w:pPr>
              <w:pStyle w:val="BodyText"/>
              <w:rPr>
                <w:lang w:val="en-NZ"/>
              </w:rPr>
            </w:pPr>
            <w:r w:rsidRPr="00DB506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06F" w:rsidP="00DB506F">
            <w:pPr>
              <w:pStyle w:val="BodyText"/>
            </w:pPr>
            <w:r w:rsidRPr="00DB506F">
              <w:t>This version first released with RII Resources and Infrastructure Indust</w:t>
            </w:r>
            <w:r w:rsidRPr="00DB506F">
              <w:t>ry Training Package Version 5.0.</w:t>
            </w:r>
          </w:p>
        </w:tc>
      </w:tr>
    </w:tbl>
    <w:p w:rsidR="00000000" w:rsidRPr="00DB506F" w:rsidP="00DB506F">
      <w:pPr>
        <w:pStyle w:val="BodyText"/>
      </w:pPr>
    </w:p>
    <w:p w:rsidR="00000000" w:rsidRPr="00DB506F" w:rsidP="00DB506F">
      <w:pPr>
        <w:pStyle w:val="AllowPageBreak"/>
      </w:pPr>
    </w:p>
    <w:p w:rsidR="00000000" w:rsidRPr="00DB506F" w:rsidP="00DB506F">
      <w:pPr>
        <w:pStyle w:val="Heading1"/>
      </w:pPr>
      <w:bookmarkStart w:id="9" w:name="O_1107995"/>
      <w:bookmarkEnd w:id="9"/>
      <w:r w:rsidRPr="00DB506F">
        <w:t>Performance Evidence</w:t>
      </w:r>
    </w:p>
    <w:p w:rsidR="00000000" w:rsidRPr="00DB506F" w:rsidP="007C0616">
      <w:pPr>
        <w:pStyle w:val="BodyText"/>
      </w:pPr>
      <w:r w:rsidRPr="00DB506F">
        <w:t xml:space="preserve">The candidate must demonstrate the ability to complete the tasks outlined in the elements, performance criteria and foundation skills of this unit, including evidence </w:t>
      </w:r>
      <w:r w:rsidRPr="00DB506F">
        <w:t>of the ability to:</w:t>
      </w:r>
    </w:p>
    <w:p w:rsidR="00000000" w:rsidRPr="00DB506F" w:rsidP="00DB506F">
      <w:pPr>
        <w:pStyle w:val="ListBullet"/>
      </w:pPr>
      <w:r w:rsidRPr="00DB506F">
        <w:t>respond to a workforce incident on at least two occasions, including:</w:t>
      </w:r>
    </w:p>
    <w:p w:rsidR="00000000" w:rsidRPr="00DB506F" w:rsidP="00DB506F">
      <w:pPr>
        <w:pStyle w:val="ListBullet2"/>
      </w:pPr>
      <w:r w:rsidRPr="00DB506F">
        <w:t>locating, accessing and checking emergency equipment</w:t>
      </w:r>
    </w:p>
    <w:p w:rsidR="00000000" w:rsidRPr="00DB506F" w:rsidP="00DB506F">
      <w:pPr>
        <w:pStyle w:val="ListBullet2"/>
      </w:pPr>
      <w:r w:rsidRPr="00DB506F">
        <w:t>selecting and using emergency equipment</w:t>
      </w:r>
    </w:p>
    <w:p w:rsidR="00000000" w:rsidRPr="00DB506F" w:rsidP="00DB506F">
      <w:pPr>
        <w:pStyle w:val="ListBullet2"/>
      </w:pPr>
      <w:r w:rsidRPr="00DB506F">
        <w:t>selecting and using signs/signals/barriers to isolate identified potenti</w:t>
      </w:r>
      <w:r w:rsidRPr="00DB506F">
        <w:t>al danger areas</w:t>
      </w:r>
    </w:p>
    <w:p w:rsidR="00000000" w:rsidRPr="00DB506F" w:rsidP="00DB506F">
      <w:pPr>
        <w:pStyle w:val="ListBullet2"/>
      </w:pPr>
      <w:r w:rsidRPr="00DB506F">
        <w:t>notifying occurrence and details of the incident to others using at least two of the following communication methods:</w:t>
      </w:r>
    </w:p>
    <w:p w:rsidR="00000000" w:rsidRPr="00DB506F" w:rsidP="00DB506F">
      <w:pPr>
        <w:pStyle w:val="ListBullet3"/>
      </w:pPr>
      <w:r w:rsidRPr="00DB506F">
        <w:t>radio</w:t>
      </w:r>
    </w:p>
    <w:p w:rsidR="00000000" w:rsidRPr="00DB506F" w:rsidP="00DB506F">
      <w:pPr>
        <w:pStyle w:val="ListBullet3"/>
      </w:pPr>
      <w:r w:rsidRPr="00DB506F">
        <w:t>telephone</w:t>
      </w:r>
    </w:p>
    <w:p w:rsidR="00000000" w:rsidRPr="00DB506F" w:rsidP="00DB506F">
      <w:pPr>
        <w:pStyle w:val="ListBullet3"/>
      </w:pPr>
      <w:r w:rsidRPr="00DB506F">
        <w:t>telemetry</w:t>
      </w:r>
    </w:p>
    <w:p w:rsidR="00000000" w:rsidRPr="00DB506F" w:rsidP="00DB506F">
      <w:pPr>
        <w:pStyle w:val="ListBullet3"/>
      </w:pPr>
      <w:r w:rsidRPr="00DB506F">
        <w:t>verbal</w:t>
      </w:r>
    </w:p>
    <w:p w:rsidR="00000000" w:rsidRPr="00DB506F" w:rsidP="00DB506F">
      <w:pPr>
        <w:pStyle w:val="ListBullet3"/>
      </w:pPr>
      <w:r w:rsidRPr="00DB506F">
        <w:t>written</w:t>
      </w:r>
    </w:p>
    <w:p w:rsidR="00000000" w:rsidRPr="00DB506F" w:rsidP="00DB506F">
      <w:pPr>
        <w:pStyle w:val="ListBullet3"/>
      </w:pPr>
      <w:r w:rsidRPr="00DB506F">
        <w:t>runners</w:t>
      </w:r>
    </w:p>
    <w:p w:rsidR="00000000" w:rsidRPr="00DB506F" w:rsidP="00DB506F">
      <w:pPr>
        <w:pStyle w:val="ListBullet3"/>
      </w:pPr>
      <w:r w:rsidRPr="00DB506F">
        <w:t>digital</w:t>
      </w:r>
      <w:r w:rsidRPr="00DB506F">
        <w:noBreakHyphen/>
        <w:t>to</w:t>
      </w:r>
      <w:r w:rsidRPr="00DB506F">
        <w:noBreakHyphen/>
        <w:t>analogue converter (DAC)</w:t>
      </w:r>
    </w:p>
    <w:p w:rsidR="00000000" w:rsidRPr="00DB506F" w:rsidP="00DB506F">
      <w:pPr>
        <w:pStyle w:val="ListBullet3"/>
      </w:pPr>
      <w:r w:rsidRPr="00DB506F">
        <w:t>personal emergency device (PED)</w:t>
      </w:r>
    </w:p>
    <w:p w:rsidR="00000000" w:rsidRPr="00DB506F" w:rsidP="00DB506F">
      <w:pPr>
        <w:pStyle w:val="ListBullet3"/>
      </w:pPr>
      <w:r w:rsidRPr="00DB506F">
        <w:t>signals.</w:t>
      </w:r>
    </w:p>
    <w:p w:rsidR="00000000" w:rsidRPr="00DB506F" w:rsidP="00DB506F">
      <w:pPr>
        <w:pStyle w:val="List"/>
      </w:pPr>
    </w:p>
    <w:p w:rsidR="00000000" w:rsidRPr="00DB506F" w:rsidP="007C0616">
      <w:pPr>
        <w:pStyle w:val="BodyText"/>
      </w:pPr>
      <w:r w:rsidRPr="00DB506F">
        <w:t>During the above, the candidate must:</w:t>
      </w:r>
    </w:p>
    <w:p w:rsidR="00000000" w:rsidRPr="00DB506F" w:rsidP="00DB506F">
      <w:pPr>
        <w:pStyle w:val="ListBullet"/>
      </w:pPr>
      <w:r w:rsidRPr="00DB506F">
        <w:t>locate and apply required documentation, policies and procedures and confirm work activity is compliant</w:t>
      </w:r>
    </w:p>
    <w:p w:rsidR="00000000" w:rsidRPr="00DB506F" w:rsidP="00DB506F">
      <w:pPr>
        <w:pStyle w:val="ListBullet"/>
      </w:pPr>
      <w:r w:rsidRPr="00DB506F">
        <w:t>implement the requirements, procedures and techniques for responding to workforce incidents, including:</w:t>
      </w:r>
    </w:p>
    <w:p w:rsidR="00000000" w:rsidRPr="00DB506F" w:rsidP="00DB506F">
      <w:pPr>
        <w:pStyle w:val="ListBullet2"/>
      </w:pPr>
      <w:r w:rsidRPr="00DB506F">
        <w:t>interpreting and assessing incidents and indicators</w:t>
      </w:r>
    </w:p>
    <w:p w:rsidR="00000000" w:rsidRPr="00DB506F" w:rsidP="00DB506F">
      <w:pPr>
        <w:pStyle w:val="ListBullet2"/>
      </w:pPr>
      <w:r w:rsidRPr="00DB506F">
        <w:t>following and/or implementing appropriate evacuation procedures</w:t>
      </w:r>
    </w:p>
    <w:p w:rsidR="00000000" w:rsidRPr="00DB506F" w:rsidP="00DB506F">
      <w:pPr>
        <w:pStyle w:val="ListBullet"/>
      </w:pPr>
      <w:r w:rsidRPr="00DB506F">
        <w:t>work effectively with others to respond to workforce incidents in a way that meets required outcomes, including:</w:t>
      </w:r>
    </w:p>
    <w:p w:rsidR="00000000" w:rsidRPr="00DB506F" w:rsidP="00DB506F">
      <w:pPr>
        <w:pStyle w:val="ListBullet2"/>
      </w:pPr>
      <w:r w:rsidRPr="00DB506F">
        <w:t xml:space="preserve">removing local workers </w:t>
      </w:r>
      <w:r w:rsidRPr="00DB506F">
        <w:t>from incident scene and preventing entry by others</w:t>
      </w:r>
    </w:p>
    <w:p w:rsidR="00000000" w:rsidRPr="00DB506F" w:rsidP="00DB506F">
      <w:pPr>
        <w:pStyle w:val="ListBullet2"/>
      </w:pPr>
      <w:r w:rsidRPr="00DB506F">
        <w:t>communicating with relevant personnel and controlling response activities.</w:t>
      </w:r>
    </w:p>
    <w:p w:rsidR="00000000" w:rsidRPr="00DB506F" w:rsidP="00DB506F">
      <w:pPr>
        <w:pStyle w:val="AllowPageBreak"/>
      </w:pPr>
    </w:p>
    <w:p w:rsidR="00000000" w:rsidRPr="00DB506F" w:rsidP="00DB506F">
      <w:pPr>
        <w:pStyle w:val="Heading1"/>
      </w:pPr>
      <w:bookmarkStart w:id="10" w:name="O_1107994"/>
      <w:bookmarkEnd w:id="10"/>
      <w:r w:rsidRPr="00DB506F">
        <w:t>Knowledge Evidence</w:t>
      </w:r>
    </w:p>
    <w:p w:rsidR="00000000" w:rsidRPr="00DB506F" w:rsidP="007C0616">
      <w:pPr>
        <w:pStyle w:val="BodyText"/>
      </w:pPr>
      <w:r w:rsidRPr="00DB506F">
        <w:t>The candidate must be able to demonstrate knowledge to complete the tasks outlined in the el</w:t>
      </w:r>
      <w:r w:rsidRPr="00DB506F">
        <w:t>ements, performance criteria and foundation skills of this unit, including knowledge of:</w:t>
      </w:r>
    </w:p>
    <w:p w:rsidR="00000000" w:rsidRPr="00DB506F" w:rsidP="00DB506F">
      <w:pPr>
        <w:pStyle w:val="ListBullet"/>
      </w:pPr>
      <w:r w:rsidRPr="00DB506F">
        <w:t>key legislation required to respond to workforce incidents</w:t>
      </w:r>
    </w:p>
    <w:p w:rsidR="00000000" w:rsidRPr="00DB506F" w:rsidP="00DB506F">
      <w:pPr>
        <w:pStyle w:val="ListBullet"/>
      </w:pPr>
      <w:r w:rsidRPr="00DB506F">
        <w:t>key policies, procedures and documentation required to respond to workforce incidents</w:t>
      </w:r>
    </w:p>
    <w:p w:rsidR="00000000" w:rsidRPr="00DB506F" w:rsidP="00DB506F">
      <w:pPr>
        <w:pStyle w:val="ListBullet"/>
      </w:pPr>
      <w:r w:rsidRPr="00DB506F">
        <w:t>characteristics, tech</w:t>
      </w:r>
      <w:r w:rsidRPr="00DB506F">
        <w:t>nical capabilities and limitations of emergency equipment, including:</w:t>
      </w:r>
    </w:p>
    <w:p w:rsidR="00000000" w:rsidRPr="00DB506F" w:rsidP="00DB506F">
      <w:pPr>
        <w:pStyle w:val="ListBullet2"/>
      </w:pPr>
      <w:r w:rsidRPr="00DB506F">
        <w:t>roof support materials</w:t>
      </w:r>
    </w:p>
    <w:p w:rsidR="00000000" w:rsidRPr="00DB506F" w:rsidP="00DB506F">
      <w:pPr>
        <w:pStyle w:val="ListBullet2"/>
      </w:pPr>
      <w:r w:rsidRPr="00DB506F">
        <w:t>firefighting equipment</w:t>
      </w:r>
    </w:p>
    <w:p w:rsidR="00000000" w:rsidRPr="00DB506F" w:rsidP="00DB506F">
      <w:pPr>
        <w:pStyle w:val="ListBullet2"/>
      </w:pPr>
      <w:r w:rsidRPr="00DB506F">
        <w:t>pumping equipment</w:t>
      </w:r>
    </w:p>
    <w:p w:rsidR="00000000" w:rsidRPr="00DB506F" w:rsidP="00DB506F">
      <w:pPr>
        <w:pStyle w:val="ListBullet2"/>
      </w:pPr>
      <w:r w:rsidRPr="00DB506F">
        <w:t>lifting and cutting equipment</w:t>
      </w:r>
    </w:p>
    <w:p w:rsidR="00000000" w:rsidRPr="00DB506F" w:rsidP="00DB506F">
      <w:pPr>
        <w:pStyle w:val="ListBullet2"/>
      </w:pPr>
      <w:r w:rsidRPr="00DB506F">
        <w:t>first aid equipment</w:t>
      </w:r>
    </w:p>
    <w:p w:rsidR="00000000" w:rsidRPr="00DB506F" w:rsidP="00DB506F">
      <w:pPr>
        <w:pStyle w:val="ListBullet2"/>
      </w:pPr>
      <w:r w:rsidRPr="00DB506F">
        <w:t>relevant communication systems</w:t>
      </w:r>
    </w:p>
    <w:p w:rsidR="00000000" w:rsidRPr="00DB506F" w:rsidP="00DB506F">
      <w:pPr>
        <w:pStyle w:val="ListBullet2"/>
      </w:pPr>
      <w:r w:rsidRPr="00DB506F">
        <w:t>self-rescuers (conversion/filter units or oxygen generation)</w:t>
      </w:r>
    </w:p>
    <w:p w:rsidR="00000000" w:rsidRPr="00DB506F" w:rsidP="00DB506F">
      <w:pPr>
        <w:pStyle w:val="ListBullet2"/>
      </w:pPr>
      <w:r w:rsidRPr="00DB506F">
        <w:t>self-contained breathing apparatus</w:t>
      </w:r>
    </w:p>
    <w:p w:rsidR="00000000" w:rsidRPr="00DB506F" w:rsidP="00DB506F">
      <w:pPr>
        <w:pStyle w:val="ListBullet2"/>
      </w:pPr>
      <w:r w:rsidRPr="00DB506F">
        <w:t>respiratory protection</w:t>
      </w:r>
    </w:p>
    <w:p w:rsidR="00000000" w:rsidRPr="00DB506F" w:rsidP="00DB506F">
      <w:pPr>
        <w:pStyle w:val="ListBullet2"/>
      </w:pPr>
      <w:r w:rsidRPr="00DB506F">
        <w:t>ventilation equipment</w:t>
      </w:r>
    </w:p>
    <w:p w:rsidR="00000000" w:rsidRPr="00DB506F" w:rsidP="00DB506F">
      <w:pPr>
        <w:pStyle w:val="ListBullet2"/>
      </w:pPr>
      <w:r w:rsidRPr="00DB506F">
        <w:t>rescue/rope rescue/recovery equipment</w:t>
      </w:r>
    </w:p>
    <w:p w:rsidR="00000000" w:rsidRPr="00DB506F" w:rsidP="00DB506F">
      <w:pPr>
        <w:pStyle w:val="ListBullet2"/>
      </w:pPr>
      <w:r w:rsidRPr="00DB506F">
        <w:t>absorption materials</w:t>
      </w:r>
    </w:p>
    <w:p w:rsidR="00000000" w:rsidRPr="00DB506F" w:rsidP="00DB506F">
      <w:pPr>
        <w:pStyle w:val="ListBullet2"/>
      </w:pPr>
      <w:r w:rsidRPr="00DB506F">
        <w:t>spill response kits</w:t>
      </w:r>
    </w:p>
    <w:p w:rsidR="00000000" w:rsidRPr="00DB506F" w:rsidP="00DB506F">
      <w:pPr>
        <w:pStyle w:val="ListBullet2"/>
      </w:pPr>
      <w:r w:rsidRPr="00DB506F">
        <w:t>chemical safety systems</w:t>
      </w:r>
    </w:p>
    <w:p w:rsidR="00000000" w:rsidRPr="00DB506F" w:rsidP="00DB506F">
      <w:pPr>
        <w:pStyle w:val="ListBullet"/>
      </w:pPr>
      <w:r w:rsidRPr="00DB506F">
        <w:t>principles and techniques for responding to the following incident types:</w:t>
      </w:r>
    </w:p>
    <w:p w:rsidR="00000000" w:rsidRPr="00DB506F" w:rsidP="00DB506F">
      <w:pPr>
        <w:pStyle w:val="ListBullet2"/>
      </w:pPr>
      <w:r w:rsidRPr="00DB506F">
        <w:t>fires and explosions, including underground fires and explosions</w:t>
      </w:r>
    </w:p>
    <w:p w:rsidR="00000000" w:rsidRPr="00DB506F" w:rsidP="00DB506F">
      <w:pPr>
        <w:pStyle w:val="ListBullet2"/>
      </w:pPr>
      <w:r w:rsidRPr="00DB506F">
        <w:t xml:space="preserve">spills, including: </w:t>
      </w:r>
    </w:p>
    <w:p w:rsidR="00000000" w:rsidRPr="00DB506F" w:rsidP="00DB506F">
      <w:pPr>
        <w:pStyle w:val="ListBullet3"/>
      </w:pPr>
      <w:r w:rsidRPr="00DB506F">
        <w:t>chemicals</w:t>
      </w:r>
    </w:p>
    <w:p w:rsidR="00000000" w:rsidRPr="00DB506F" w:rsidP="00DB506F">
      <w:pPr>
        <w:pStyle w:val="ListBullet3"/>
      </w:pPr>
      <w:r w:rsidRPr="00DB506F">
        <w:t>fuels</w:t>
      </w:r>
    </w:p>
    <w:p w:rsidR="00000000" w:rsidRPr="00DB506F" w:rsidP="00DB506F">
      <w:pPr>
        <w:pStyle w:val="ListBullet3"/>
      </w:pPr>
      <w:r w:rsidRPr="00DB506F">
        <w:t>oils</w:t>
      </w:r>
    </w:p>
    <w:p w:rsidR="00000000" w:rsidRPr="00DB506F" w:rsidP="00DB506F">
      <w:pPr>
        <w:pStyle w:val="ListBullet3"/>
      </w:pPr>
      <w:r w:rsidRPr="00DB506F">
        <w:t>water</w:t>
      </w:r>
    </w:p>
    <w:p w:rsidR="00000000" w:rsidRPr="00DB506F" w:rsidP="00DB506F">
      <w:pPr>
        <w:pStyle w:val="ListBullet2"/>
      </w:pPr>
      <w:r w:rsidRPr="00DB506F">
        <w:t>minor accident</w:t>
      </w:r>
    </w:p>
    <w:p w:rsidR="00000000" w:rsidRPr="00DB506F" w:rsidP="00DB506F">
      <w:pPr>
        <w:pStyle w:val="ListBullet2"/>
      </w:pPr>
      <w:r w:rsidRPr="00DB506F">
        <w:t>major accident or fatality</w:t>
      </w:r>
    </w:p>
    <w:p w:rsidR="00000000" w:rsidRPr="00DB506F" w:rsidP="00DB506F">
      <w:pPr>
        <w:pStyle w:val="ListBullet2"/>
      </w:pPr>
      <w:r w:rsidRPr="00DB506F">
        <w:t>ignition</w:t>
      </w:r>
    </w:p>
    <w:p w:rsidR="00000000" w:rsidRPr="00DB506F" w:rsidP="00DB506F">
      <w:pPr>
        <w:pStyle w:val="ListBullet2"/>
      </w:pPr>
      <w:r w:rsidRPr="00DB506F">
        <w:t>rock burst/outburst</w:t>
      </w:r>
    </w:p>
    <w:p w:rsidR="00000000" w:rsidRPr="00DB506F" w:rsidP="00DB506F">
      <w:pPr>
        <w:pStyle w:val="ListBullet2"/>
      </w:pPr>
      <w:r w:rsidRPr="00DB506F">
        <w:t>spontaneous combustion</w:t>
      </w:r>
    </w:p>
    <w:p w:rsidR="00000000" w:rsidRPr="00DB506F" w:rsidP="00DB506F">
      <w:pPr>
        <w:pStyle w:val="ListBullet2"/>
      </w:pPr>
      <w:r w:rsidRPr="00DB506F">
        <w:t>environmental incidents</w:t>
      </w:r>
    </w:p>
    <w:p w:rsidR="00000000" w:rsidRPr="00DB506F" w:rsidP="00DB506F">
      <w:pPr>
        <w:pStyle w:val="ListBullet2"/>
      </w:pPr>
      <w:r w:rsidRPr="00DB506F">
        <w:t>roof/rib fall</w:t>
      </w:r>
    </w:p>
    <w:p w:rsidR="00000000" w:rsidRPr="00DB506F" w:rsidP="00DB506F">
      <w:pPr>
        <w:pStyle w:val="ListBullet2"/>
      </w:pPr>
      <w:r w:rsidRPr="00DB506F">
        <w:t>inrush</w:t>
      </w:r>
    </w:p>
    <w:p w:rsidR="00000000" w:rsidRPr="00DB506F" w:rsidP="00DB506F">
      <w:pPr>
        <w:pStyle w:val="ListBullet2"/>
      </w:pPr>
      <w:r w:rsidRPr="00DB506F">
        <w:t>irrespirable atmosphere</w:t>
      </w:r>
    </w:p>
    <w:p w:rsidR="00000000" w:rsidRPr="00DB506F" w:rsidP="00DB506F">
      <w:pPr>
        <w:pStyle w:val="ListBullet2"/>
      </w:pPr>
      <w:r w:rsidRPr="00DB506F">
        <w:t>safety data sheet</w:t>
      </w:r>
    </w:p>
    <w:p w:rsidR="00000000" w:rsidRPr="00DB506F" w:rsidP="00DB506F">
      <w:pPr>
        <w:pStyle w:val="ListBullet2"/>
      </w:pPr>
      <w:r w:rsidRPr="00DB506F">
        <w:t>vehicle accidents</w:t>
      </w:r>
    </w:p>
    <w:p w:rsidR="00000000" w:rsidRPr="00DB506F" w:rsidP="00DB506F">
      <w:pPr>
        <w:pStyle w:val="ListBullet2"/>
      </w:pPr>
      <w:r w:rsidRPr="00DB506F">
        <w:t>wall collapse</w:t>
      </w:r>
    </w:p>
    <w:p w:rsidR="00000000" w:rsidRPr="00DB506F" w:rsidP="00DB506F">
      <w:pPr>
        <w:pStyle w:val="ListBullet2"/>
      </w:pPr>
      <w:r w:rsidRPr="00DB506F">
        <w:t>wind blast</w:t>
      </w:r>
    </w:p>
    <w:p w:rsidR="00000000" w:rsidRPr="00DB506F" w:rsidP="00DB506F">
      <w:pPr>
        <w:pStyle w:val="ListBullet2"/>
      </w:pPr>
      <w:r w:rsidRPr="00DB506F">
        <w:t>excessive dust</w:t>
      </w:r>
    </w:p>
    <w:p w:rsidR="00000000" w:rsidRPr="00DB506F" w:rsidP="00DB506F">
      <w:pPr>
        <w:pStyle w:val="ListBullet"/>
      </w:pPr>
      <w:r w:rsidRPr="00DB506F">
        <w:t>principles and techniques for applying initial response first aid</w:t>
      </w:r>
    </w:p>
    <w:p w:rsidR="00000000" w:rsidRPr="00DB506F" w:rsidP="00DB506F">
      <w:pPr>
        <w:pStyle w:val="ListBullet"/>
      </w:pPr>
      <w:r w:rsidRPr="00DB506F">
        <w:t>principles and techniques for firefighting, including underground firefighting</w:t>
      </w:r>
    </w:p>
    <w:p w:rsidR="00000000" w:rsidRPr="00DB506F" w:rsidP="00DB506F">
      <w:pPr>
        <w:pStyle w:val="ListBullet"/>
      </w:pPr>
      <w:r w:rsidRPr="00DB506F">
        <w:t>principles and techniques for ventilation and applying ventilation equipment</w:t>
      </w:r>
    </w:p>
    <w:p w:rsidR="00000000" w:rsidRPr="00DB506F" w:rsidP="00DB506F">
      <w:pPr>
        <w:pStyle w:val="ListBullet"/>
      </w:pPr>
      <w:r w:rsidRPr="00DB506F">
        <w:t>techniques for applying mine communication systems to respond to workforce incidents, including:</w:t>
      </w:r>
    </w:p>
    <w:p w:rsidR="00000000" w:rsidRPr="00DB506F" w:rsidP="00DB506F">
      <w:pPr>
        <w:pStyle w:val="ListBullet2"/>
      </w:pPr>
      <w:r w:rsidRPr="00DB506F">
        <w:t>ra</w:t>
      </w:r>
      <w:r w:rsidRPr="00DB506F">
        <w:t>dio</w:t>
      </w:r>
    </w:p>
    <w:p w:rsidR="00000000" w:rsidRPr="00DB506F" w:rsidP="00DB506F">
      <w:pPr>
        <w:pStyle w:val="ListBullet2"/>
      </w:pPr>
      <w:r w:rsidRPr="00DB506F">
        <w:t>telephone</w:t>
      </w:r>
    </w:p>
    <w:p w:rsidR="00000000" w:rsidRPr="00DB506F" w:rsidP="00DB506F">
      <w:pPr>
        <w:pStyle w:val="ListBullet2"/>
      </w:pPr>
      <w:r w:rsidRPr="00DB506F">
        <w:t>telemetry</w:t>
      </w:r>
    </w:p>
    <w:p w:rsidR="00000000" w:rsidRPr="00DB506F" w:rsidP="00DB506F">
      <w:pPr>
        <w:pStyle w:val="ListBullet2"/>
      </w:pPr>
      <w:r w:rsidRPr="00DB506F">
        <w:t>verbal</w:t>
      </w:r>
    </w:p>
    <w:p w:rsidR="00000000" w:rsidRPr="00DB506F" w:rsidP="00DB506F">
      <w:pPr>
        <w:pStyle w:val="ListBullet2"/>
      </w:pPr>
      <w:r w:rsidRPr="00DB506F">
        <w:t>written</w:t>
      </w:r>
    </w:p>
    <w:p w:rsidR="00000000" w:rsidRPr="00DB506F" w:rsidP="00DB506F">
      <w:pPr>
        <w:pStyle w:val="ListBullet2"/>
      </w:pPr>
      <w:r w:rsidRPr="00DB506F">
        <w:t>runners</w:t>
      </w:r>
    </w:p>
    <w:p w:rsidR="00000000" w:rsidRPr="00DB506F" w:rsidP="00DB506F">
      <w:pPr>
        <w:pStyle w:val="ListBullet2"/>
      </w:pPr>
      <w:r w:rsidRPr="00DB506F">
        <w:t>digital to analogue converter (DAC)</w:t>
      </w:r>
    </w:p>
    <w:p w:rsidR="00000000" w:rsidRPr="00DB506F" w:rsidP="00DB506F">
      <w:pPr>
        <w:pStyle w:val="ListBullet2"/>
      </w:pPr>
      <w:r w:rsidRPr="00DB506F">
        <w:t>personal emergency device (PED)</w:t>
      </w:r>
    </w:p>
    <w:p w:rsidR="00000000" w:rsidRPr="00DB506F" w:rsidP="00DB506F">
      <w:pPr>
        <w:pStyle w:val="ListBullet2"/>
      </w:pPr>
      <w:r w:rsidRPr="00DB506F">
        <w:t>signals</w:t>
      </w:r>
    </w:p>
    <w:p w:rsidR="00000000" w:rsidRPr="00DB506F" w:rsidP="00DB506F">
      <w:pPr>
        <w:pStyle w:val="ListBullet"/>
      </w:pPr>
      <w:r w:rsidRPr="00DB506F">
        <w:t xml:space="preserve">principles and techniques for applying mine site trigger action response plans (TARPs) for hazard </w:t>
      </w:r>
      <w:r w:rsidRPr="00DB506F">
        <w:t>management plans</w:t>
      </w:r>
    </w:p>
    <w:p w:rsidR="00000000" w:rsidRPr="00DB506F" w:rsidP="00DB506F">
      <w:pPr>
        <w:pStyle w:val="ListBullet"/>
      </w:pPr>
      <w:r w:rsidRPr="00DB506F">
        <w:t>s</w:t>
      </w:r>
      <w:r w:rsidRPr="00DB506F">
        <w:t>ite requirements for notifying appropriate personnel of incident occurrence and reporting incident details</w:t>
      </w:r>
    </w:p>
    <w:p w:rsidR="00000000" w:rsidRPr="00DB506F" w:rsidP="00DB506F">
      <w:pPr>
        <w:pStyle w:val="ListBullet"/>
      </w:pPr>
      <w:r w:rsidRPr="00DB506F">
        <w:t>basic techniques for coordinating and communicating incident response activities with others.</w:t>
      </w:r>
    </w:p>
    <w:p w:rsidR="00000000" w:rsidRPr="00DB506F" w:rsidP="00DB506F">
      <w:pPr>
        <w:pStyle w:val="AllowPageBreak"/>
      </w:pPr>
    </w:p>
    <w:p w:rsidR="00000000" w:rsidRPr="00DB506F" w:rsidP="00DB506F">
      <w:pPr>
        <w:pStyle w:val="Heading1"/>
      </w:pPr>
      <w:bookmarkStart w:id="11" w:name="O_1107993"/>
      <w:bookmarkEnd w:id="11"/>
      <w:r w:rsidRPr="00DB506F">
        <w:t>Assessment Conditions</w:t>
      </w:r>
    </w:p>
    <w:p w:rsidR="00000000" w:rsidRPr="00DB506F" w:rsidP="007C0616">
      <w:pPr>
        <w:pStyle w:val="BodyText"/>
      </w:pPr>
      <w:r w:rsidRPr="00DB506F">
        <w:t>Mandatory cond</w:t>
      </w:r>
      <w:r w:rsidRPr="00DB506F">
        <w:t>itions for assessment of this unit are stipulated below. The assessment must:</w:t>
      </w:r>
    </w:p>
    <w:p w:rsidR="00000000" w:rsidRPr="00DB506F" w:rsidP="00DB506F">
      <w:pPr>
        <w:pStyle w:val="ListBullet"/>
      </w:pPr>
      <w:r w:rsidRPr="00DB506F">
        <w:t>include access to:</w:t>
      </w:r>
    </w:p>
    <w:p w:rsidR="00000000" w:rsidRPr="00DB506F" w:rsidP="00DB506F">
      <w:pPr>
        <w:pStyle w:val="ListBullet2"/>
      </w:pPr>
      <w:r w:rsidRPr="00DB506F">
        <w:t xml:space="preserve">personal protective equipment </w:t>
      </w:r>
    </w:p>
    <w:p w:rsidR="00000000" w:rsidRPr="00DB506F" w:rsidP="00DB506F">
      <w:pPr>
        <w:pStyle w:val="ListBullet2"/>
      </w:pPr>
      <w:r w:rsidRPr="00DB506F">
        <w:t>equipment required to response to workforce incidents in coal and metalliferous mining</w:t>
      </w:r>
    </w:p>
    <w:p w:rsidR="00000000" w:rsidRPr="00DB506F" w:rsidP="00DB506F">
      <w:pPr>
        <w:pStyle w:val="ListBullet"/>
      </w:pPr>
      <w:r w:rsidRPr="00DB506F">
        <w:t xml:space="preserve">be conducted in a safe environment; and, </w:t>
      </w:r>
    </w:p>
    <w:p w:rsidR="00000000" w:rsidRPr="00DB506F" w:rsidP="00DB506F">
      <w:pPr>
        <w:pStyle w:val="ListBullet"/>
      </w:pPr>
      <w:r w:rsidRPr="00DB506F">
        <w:t>be assessed in the context of this sector</w:t>
      </w:r>
      <w:r>
        <w:t>’</w:t>
      </w:r>
      <w:r w:rsidRPr="00DB506F">
        <w:t xml:space="preserve">s work environment; and, </w:t>
      </w:r>
    </w:p>
    <w:p w:rsidR="00000000" w:rsidRPr="00DB506F" w:rsidP="00DB506F">
      <w:pPr>
        <w:pStyle w:val="ListBullet"/>
      </w:pPr>
      <w:r w:rsidRPr="00DB506F">
        <w:t>be assessed in compliance with relevant legislation/regulation and using policies, procedures and processes directly related to the industry secto</w:t>
      </w:r>
      <w:r w:rsidRPr="00DB506F">
        <w:t>r for which it is being assessed; and,</w:t>
      </w:r>
    </w:p>
    <w:p w:rsidR="00000000" w:rsidRPr="00DB506F" w:rsidP="00DB506F">
      <w:pPr>
        <w:pStyle w:val="ListBullet"/>
      </w:pPr>
      <w:r w:rsidRPr="00DB506F">
        <w:t>confirm consistent performance can be applied in a range of relevant workplace circumstances.</w:t>
      </w:r>
    </w:p>
    <w:p w:rsidR="00000000" w:rsidRPr="00DB506F" w:rsidP="007C0616">
      <w:pPr>
        <w:pStyle w:val="BodyText"/>
      </w:pPr>
      <w:r w:rsidRPr="00DB506F">
        <w:t>Where personal safety or environmental damage are limiting factors, assessment may occur in a simulated work environment* p</w:t>
      </w:r>
      <w:r w:rsidRPr="00DB506F">
        <w:t>rovided it is realistic and sufficiently rigorous to cover all aspects of this sector’s workplace performance, including environment, task skills, task management skills, contingency management skills and job role environment skills.</w:t>
      </w:r>
    </w:p>
    <w:p w:rsidR="00000000" w:rsidRPr="00DB506F" w:rsidP="00DB506F">
      <w:pPr>
        <w:pStyle w:val="BodyTextBold"/>
      </w:pPr>
      <w:r w:rsidRPr="00DB506F">
        <w:t>Assessor requirements</w:t>
      </w:r>
    </w:p>
    <w:p w:rsidR="00000000" w:rsidRPr="00DB506F" w:rsidP="007C0616">
      <w:pPr>
        <w:pStyle w:val="BodyText"/>
      </w:pPr>
      <w:r w:rsidRPr="00DB506F">
        <w:t>Assessors must be able to clearly demonstrate current and relevant industry knowledge and experience to satisfy the mandatory regulatory standards as set out in the Standards for Registered Training Organisations (RTOs) 2015/Australian Quality Training Fra</w:t>
      </w:r>
      <w:r w:rsidRPr="00DB506F">
        <w:t>mework mandatory requirements for assessors current at the time of assessment and any relevant licensing and certification requirements. This includes:</w:t>
      </w:r>
    </w:p>
    <w:p w:rsidR="00000000" w:rsidRPr="00DB506F" w:rsidP="00DB506F">
      <w:pPr>
        <w:pStyle w:val="ListBullet"/>
      </w:pPr>
      <w:r w:rsidRPr="00DB506F">
        <w:t>vocational competencies at least to the level being delivered and assessed</w:t>
      </w:r>
    </w:p>
    <w:p w:rsidR="00000000" w:rsidRPr="00DB506F" w:rsidP="00DB506F">
      <w:pPr>
        <w:pStyle w:val="ListBullet"/>
      </w:pPr>
      <w:r w:rsidRPr="00DB506F">
        <w:t>current industry skills dire</w:t>
      </w:r>
      <w:r w:rsidRPr="00DB506F">
        <w:t>ctly relevant to the training and assessment being provided</w:t>
      </w:r>
    </w:p>
    <w:p w:rsidR="00000000" w:rsidRPr="00DB506F" w:rsidP="00DB506F">
      <w:pPr>
        <w:pStyle w:val="ListBullet"/>
      </w:pPr>
      <w:r w:rsidRPr="00DB506F">
        <w:t>current knowledge and skills in vocational training and learning that informs their training and assessment</w:t>
      </w:r>
    </w:p>
    <w:p w:rsidR="00000000" w:rsidRPr="00DB506F" w:rsidP="00DB506F">
      <w:pPr>
        <w:pStyle w:val="ListBullet"/>
      </w:pPr>
      <w:r w:rsidRPr="00DB506F">
        <w:t>formal relevant qualifications in training and assessment</w:t>
      </w:r>
    </w:p>
    <w:p w:rsidR="00000000" w:rsidRPr="00DB506F" w:rsidP="00DB506F">
      <w:pPr>
        <w:pStyle w:val="ListBullet"/>
      </w:pPr>
      <w:r w:rsidRPr="00DB506F">
        <w:t>having knowledge of and/or exp</w:t>
      </w:r>
      <w:r w:rsidRPr="00DB506F">
        <w:t xml:space="preserve">erience using the latest techniques and processes </w:t>
      </w:r>
    </w:p>
    <w:p w:rsidR="00000000" w:rsidRPr="00DB506F" w:rsidP="00DB506F">
      <w:pPr>
        <w:pStyle w:val="ListBullet"/>
      </w:pPr>
      <w:r w:rsidRPr="00DB506F">
        <w:t>possessing the required level of RII training product knowledge</w:t>
      </w:r>
    </w:p>
    <w:p w:rsidR="00000000" w:rsidRPr="00DB506F" w:rsidP="00DB506F">
      <w:pPr>
        <w:pStyle w:val="ListBullet"/>
      </w:pPr>
      <w:r w:rsidRPr="00DB506F">
        <w:t>having an understanding and knowledge of legislation and regulations relevant to the industry and to employment and workplaces</w:t>
      </w:r>
    </w:p>
    <w:p w:rsidR="00000000" w:rsidRPr="00DB506F" w:rsidP="00DB506F">
      <w:pPr>
        <w:pStyle w:val="ListBullet"/>
      </w:pPr>
      <w:r w:rsidRPr="00DB506F">
        <w:t>demonstrating the performance evidence, and knowledge evidence outlined in this unit of competency, and</w:t>
      </w:r>
    </w:p>
    <w:p w:rsidR="00000000" w:rsidRPr="00DB506F" w:rsidP="00DB506F">
      <w:pPr>
        <w:pStyle w:val="ListBullet"/>
      </w:pPr>
      <w:r w:rsidRPr="00DB506F">
        <w:t>the minimum years of current** work experience after competency has been obtained as specified below in an industry sector relevant to the outcomes of t</w:t>
      </w:r>
      <w:r w:rsidRPr="00DB506F">
        <w:t>he unit.</w:t>
      </w:r>
    </w:p>
    <w:p w:rsidR="00000000" w:rsidRPr="00DB506F" w:rsidP="007C0616">
      <w:pPr>
        <w:pStyle w:val="BodyText"/>
      </w:pPr>
      <w:r w:rsidRPr="00DB506F">
        <w:t>It is also acceptable for the appropriately qualified assessor to work with an industry expert to conduct assessment together and for the industry expert to be involved in the assessment judgement. The industry expert must have current industry sk</w:t>
      </w:r>
      <w:r w:rsidRPr="00DB506F">
        <w:t>ills directly relevant to the training and assessment being provided. This means the industry subject matter expert must demonstrate skills and knowledge from the minimum years of current work experience after competency has been obtained as specified belo</w:t>
      </w:r>
      <w:r w:rsidRPr="00DB506F">
        <w:t>w, including time spent in roles related to the unit being assessed:</w:t>
      </w:r>
    </w:p>
    <w:tbl>
      <w:tblPr>
        <w:tblW w:w="0" w:type="auto"/>
        <w:tblCellMar>
          <w:left w:w="62" w:type="dxa"/>
          <w:right w:w="62" w:type="dxa"/>
        </w:tblCellMar>
        <w:tblLook w:val="0000"/>
      </w:tblPr>
      <w:tblGrid>
        <w:gridCol w:w="4330"/>
        <w:gridCol w:w="1622"/>
        <w:gridCol w:w="3244"/>
      </w:tblGrid>
      <w:tr w:rsidTr="007C06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06F" w:rsidP="00DB506F">
            <w:pPr>
              <w:pStyle w:val="BodyText"/>
            </w:pPr>
            <w:r w:rsidRPr="00DB506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06F" w:rsidP="00DB506F">
            <w:pPr>
              <w:pStyle w:val="BodyText"/>
            </w:pPr>
            <w:r w:rsidRPr="00DB506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rPr>
                <w:rStyle w:val="SpecialBold"/>
              </w:rPr>
              <w:t>Required assessor or industry subject matter expert experience</w:t>
            </w:r>
          </w:p>
        </w:tc>
      </w:tr>
      <w:tr w:rsidTr="007C061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Drilling, Metalliferous Mining, Coal Mining, Extractive (Quarrying) and Civil Infras</w:t>
            </w:r>
            <w:r w:rsidRPr="00DB506F">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1 year</w:t>
            </w:r>
          </w:p>
        </w:tc>
      </w:tr>
      <w:tr w:rsidTr="007C061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2 years</w:t>
            </w:r>
          </w:p>
        </w:tc>
      </w:tr>
      <w:tr w:rsidTr="007C06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3 years</w:t>
            </w:r>
          </w:p>
        </w:tc>
      </w:tr>
      <w:tr w:rsidTr="007C06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506F">
            <w:pPr>
              <w:pStyle w:val="BodyText"/>
              <w:rPr>
                <w:lang w:val="en-NZ"/>
              </w:rPr>
            </w:pPr>
            <w:r w:rsidRPr="00DB506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506F" w:rsidP="00DB506F">
            <w:pPr>
              <w:pStyle w:val="BodyText"/>
            </w:pPr>
            <w:r w:rsidRPr="00DB506F">
              <w:t>Where this unit is being assessed outside of the resources and infrastructure sectors assessor and/or industry subject matter expert experience should be in-line with industry standards for the sector in which it is being assessed and where no industry sta</w:t>
            </w:r>
            <w:r w:rsidRPr="00DB506F">
              <w:t>ndard is specified should comply with any relevant regulation.</w:t>
            </w:r>
          </w:p>
        </w:tc>
      </w:tr>
    </w:tbl>
    <w:p w:rsidR="00000000" w:rsidRPr="00DB506F" w:rsidP="007C0616">
      <w:pPr>
        <w:pStyle w:val="BodyText"/>
      </w:pPr>
      <w:r w:rsidRPr="00DB506F">
        <w:t>*Guidance on simulated environments has been stipulated in the Companion Volume Implementation Guide located on VETNet.</w:t>
      </w:r>
    </w:p>
    <w:p w:rsidR="00000000" w:rsidRPr="00DB506F" w:rsidP="007C0616">
      <w:pPr>
        <w:pStyle w:val="BodyText"/>
      </w:pPr>
      <w:r w:rsidRPr="00DB506F">
        <w:t xml:space="preserve">**Assessors can demonstrate current work experience through employment </w:t>
      </w:r>
      <w:r w:rsidRPr="00DB506F">
        <w:t>within industry in a role relevant to the outcomes of the unit; or, for external assessors this can be demonstrated through exposure to industry by conducting a minimum number of site assessments as determined by the relevant industry sector, across variou</w:t>
      </w:r>
      <w:r w:rsidRPr="00DB506F">
        <w:t>s locations.</w:t>
      </w:r>
    </w:p>
    <w:p w:rsidR="00000000" w:rsidRPr="00DB506F" w:rsidP="007C0616">
      <w:pPr>
        <w:pStyle w:val="BodyText"/>
      </w:pPr>
      <w:r w:rsidRPr="00DB506F">
        <w:t>*** While a unit of competency does not have an AQF level, where a unit is being delivered outside of a qualification the first numeric character in the unit code should be considered as the AQF indicator level for assessment purposes.</w:t>
      </w:r>
    </w:p>
    <w:p w:rsidR="00000000" w:rsidRPr="00DB506F" w:rsidP="00DB506F">
      <w:pPr>
        <w:pStyle w:val="Heading1"/>
      </w:pPr>
      <w:bookmarkStart w:id="12" w:name="O_1107991"/>
      <w:bookmarkEnd w:id="12"/>
      <w:r w:rsidRPr="00DB506F">
        <w:t>Links</w:t>
      </w:r>
    </w:p>
    <w:p w:rsidR="00000000" w:rsidRPr="00DB506F" w:rsidP="007C0616">
      <w:pPr>
        <w:pStyle w:val="BodyText"/>
      </w:pPr>
      <w:r w:rsidRPr="00DB506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431E4">
        <w:rPr>
          <w:rStyle w:val="Hyperlink"/>
        </w:rPr>
        <w:t>https://vetnet.gov.au/Pages/TrainingDocs.aspx?q=88a61002-9a21-4386-aaf8-69c76e675272</w:t>
      </w:r>
      <w:r>
        <w:fldChar w:fldCharType="end"/>
      </w:r>
    </w:p>
    <w:p w:rsidR="00000000" w:rsidRPr="00DB506F" w:rsidP="00DB506F"/>
    <w:sectPr w:rsidSect="00DB50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6F" w:rsidRPr="007C0616" w:rsidP="007C06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16" w:rsidP="00DB5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C0616" w:rsidP="00DB50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0616" w:rsidP="00DB50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6F" w:rsidP="00DB506F">
    <w:pPr>
      <w:pStyle w:val="Footer"/>
      <w:framePr w:wrap="around"/>
    </w:pPr>
    <w:r>
      <w:fldChar w:fldCharType="begin"/>
    </w:r>
    <w:r>
      <w:instrText xml:space="preserve"> DOCPROPERTY  Subject  \* MERGEFORMAT </w:instrText>
    </w:r>
    <w:r>
      <w:fldChar w:fldCharType="separate"/>
    </w:r>
    <w:r w:rsidR="007C0616">
      <w:t>Approved</w:t>
    </w:r>
    <w:r w:rsidR="007C0616">
      <w:fldChar w:fldCharType="end"/>
    </w:r>
    <w:r>
      <w:tab/>
      <w:t xml:space="preserve">Page </w:t>
    </w:r>
    <w:r>
      <w:fldChar w:fldCharType="begin"/>
    </w:r>
    <w:r>
      <w:instrText xml:space="preserve"> PAGE  \* Arabic  \* MERGEFORMAT </w:instrText>
    </w:r>
    <w:r>
      <w:fldChar w:fldCharType="separate"/>
    </w:r>
    <w:r w:rsidR="007C06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616">
      <w:rPr>
        <w:noProof/>
      </w:rPr>
      <w:t>6</w:t>
    </w:r>
    <w:r>
      <w:rPr>
        <w:noProof/>
      </w:rPr>
      <w:fldChar w:fldCharType="end"/>
    </w:r>
  </w:p>
  <w:p w:rsidR="00DB506F" w:rsidP="00DB506F">
    <w:pPr>
      <w:pStyle w:val="Footer"/>
      <w:framePr w:wrap="around"/>
    </w:pPr>
    <w:r>
      <w:t xml:space="preserve">© Commonwealth of Australia, </w:t>
    </w:r>
    <w:r>
      <w:fldChar w:fldCharType="begin"/>
    </w:r>
    <w:r>
      <w:instrText xml:space="preserve"> DATE  \@ "yyyy"  \* MERGEFORMAT </w:instrText>
    </w:r>
    <w:r>
      <w:fldChar w:fldCharType="separate"/>
    </w:r>
    <w:r w:rsidR="007C0616">
      <w:rPr>
        <w:noProof/>
      </w:rPr>
      <w:t>2025</w:t>
    </w:r>
    <w:r>
      <w:fldChar w:fldCharType="end"/>
    </w:r>
    <w:r>
      <w:tab/>
    </w:r>
    <w:r>
      <w:fldChar w:fldCharType="begin"/>
    </w:r>
    <w:r>
      <w:instrText xml:space="preserve"> DOCPROPERTY  Author  \* MERGEFORMAT </w:instrText>
    </w:r>
    <w:r>
      <w:fldChar w:fldCharType="separate"/>
    </w:r>
    <w:r w:rsidR="007C0616">
      <w:t>Mining and Automotive Skills Alliance</w:t>
    </w:r>
    <w:r w:rsidR="007C0616">
      <w:fldChar w:fldCharType="end"/>
    </w:r>
  </w:p>
  <w:p w:rsidR="00DB506F" w:rsidP="00DB5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06F" w:rsidRPr="007C0616" w:rsidP="007C06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16" w:rsidRPr="002D2AF8" w:rsidP="00DB506F">
    <w:pPr>
      <w:pStyle w:val="Header"/>
      <w:framePr w:wrap="around"/>
    </w:pPr>
    <w:r>
      <w:fldChar w:fldCharType="begin"/>
    </w:r>
    <w:r>
      <w:instrText xml:space="preserve"> TITLE   \* MERGEFORMAT </w:instrText>
    </w:r>
    <w:r>
      <w:fldChar w:fldCharType="separate"/>
    </w:r>
    <w:r>
      <w:t>RIIUND205E Respond to a workforce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616" w:rsidP="00DB50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06F" w:rsidRPr="002D2AF8" w:rsidP="00DB506F">
    <w:pPr>
      <w:pStyle w:val="Header"/>
      <w:framePr w:wrap="around"/>
    </w:pPr>
    <w:r>
      <w:fldChar w:fldCharType="begin"/>
    </w:r>
    <w:r>
      <w:instrText xml:space="preserve"> TITLE   \* MERGEFORMAT </w:instrText>
    </w:r>
    <w:r>
      <w:fldChar w:fldCharType="separate"/>
    </w:r>
    <w:r w:rsidR="007C0616">
      <w:t>RIIUND205E Respond to a workforce incident</w:t>
    </w:r>
    <w:r w:rsidR="007C0616">
      <w:fldChar w:fldCharType="end"/>
    </w:r>
    <w:r>
      <w:tab/>
      <w:t xml:space="preserve">Date this document was generated: </w:t>
    </w:r>
    <w:r>
      <w:fldChar w:fldCharType="begin"/>
    </w:r>
    <w:r>
      <w:instrText xml:space="preserve"> CREATEDATE  \@ "d MMMM yyyy"  \* MERGEFORMAT </w:instrText>
    </w:r>
    <w:r>
      <w:fldChar w:fldCharType="separate"/>
    </w:r>
    <w:r w:rsidR="007C0616">
      <w:rPr>
        <w:noProof/>
      </w:rPr>
      <w:t>2 March 2025</w:t>
    </w:r>
    <w:r>
      <w:fldChar w:fldCharType="end"/>
    </w:r>
  </w:p>
  <w:p w:rsidR="00DB506F" w:rsidP="00DB5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6CE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D8E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C65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06F"/>
    <w:pPr>
      <w:spacing w:before="360" w:after="60"/>
      <w:outlineLvl w:val="0"/>
    </w:pPr>
    <w:rPr>
      <w:sz w:val="32"/>
    </w:rPr>
  </w:style>
  <w:style w:type="paragraph" w:styleId="Heading2">
    <w:name w:val="heading 2"/>
    <w:basedOn w:val="HeadingBase"/>
    <w:next w:val="BodyText"/>
    <w:link w:val="Heading2Char"/>
    <w:qFormat/>
    <w:rsid w:val="00DB506F"/>
    <w:pPr>
      <w:keepLines/>
      <w:spacing w:before="240" w:after="120"/>
      <w:outlineLvl w:val="1"/>
    </w:pPr>
    <w:rPr>
      <w:sz w:val="28"/>
      <w:szCs w:val="40"/>
    </w:rPr>
  </w:style>
  <w:style w:type="paragraph" w:styleId="Heading3">
    <w:name w:val="heading 3"/>
    <w:basedOn w:val="HeadingBase"/>
    <w:next w:val="BodyText"/>
    <w:link w:val="Heading3Char"/>
    <w:qFormat/>
    <w:rsid w:val="00DB506F"/>
    <w:pPr>
      <w:spacing w:before="180" w:after="120"/>
      <w:outlineLvl w:val="2"/>
    </w:pPr>
    <w:rPr>
      <w:spacing w:val="-10"/>
      <w:kern w:val="32"/>
    </w:rPr>
  </w:style>
  <w:style w:type="paragraph" w:styleId="Heading4">
    <w:name w:val="heading 4"/>
    <w:basedOn w:val="HeadingBase"/>
    <w:next w:val="BodyText"/>
    <w:link w:val="Heading4Char"/>
    <w:qFormat/>
    <w:rsid w:val="00DB506F"/>
    <w:pPr>
      <w:spacing w:before="160" w:after="120"/>
      <w:outlineLvl w:val="3"/>
    </w:pPr>
    <w:rPr>
      <w:sz w:val="22"/>
    </w:rPr>
  </w:style>
  <w:style w:type="paragraph" w:styleId="Heading5">
    <w:name w:val="heading 5"/>
    <w:basedOn w:val="HeadingBase"/>
    <w:next w:val="Normal"/>
    <w:link w:val="Heading5Char"/>
    <w:qFormat/>
    <w:rsid w:val="00DB506F"/>
    <w:pPr>
      <w:spacing w:before="80"/>
      <w:outlineLvl w:val="4"/>
    </w:pPr>
    <w:rPr>
      <w:color w:val="918585"/>
      <w:sz w:val="20"/>
    </w:rPr>
  </w:style>
  <w:style w:type="paragraph" w:styleId="Heading6">
    <w:name w:val="heading 6"/>
    <w:basedOn w:val="HeadingBase"/>
    <w:next w:val="Normal"/>
    <w:link w:val="Heading6Char"/>
    <w:qFormat/>
    <w:rsid w:val="00DB506F"/>
    <w:pPr>
      <w:spacing w:before="60"/>
      <w:outlineLvl w:val="5"/>
    </w:pPr>
    <w:rPr>
      <w:color w:val="918585"/>
      <w:sz w:val="20"/>
    </w:rPr>
  </w:style>
  <w:style w:type="paragraph" w:styleId="Heading7">
    <w:name w:val="heading 7"/>
    <w:basedOn w:val="Normal"/>
    <w:next w:val="Normal"/>
    <w:link w:val="Heading7Char"/>
    <w:qFormat/>
    <w:rsid w:val="00DB506F"/>
    <w:pPr>
      <w:ind w:left="720"/>
      <w:outlineLvl w:val="6"/>
    </w:pPr>
    <w:rPr>
      <w:i/>
    </w:rPr>
  </w:style>
  <w:style w:type="paragraph" w:styleId="Heading8">
    <w:name w:val="heading 8"/>
    <w:basedOn w:val="Normal"/>
    <w:next w:val="Normal"/>
    <w:link w:val="Heading8Char"/>
    <w:qFormat/>
    <w:rsid w:val="00DB506F"/>
    <w:pPr>
      <w:ind w:left="720"/>
      <w:outlineLvl w:val="7"/>
    </w:pPr>
    <w:rPr>
      <w:i/>
    </w:rPr>
  </w:style>
  <w:style w:type="paragraph" w:styleId="Heading9">
    <w:name w:val="heading 9"/>
    <w:basedOn w:val="Normal"/>
    <w:next w:val="Normal"/>
    <w:link w:val="Heading9Char"/>
    <w:qFormat/>
    <w:rsid w:val="00DB506F"/>
    <w:pPr>
      <w:ind w:left="720"/>
      <w:outlineLvl w:val="8"/>
    </w:pPr>
    <w:rPr>
      <w:i/>
    </w:rPr>
  </w:style>
  <w:style w:type="character" w:default="1" w:styleId="DefaultParagraphFont">
    <w:name w:val="Default Paragraph Font"/>
    <w:uiPriority w:val="1"/>
    <w:unhideWhenUsed/>
    <w:rsid w:val="00DB5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06F"/>
  </w:style>
  <w:style w:type="character" w:customStyle="1" w:styleId="Heading1Char">
    <w:name w:val="Heading 1 Char"/>
    <w:basedOn w:val="DefaultParagraphFont"/>
    <w:link w:val="Heading1"/>
    <w:rsid w:val="00DB506F"/>
    <w:rPr>
      <w:rFonts w:ascii="Times New Roman" w:eastAsia="Times New Roman" w:hAnsi="Times New Roman" w:cs="Times New Roman"/>
      <w:b/>
      <w:sz w:val="32"/>
      <w:szCs w:val="20"/>
      <w:lang w:eastAsia="en-US"/>
    </w:rPr>
  </w:style>
  <w:style w:type="paragraph" w:styleId="BodyText">
    <w:name w:val="Body Text"/>
    <w:basedOn w:val="Normal"/>
    <w:link w:val="BodyTextChar"/>
    <w:rsid w:val="00DB50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06F"/>
    <w:rPr>
      <w:rFonts w:ascii="Times New Roman" w:eastAsia="Times New Roman" w:hAnsi="Times New Roman" w:cs="Times New Roman"/>
      <w:sz w:val="24"/>
      <w:lang w:eastAsia="en-US"/>
    </w:rPr>
  </w:style>
  <w:style w:type="paragraph" w:styleId="List">
    <w:name w:val="List"/>
    <w:basedOn w:val="BodyText"/>
    <w:next w:val="BodyText"/>
    <w:rsid w:val="00DB506F"/>
    <w:pPr>
      <w:tabs>
        <w:tab w:val="left" w:pos="340"/>
      </w:tabs>
      <w:spacing w:before="60" w:after="60"/>
      <w:ind w:left="340" w:hanging="340"/>
    </w:pPr>
  </w:style>
  <w:style w:type="paragraph" w:styleId="ListBullet">
    <w:name w:val="List Bullet"/>
    <w:basedOn w:val="List"/>
    <w:rsid w:val="00DB506F"/>
    <w:pPr>
      <w:numPr>
        <w:numId w:val="13"/>
      </w:numPr>
      <w:tabs>
        <w:tab w:val="clear" w:pos="340"/>
      </w:tabs>
      <w:spacing w:before="40" w:after="40"/>
    </w:pPr>
  </w:style>
  <w:style w:type="character" w:customStyle="1" w:styleId="SpecialBold">
    <w:name w:val="Special Bold"/>
    <w:basedOn w:val="DefaultParagraphFont"/>
    <w:rsid w:val="00DB506F"/>
    <w:rPr>
      <w:b/>
      <w:spacing w:val="0"/>
    </w:rPr>
  </w:style>
  <w:style w:type="paragraph" w:styleId="ListBullet2">
    <w:name w:val="List Bullet 2"/>
    <w:basedOn w:val="List2"/>
    <w:rsid w:val="00DB506F"/>
    <w:pPr>
      <w:numPr>
        <w:numId w:val="14"/>
      </w:numPr>
      <w:tabs>
        <w:tab w:val="clear" w:pos="680"/>
      </w:tabs>
    </w:pPr>
  </w:style>
  <w:style w:type="character" w:styleId="Emphasis">
    <w:name w:val="Emphasis"/>
    <w:basedOn w:val="DefaultParagraphFont"/>
    <w:qFormat/>
    <w:rsid w:val="00DB506F"/>
    <w:rPr>
      <w:i/>
    </w:rPr>
  </w:style>
  <w:style w:type="paragraph" w:customStyle="1" w:styleId="SuperHeading">
    <w:name w:val="SuperHeading"/>
    <w:basedOn w:val="Normal"/>
    <w:rsid w:val="00DB506F"/>
    <w:pPr>
      <w:spacing w:before="240" w:after="120"/>
      <w:outlineLvl w:val="0"/>
    </w:pPr>
    <w:rPr>
      <w:rFonts w:ascii="Times New Roman" w:hAnsi="Times New Roman"/>
      <w:b/>
      <w:sz w:val="32"/>
    </w:rPr>
  </w:style>
  <w:style w:type="paragraph" w:customStyle="1" w:styleId="AllowPageBreak">
    <w:name w:val="AllowPageBreak"/>
    <w:rsid w:val="00DB50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506F"/>
    <w:pPr>
      <w:numPr>
        <w:numId w:val="3"/>
      </w:numPr>
      <w:tabs>
        <w:tab w:val="clear" w:pos="1021"/>
      </w:tabs>
      <w:ind w:left="1037" w:hanging="357"/>
    </w:pPr>
  </w:style>
  <w:style w:type="paragraph" w:customStyle="1" w:styleId="BodyTextBold">
    <w:name w:val="Body Text Bold"/>
    <w:basedOn w:val="BodyText"/>
    <w:qFormat/>
    <w:rsid w:val="00DB506F"/>
    <w:rPr>
      <w:b/>
    </w:rPr>
  </w:style>
  <w:style w:type="character" w:customStyle="1" w:styleId="Heading2Char">
    <w:name w:val="Heading 2 Char"/>
    <w:basedOn w:val="DefaultParagraphFont"/>
    <w:link w:val="Heading2"/>
    <w:rsid w:val="00DB5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06F"/>
    <w:rPr>
      <w:rFonts w:ascii="Courier New" w:eastAsia="Times New Roman" w:hAnsi="Courier New" w:cs="Times New Roman"/>
      <w:i/>
      <w:szCs w:val="20"/>
      <w:lang w:eastAsia="en-US"/>
    </w:rPr>
  </w:style>
  <w:style w:type="paragraph" w:customStyle="1" w:styleId="HeadingBase">
    <w:name w:val="Heading Base"/>
    <w:rsid w:val="00DB5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06F"/>
    <w:pPr>
      <w:tabs>
        <w:tab w:val="right" w:leader="dot" w:pos="9072"/>
      </w:tabs>
      <w:ind w:left="567"/>
    </w:pPr>
    <w:rPr>
      <w:szCs w:val="22"/>
    </w:rPr>
  </w:style>
  <w:style w:type="paragraph" w:customStyle="1" w:styleId="TOCBase">
    <w:name w:val="TOC Base"/>
    <w:rsid w:val="00DB5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06F"/>
    <w:pPr>
      <w:tabs>
        <w:tab w:val="right" w:leader="dot" w:pos="9072"/>
      </w:tabs>
      <w:spacing w:before="40" w:after="40"/>
      <w:ind w:left="284"/>
    </w:pPr>
    <w:rPr>
      <w:rFonts w:ascii="Times New Roman" w:hAnsi="Times New Roman"/>
    </w:rPr>
  </w:style>
  <w:style w:type="paragraph" w:styleId="TOC1">
    <w:name w:val="toc 1"/>
    <w:basedOn w:val="TOCBase"/>
    <w:next w:val="Normal"/>
    <w:rsid w:val="00DB5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06F"/>
    <w:rPr>
      <w:rFonts w:ascii="Times New Roman" w:eastAsia="Times New Roman" w:hAnsi="Times New Roman" w:cs="Times New Roman"/>
      <w:sz w:val="16"/>
      <w:lang w:eastAsia="en-US"/>
    </w:rPr>
  </w:style>
  <w:style w:type="paragraph" w:styleId="Title">
    <w:name w:val="Title"/>
    <w:basedOn w:val="HeadingBase"/>
    <w:link w:val="TitleChar"/>
    <w:qFormat/>
    <w:rsid w:val="00DB506F"/>
    <w:pPr>
      <w:spacing w:before="5040"/>
      <w:jc w:val="center"/>
    </w:pPr>
    <w:rPr>
      <w:sz w:val="48"/>
      <w:szCs w:val="72"/>
      <w:lang w:val="en-US"/>
    </w:rPr>
  </w:style>
  <w:style w:type="character" w:customStyle="1" w:styleId="TitleChar">
    <w:name w:val="Title Char"/>
    <w:basedOn w:val="DefaultParagraphFont"/>
    <w:link w:val="Title"/>
    <w:rsid w:val="00DB5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06F"/>
    <w:pPr>
      <w:tabs>
        <w:tab w:val="left" w:pos="3600"/>
        <w:tab w:val="left" w:pos="3958"/>
      </w:tabs>
    </w:pPr>
  </w:style>
  <w:style w:type="paragraph" w:customStyle="1" w:styleId="Note">
    <w:name w:val="Note"/>
    <w:basedOn w:val="BodyText"/>
    <w:rsid w:val="00DB5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06F"/>
    <w:pPr>
      <w:framePr w:wrap="auto" w:hAnchor="text" w:y="6049"/>
    </w:pPr>
    <w:rPr>
      <w:color w:val="000000"/>
      <w:sz w:val="40"/>
    </w:rPr>
  </w:style>
  <w:style w:type="paragraph" w:customStyle="1" w:styleId="TOCTitle">
    <w:name w:val="TOCTitle"/>
    <w:basedOn w:val="Heading1"/>
    <w:rsid w:val="00DB506F"/>
    <w:pPr>
      <w:spacing w:after="240"/>
      <w:jc w:val="center"/>
      <w:outlineLvl w:val="9"/>
    </w:pPr>
    <w:rPr>
      <w:caps/>
    </w:rPr>
  </w:style>
  <w:style w:type="paragraph" w:customStyle="1" w:styleId="Version">
    <w:name w:val="Version"/>
    <w:rsid w:val="00DB5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06F"/>
    <w:pPr>
      <w:keepNext w:val="0"/>
      <w:tabs>
        <w:tab w:val="right" w:pos="4176"/>
      </w:tabs>
      <w:ind w:left="198" w:hanging="198"/>
    </w:pPr>
    <w:rPr>
      <w:rFonts w:ascii="Garamond" w:hAnsi="Garamond"/>
    </w:rPr>
  </w:style>
  <w:style w:type="paragraph" w:styleId="IndexHeading">
    <w:name w:val="index heading"/>
    <w:basedOn w:val="Normal"/>
    <w:next w:val="Index1"/>
    <w:semiHidden/>
    <w:rsid w:val="00DB506F"/>
    <w:pPr>
      <w:spacing w:before="120" w:after="120"/>
    </w:pPr>
    <w:rPr>
      <w:rFonts w:ascii="Arial" w:hAnsi="Arial"/>
      <w:b/>
      <w:color w:val="918585"/>
      <w:sz w:val="24"/>
    </w:rPr>
  </w:style>
  <w:style w:type="paragraph" w:styleId="Header">
    <w:name w:val="header"/>
    <w:basedOn w:val="Normal"/>
    <w:link w:val="HeaderChar"/>
    <w:rsid w:val="00DB5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06F"/>
    <w:rPr>
      <w:rFonts w:ascii="Times New Roman" w:eastAsia="Times New Roman" w:hAnsi="Times New Roman" w:cs="Times New Roman"/>
      <w:sz w:val="16"/>
      <w:szCs w:val="20"/>
      <w:lang w:val="en-GB" w:eastAsia="en-US"/>
    </w:rPr>
  </w:style>
  <w:style w:type="paragraph" w:customStyle="1" w:styleId="Chapter">
    <w:name w:val="Chapter"/>
    <w:basedOn w:val="Normal"/>
    <w:rsid w:val="00DB506F"/>
    <w:pPr>
      <w:spacing w:before="240"/>
    </w:pPr>
    <w:rPr>
      <w:rFonts w:ascii="Times New Roman" w:hAnsi="Times New Roman"/>
      <w:smallCaps/>
      <w:spacing w:val="80"/>
      <w:sz w:val="28"/>
    </w:rPr>
  </w:style>
  <w:style w:type="paragraph" w:customStyle="1" w:styleId="InChapter">
    <w:name w:val="InChapter"/>
    <w:basedOn w:val="Heading3"/>
    <w:rsid w:val="00DB506F"/>
    <w:pPr>
      <w:spacing w:after="240"/>
      <w:outlineLvl w:val="9"/>
    </w:pPr>
    <w:rPr>
      <w:noProof/>
    </w:rPr>
  </w:style>
  <w:style w:type="paragraph" w:styleId="Index2">
    <w:name w:val="index 2"/>
    <w:basedOn w:val="Normal"/>
    <w:next w:val="Normal"/>
    <w:semiHidden/>
    <w:rsid w:val="00DB506F"/>
    <w:pPr>
      <w:tabs>
        <w:tab w:val="right" w:pos="4176"/>
      </w:tabs>
      <w:ind w:left="568" w:hanging="284"/>
    </w:pPr>
    <w:rPr>
      <w:rFonts w:ascii="Garamond" w:hAnsi="Garamond"/>
    </w:rPr>
  </w:style>
  <w:style w:type="paragraph" w:customStyle="1" w:styleId="Byline">
    <w:name w:val="Byline"/>
    <w:rsid w:val="00DB5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06F"/>
    <w:pPr>
      <w:tabs>
        <w:tab w:val="clear" w:pos="3600"/>
        <w:tab w:val="clear" w:pos="3958"/>
      </w:tabs>
      <w:jc w:val="right"/>
    </w:pPr>
  </w:style>
  <w:style w:type="paragraph" w:styleId="Caption">
    <w:name w:val="caption"/>
    <w:basedOn w:val="BodyText"/>
    <w:next w:val="Normal"/>
    <w:qFormat/>
    <w:rsid w:val="00DB506F"/>
    <w:pPr>
      <w:framePr w:w="2268" w:hSpace="181" w:vSpace="181" w:wrap="around" w:vAnchor="text" w:hAnchor="page" w:x="1135" w:y="285" w:anchorLock="1"/>
    </w:pPr>
    <w:rPr>
      <w:i/>
    </w:rPr>
  </w:style>
  <w:style w:type="paragraph" w:customStyle="1" w:styleId="MiniTOCTitle">
    <w:name w:val="MiniTOCTitle"/>
    <w:basedOn w:val="Heading4"/>
    <w:rsid w:val="00DB506F"/>
    <w:pPr>
      <w:spacing w:before="240"/>
      <w:outlineLvl w:val="9"/>
    </w:pPr>
    <w:rPr>
      <w:noProof/>
      <w:sz w:val="24"/>
    </w:rPr>
  </w:style>
  <w:style w:type="paragraph" w:customStyle="1" w:styleId="MiniTOCItem">
    <w:name w:val="MiniTOCItem"/>
    <w:basedOn w:val="ListBullet"/>
    <w:rsid w:val="00DB506F"/>
    <w:pPr>
      <w:numPr>
        <w:numId w:val="0"/>
      </w:numPr>
      <w:tabs>
        <w:tab w:val="right" w:leader="dot" w:pos="6521"/>
      </w:tabs>
      <w:spacing w:before="0" w:after="0"/>
    </w:pPr>
  </w:style>
  <w:style w:type="paragraph" w:customStyle="1" w:styleId="TOFTitle">
    <w:name w:val="TOFTitle"/>
    <w:basedOn w:val="TOCTitle"/>
    <w:rsid w:val="00DB506F"/>
  </w:style>
  <w:style w:type="paragraph" w:styleId="TableofFigures">
    <w:name w:val="table of figures"/>
    <w:basedOn w:val="Normal"/>
    <w:next w:val="Normal"/>
    <w:semiHidden/>
    <w:rsid w:val="00DB506F"/>
    <w:pPr>
      <w:tabs>
        <w:tab w:val="right" w:leader="dot" w:pos="9072"/>
      </w:tabs>
      <w:ind w:left="970" w:hanging="403"/>
    </w:pPr>
    <w:rPr>
      <w:rFonts w:ascii="Times New Roman" w:hAnsi="Times New Roman"/>
      <w:b/>
    </w:rPr>
  </w:style>
  <w:style w:type="paragraph" w:styleId="ListNumber">
    <w:name w:val="List Number"/>
    <w:basedOn w:val="List"/>
    <w:rsid w:val="00DB506F"/>
    <w:pPr>
      <w:numPr>
        <w:numId w:val="16"/>
      </w:numPr>
      <w:tabs>
        <w:tab w:val="clear" w:pos="340"/>
      </w:tabs>
    </w:pPr>
  </w:style>
  <w:style w:type="character" w:customStyle="1" w:styleId="WingdingSymbols">
    <w:name w:val="Wingding Symbols"/>
    <w:rsid w:val="00DB506F"/>
    <w:rPr>
      <w:rFonts w:ascii="Wingdings" w:hAnsi="Wingdings"/>
    </w:rPr>
  </w:style>
  <w:style w:type="paragraph" w:customStyle="1" w:styleId="TableHeading">
    <w:name w:val="Table Heading"/>
    <w:basedOn w:val="HeadingBase"/>
    <w:rsid w:val="00DB506F"/>
    <w:pPr>
      <w:keepLines/>
      <w:pBdr>
        <w:bottom w:val="single" w:sz="6" w:space="1" w:color="918585"/>
      </w:pBdr>
      <w:spacing w:before="240"/>
    </w:pPr>
  </w:style>
  <w:style w:type="character" w:customStyle="1" w:styleId="HotSpot">
    <w:name w:val="HotSpot"/>
    <w:rsid w:val="00DB506F"/>
    <w:rPr>
      <w:color w:val="0033CC"/>
      <w:u w:val="none"/>
    </w:rPr>
  </w:style>
  <w:style w:type="paragraph" w:customStyle="1" w:styleId="BodyTextRight">
    <w:name w:val="Body Text Right"/>
    <w:basedOn w:val="BodyText"/>
    <w:rsid w:val="00DB506F"/>
    <w:pPr>
      <w:spacing w:before="0" w:after="0"/>
      <w:jc w:val="right"/>
    </w:pPr>
  </w:style>
  <w:style w:type="paragraph" w:styleId="Index3">
    <w:name w:val="index 3"/>
    <w:basedOn w:val="ListNumber2"/>
    <w:next w:val="Normal"/>
    <w:semiHidden/>
    <w:rsid w:val="00DB506F"/>
    <w:pPr>
      <w:numPr>
        <w:numId w:val="0"/>
      </w:numPr>
      <w:tabs>
        <w:tab w:val="right" w:leader="dot" w:pos="4176"/>
      </w:tabs>
    </w:pPr>
  </w:style>
  <w:style w:type="paragraph" w:styleId="ListNumber2">
    <w:name w:val="List Number 2"/>
    <w:basedOn w:val="List2"/>
    <w:rsid w:val="00DB506F"/>
    <w:pPr>
      <w:numPr>
        <w:numId w:val="11"/>
      </w:numPr>
      <w:tabs>
        <w:tab w:val="clear" w:pos="1060"/>
      </w:tabs>
    </w:pPr>
  </w:style>
  <w:style w:type="paragraph" w:customStyle="1" w:styleId="MarginNote">
    <w:name w:val="Margin Note"/>
    <w:basedOn w:val="BodyText"/>
    <w:rsid w:val="00DB5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06F"/>
    <w:rPr>
      <w:sz w:val="32"/>
    </w:rPr>
  </w:style>
  <w:style w:type="paragraph" w:customStyle="1" w:styleId="HeadingProcedure">
    <w:name w:val="Heading Procedure"/>
    <w:basedOn w:val="HeadingBase"/>
    <w:next w:val="Normal"/>
    <w:rsid w:val="00DB506F"/>
    <w:pPr>
      <w:tabs>
        <w:tab w:val="left" w:pos="0"/>
      </w:tabs>
      <w:spacing w:before="120" w:after="60"/>
    </w:pPr>
    <w:rPr>
      <w:i/>
      <w:color w:val="918585"/>
      <w:sz w:val="22"/>
    </w:rPr>
  </w:style>
  <w:style w:type="paragraph" w:customStyle="1" w:styleId="TableBodyText">
    <w:name w:val="Table Body Text"/>
    <w:basedOn w:val="BodyText"/>
    <w:rsid w:val="00DB506F"/>
    <w:pPr>
      <w:spacing w:before="60" w:after="60"/>
    </w:pPr>
  </w:style>
  <w:style w:type="paragraph" w:styleId="ListContinue">
    <w:name w:val="List Continue"/>
    <w:basedOn w:val="List"/>
    <w:rsid w:val="00DB506F"/>
    <w:pPr>
      <w:ind w:firstLine="0"/>
    </w:pPr>
  </w:style>
  <w:style w:type="paragraph" w:customStyle="1" w:styleId="ListNote">
    <w:name w:val="List Note"/>
    <w:basedOn w:val="List"/>
    <w:rsid w:val="00DB506F"/>
    <w:pPr>
      <w:pBdr>
        <w:top w:val="single" w:sz="6" w:space="2" w:color="918585"/>
        <w:bottom w:val="single" w:sz="6" w:space="2" w:color="918585"/>
      </w:pBdr>
      <w:tabs>
        <w:tab w:val="left" w:pos="1021"/>
      </w:tabs>
      <w:ind w:firstLine="0"/>
    </w:pPr>
  </w:style>
  <w:style w:type="paragraph" w:customStyle="1" w:styleId="Warning">
    <w:name w:val="Warning"/>
    <w:basedOn w:val="BodyText"/>
    <w:rsid w:val="00DB506F"/>
    <w:pPr>
      <w:shd w:val="clear" w:color="auto" w:fill="D9D9D9"/>
      <w:tabs>
        <w:tab w:val="left" w:pos="992"/>
      </w:tabs>
      <w:ind w:left="119" w:right="119"/>
    </w:pPr>
    <w:rPr>
      <w:sz w:val="20"/>
    </w:rPr>
  </w:style>
  <w:style w:type="paragraph" w:customStyle="1" w:styleId="MarginIcons">
    <w:name w:val="Margin Icons"/>
    <w:basedOn w:val="BodyText"/>
    <w:rsid w:val="00DB5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06F"/>
    <w:rPr>
      <w:rFonts w:ascii="Courier New" w:hAnsi="Courier New"/>
    </w:rPr>
  </w:style>
  <w:style w:type="paragraph" w:customStyle="1" w:styleId="NoteBullet">
    <w:name w:val="Note Bullet"/>
    <w:basedOn w:val="Note"/>
    <w:rsid w:val="00DB506F"/>
    <w:pPr>
      <w:tabs>
        <w:tab w:val="clear" w:pos="680"/>
      </w:tabs>
      <w:spacing w:before="60" w:after="60"/>
    </w:pPr>
  </w:style>
  <w:style w:type="paragraph" w:customStyle="1" w:styleId="SubHeading2">
    <w:name w:val="SubHeading2"/>
    <w:basedOn w:val="HeadingBase"/>
    <w:rsid w:val="00DB506F"/>
    <w:pPr>
      <w:spacing w:before="240" w:after="60"/>
    </w:pPr>
    <w:rPr>
      <w:sz w:val="20"/>
    </w:rPr>
  </w:style>
  <w:style w:type="paragraph" w:customStyle="1" w:styleId="SubHeading1">
    <w:name w:val="SubHeading1"/>
    <w:basedOn w:val="HeadingBase"/>
    <w:rsid w:val="00DB506F"/>
    <w:pPr>
      <w:spacing w:before="240" w:after="60"/>
    </w:pPr>
    <w:rPr>
      <w:color w:val="918585"/>
      <w:sz w:val="22"/>
    </w:rPr>
  </w:style>
  <w:style w:type="paragraph" w:customStyle="1" w:styleId="SideHeading">
    <w:name w:val="Side Heading"/>
    <w:basedOn w:val="HeadingBase"/>
    <w:rsid w:val="00DB5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06F"/>
    <w:pPr>
      <w:numPr>
        <w:numId w:val="12"/>
      </w:numPr>
    </w:pPr>
  </w:style>
  <w:style w:type="paragraph" w:styleId="PlainText">
    <w:name w:val="Plain Text"/>
    <w:basedOn w:val="Normal"/>
    <w:link w:val="PlainTextChar"/>
    <w:rsid w:val="00DB506F"/>
    <w:rPr>
      <w:sz w:val="20"/>
    </w:rPr>
  </w:style>
  <w:style w:type="character" w:customStyle="1" w:styleId="PlainTextChar">
    <w:name w:val="Plain Text Char"/>
    <w:basedOn w:val="DefaultParagraphFont"/>
    <w:link w:val="PlainText"/>
    <w:rsid w:val="00DB506F"/>
    <w:rPr>
      <w:rFonts w:ascii="Courier New" w:eastAsia="Times New Roman" w:hAnsi="Courier New" w:cs="Times New Roman"/>
      <w:sz w:val="20"/>
      <w:szCs w:val="20"/>
      <w:lang w:eastAsia="en-US"/>
    </w:rPr>
  </w:style>
  <w:style w:type="character" w:customStyle="1" w:styleId="MenuOption">
    <w:name w:val="Menu Option"/>
    <w:basedOn w:val="DefaultParagraphFont"/>
    <w:rsid w:val="00DB506F"/>
    <w:rPr>
      <w:b/>
      <w:smallCaps/>
    </w:rPr>
  </w:style>
  <w:style w:type="paragraph" w:customStyle="1" w:styleId="TableListNumber">
    <w:name w:val="Table List Number"/>
    <w:basedOn w:val="ListNumber"/>
    <w:rsid w:val="00DB506F"/>
    <w:pPr>
      <w:numPr>
        <w:numId w:val="0"/>
      </w:numPr>
    </w:pPr>
  </w:style>
  <w:style w:type="paragraph" w:styleId="TOC4">
    <w:name w:val="toc 4"/>
    <w:basedOn w:val="TOCBase"/>
    <w:next w:val="Normal"/>
    <w:semiHidden/>
    <w:rsid w:val="00DB506F"/>
    <w:pPr>
      <w:tabs>
        <w:tab w:val="right" w:leader="dot" w:pos="9071"/>
      </w:tabs>
      <w:ind w:left="1701"/>
    </w:pPr>
  </w:style>
  <w:style w:type="paragraph" w:customStyle="1" w:styleId="ListAlpha">
    <w:name w:val="List Alpha"/>
    <w:basedOn w:val="List"/>
    <w:rsid w:val="00DB506F"/>
    <w:pPr>
      <w:numPr>
        <w:numId w:val="10"/>
      </w:numPr>
    </w:pPr>
  </w:style>
  <w:style w:type="paragraph" w:customStyle="1" w:styleId="ListAlpha2">
    <w:name w:val="List Alpha 2"/>
    <w:basedOn w:val="List2"/>
    <w:rsid w:val="00DB506F"/>
    <w:pPr>
      <w:numPr>
        <w:numId w:val="9"/>
      </w:numPr>
    </w:pPr>
  </w:style>
  <w:style w:type="paragraph" w:styleId="List2">
    <w:name w:val="List 2"/>
    <w:basedOn w:val="BodyText"/>
    <w:rsid w:val="00DB506F"/>
    <w:pPr>
      <w:tabs>
        <w:tab w:val="left" w:pos="680"/>
      </w:tabs>
      <w:spacing w:before="60" w:after="60"/>
      <w:ind w:left="680" w:hanging="340"/>
    </w:pPr>
  </w:style>
  <w:style w:type="paragraph" w:styleId="List3">
    <w:name w:val="List 3"/>
    <w:basedOn w:val="BodyText"/>
    <w:rsid w:val="00DB506F"/>
    <w:pPr>
      <w:tabs>
        <w:tab w:val="left" w:pos="1021"/>
      </w:tabs>
      <w:spacing w:before="60" w:after="60"/>
      <w:ind w:left="1020" w:hanging="340"/>
    </w:pPr>
  </w:style>
  <w:style w:type="paragraph" w:styleId="List4">
    <w:name w:val="List 4"/>
    <w:basedOn w:val="BodyText"/>
    <w:rsid w:val="00DB506F"/>
    <w:pPr>
      <w:tabs>
        <w:tab w:val="left" w:pos="1361"/>
      </w:tabs>
      <w:spacing w:before="60" w:after="60"/>
      <w:ind w:left="1361" w:hanging="340"/>
    </w:pPr>
  </w:style>
  <w:style w:type="paragraph" w:styleId="List5">
    <w:name w:val="List 5"/>
    <w:basedOn w:val="BodyText"/>
    <w:rsid w:val="00DB506F"/>
    <w:pPr>
      <w:tabs>
        <w:tab w:val="left" w:pos="1701"/>
      </w:tabs>
      <w:spacing w:before="60" w:after="60"/>
      <w:ind w:left="1701" w:hanging="340"/>
    </w:pPr>
  </w:style>
  <w:style w:type="paragraph" w:styleId="ListBullet4">
    <w:name w:val="List Bullet 4"/>
    <w:basedOn w:val="List4"/>
    <w:rsid w:val="00DB506F"/>
    <w:pPr>
      <w:numPr>
        <w:numId w:val="4"/>
      </w:numPr>
      <w:tabs>
        <w:tab w:val="clear" w:pos="1361"/>
      </w:tabs>
    </w:pPr>
  </w:style>
  <w:style w:type="paragraph" w:styleId="ListBullet5">
    <w:name w:val="List Bullet 5"/>
    <w:basedOn w:val="List5"/>
    <w:rsid w:val="00DB506F"/>
    <w:pPr>
      <w:numPr>
        <w:numId w:val="5"/>
      </w:numPr>
    </w:pPr>
  </w:style>
  <w:style w:type="paragraph" w:styleId="ListContinue2">
    <w:name w:val="List Continue 2"/>
    <w:basedOn w:val="List2"/>
    <w:rsid w:val="00DB506F"/>
    <w:pPr>
      <w:ind w:firstLine="0"/>
    </w:pPr>
  </w:style>
  <w:style w:type="paragraph" w:styleId="ListContinue3">
    <w:name w:val="List Continue 3"/>
    <w:basedOn w:val="List3"/>
    <w:rsid w:val="00DB506F"/>
    <w:pPr>
      <w:ind w:left="1021" w:firstLine="0"/>
    </w:pPr>
  </w:style>
  <w:style w:type="paragraph" w:styleId="ListContinue4">
    <w:name w:val="List Continue 4"/>
    <w:basedOn w:val="List4"/>
    <w:rsid w:val="00DB506F"/>
    <w:pPr>
      <w:ind w:firstLine="0"/>
    </w:pPr>
  </w:style>
  <w:style w:type="paragraph" w:styleId="ListContinue5">
    <w:name w:val="List Continue 5"/>
    <w:basedOn w:val="List5"/>
    <w:rsid w:val="00DB506F"/>
    <w:pPr>
      <w:ind w:firstLine="0"/>
    </w:pPr>
  </w:style>
  <w:style w:type="paragraph" w:styleId="ListNumber3">
    <w:name w:val="List Number 3"/>
    <w:basedOn w:val="List3"/>
    <w:rsid w:val="00DB506F"/>
    <w:pPr>
      <w:numPr>
        <w:numId w:val="6"/>
      </w:numPr>
    </w:pPr>
  </w:style>
  <w:style w:type="paragraph" w:styleId="ListNumber4">
    <w:name w:val="List Number 4"/>
    <w:basedOn w:val="List4"/>
    <w:rsid w:val="00DB506F"/>
    <w:pPr>
      <w:numPr>
        <w:numId w:val="7"/>
      </w:numPr>
    </w:pPr>
  </w:style>
  <w:style w:type="paragraph" w:styleId="ListNumber5">
    <w:name w:val="List Number 5"/>
    <w:basedOn w:val="List5"/>
    <w:rsid w:val="00DB506F"/>
    <w:pPr>
      <w:numPr>
        <w:numId w:val="8"/>
      </w:numPr>
    </w:pPr>
  </w:style>
  <w:style w:type="paragraph" w:styleId="BlockText">
    <w:name w:val="Block Text"/>
    <w:basedOn w:val="Normal"/>
    <w:rsid w:val="00DB506F"/>
    <w:pPr>
      <w:spacing w:after="120"/>
      <w:ind w:left="1440" w:right="1440"/>
    </w:pPr>
  </w:style>
  <w:style w:type="character" w:customStyle="1" w:styleId="Subscript">
    <w:name w:val="Subscript"/>
    <w:basedOn w:val="DefaultParagraphFont"/>
    <w:rsid w:val="00DB506F"/>
    <w:rPr>
      <w:sz w:val="16"/>
      <w:vertAlign w:val="subscript"/>
    </w:rPr>
  </w:style>
  <w:style w:type="character" w:customStyle="1" w:styleId="Superscript">
    <w:name w:val="Superscript"/>
    <w:basedOn w:val="DefaultParagraphFont"/>
    <w:rsid w:val="00DB506F"/>
    <w:rPr>
      <w:sz w:val="16"/>
      <w:vertAlign w:val="superscript"/>
    </w:rPr>
  </w:style>
  <w:style w:type="character" w:customStyle="1" w:styleId="Symbols">
    <w:name w:val="Symbols"/>
    <w:basedOn w:val="DefaultParagraphFont"/>
    <w:rsid w:val="00DB506F"/>
    <w:rPr>
      <w:rFonts w:ascii="Symbol" w:hAnsi="Symbol"/>
    </w:rPr>
  </w:style>
  <w:style w:type="character" w:customStyle="1" w:styleId="MenuOptions">
    <w:name w:val="Menu Options"/>
    <w:basedOn w:val="DefaultParagraphFont"/>
    <w:rsid w:val="00DB506F"/>
    <w:rPr>
      <w:rFonts w:ascii="Arial Narrow" w:hAnsi="Arial Narrow"/>
      <w:smallCaps/>
    </w:rPr>
  </w:style>
  <w:style w:type="character" w:customStyle="1" w:styleId="Buttons">
    <w:name w:val="Buttons"/>
    <w:basedOn w:val="DefaultParagraphFont"/>
    <w:rsid w:val="00DB506F"/>
    <w:rPr>
      <w:b/>
    </w:rPr>
  </w:style>
  <w:style w:type="character" w:customStyle="1" w:styleId="Underlined">
    <w:name w:val="Underlined"/>
    <w:basedOn w:val="DefaultParagraphFont"/>
    <w:rsid w:val="00DB506F"/>
    <w:rPr>
      <w:u w:val="single"/>
    </w:rPr>
  </w:style>
  <w:style w:type="paragraph" w:customStyle="1" w:styleId="TableBodyTextRight">
    <w:name w:val="Table Body Text Right"/>
    <w:basedOn w:val="TableBodyText"/>
    <w:rsid w:val="00DB506F"/>
    <w:pPr>
      <w:widowControl w:val="0"/>
      <w:autoSpaceDE w:val="0"/>
      <w:autoSpaceDN w:val="0"/>
      <w:adjustRightInd w:val="0"/>
      <w:jc w:val="right"/>
    </w:pPr>
    <w:rPr>
      <w:rFonts w:cs="Arial"/>
      <w:szCs w:val="18"/>
    </w:rPr>
  </w:style>
  <w:style w:type="paragraph" w:customStyle="1" w:styleId="CopyrightText">
    <w:name w:val="Copyright Text"/>
    <w:basedOn w:val="BodyText"/>
    <w:rsid w:val="00DB506F"/>
    <w:rPr>
      <w:sz w:val="18"/>
    </w:rPr>
  </w:style>
  <w:style w:type="paragraph" w:customStyle="1" w:styleId="BodySmallRight">
    <w:name w:val="Body Small Right"/>
    <w:basedOn w:val="BodyTextRight"/>
    <w:rsid w:val="00DB506F"/>
    <w:rPr>
      <w:sz w:val="18"/>
      <w:szCs w:val="18"/>
    </w:rPr>
  </w:style>
  <w:style w:type="paragraph" w:customStyle="1" w:styleId="MarginEdition">
    <w:name w:val="Margin Edition"/>
    <w:basedOn w:val="MarginNote"/>
    <w:rsid w:val="00DB506F"/>
    <w:pPr>
      <w:spacing w:before="0" w:after="0"/>
    </w:pPr>
    <w:rPr>
      <w:rFonts w:ascii="Times New Roman" w:hAnsi="Times New Roman"/>
      <w:color w:val="999999"/>
    </w:rPr>
  </w:style>
  <w:style w:type="paragraph" w:customStyle="1" w:styleId="Spacer">
    <w:name w:val="Spacer"/>
    <w:basedOn w:val="Normal"/>
    <w:rsid w:val="00DB506F"/>
    <w:rPr>
      <w:sz w:val="2"/>
      <w:szCs w:val="2"/>
    </w:rPr>
  </w:style>
  <w:style w:type="character" w:customStyle="1" w:styleId="Small">
    <w:name w:val="Small"/>
    <w:basedOn w:val="DefaultParagraphFont"/>
    <w:rsid w:val="00DB506F"/>
    <w:rPr>
      <w:sz w:val="16"/>
    </w:rPr>
  </w:style>
  <w:style w:type="paragraph" w:customStyle="1" w:styleId="WideTable">
    <w:name w:val="Wide Table"/>
    <w:basedOn w:val="Normal"/>
    <w:rsid w:val="00DB506F"/>
    <w:pPr>
      <w:ind w:left="-1418"/>
    </w:pPr>
    <w:rPr>
      <w:sz w:val="2"/>
      <w:szCs w:val="2"/>
    </w:rPr>
  </w:style>
  <w:style w:type="character" w:styleId="PageNumber">
    <w:name w:val="page number"/>
    <w:basedOn w:val="DefaultParagraphFont"/>
    <w:rsid w:val="00DB506F"/>
  </w:style>
  <w:style w:type="paragraph" w:styleId="Quote">
    <w:name w:val="Quote"/>
    <w:basedOn w:val="Heading1"/>
    <w:link w:val="QuoteChar"/>
    <w:qFormat/>
    <w:rsid w:val="00DB506F"/>
    <w:rPr>
      <w:b w:val="0"/>
      <w:sz w:val="72"/>
      <w:szCs w:val="72"/>
      <w:lang w:val="en-NZ"/>
    </w:rPr>
  </w:style>
  <w:style w:type="character" w:customStyle="1" w:styleId="QuoteChar">
    <w:name w:val="Quote Char"/>
    <w:basedOn w:val="DefaultParagraphFont"/>
    <w:link w:val="Quote"/>
    <w:rsid w:val="00DB5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06F"/>
    <w:pPr>
      <w:pageBreakBefore/>
    </w:pPr>
  </w:style>
  <w:style w:type="paragraph" w:customStyle="1" w:styleId="Border">
    <w:name w:val="Border"/>
    <w:basedOn w:val="Normal"/>
    <w:qFormat/>
    <w:rsid w:val="00DB5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06F"/>
    <w:rPr>
      <w:b/>
      <w:bCs/>
      <w:i/>
      <w:iCs/>
      <w:color w:val="auto"/>
    </w:rPr>
  </w:style>
  <w:style w:type="paragraph" w:styleId="IntenseQuote">
    <w:name w:val="Intense Quote"/>
    <w:basedOn w:val="Normal"/>
    <w:next w:val="Normal"/>
    <w:link w:val="IntenseQuoteChar"/>
    <w:uiPriority w:val="30"/>
    <w:qFormat/>
    <w:rsid w:val="00DB5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06F"/>
    <w:rPr>
      <w:smallCaps/>
      <w:color w:val="auto"/>
      <w:u w:val="single"/>
    </w:rPr>
  </w:style>
  <w:style w:type="character" w:styleId="IntenseReference">
    <w:name w:val="Intense Reference"/>
    <w:basedOn w:val="DefaultParagraphFont"/>
    <w:uiPriority w:val="32"/>
    <w:qFormat/>
    <w:rsid w:val="00DB506F"/>
    <w:rPr>
      <w:b/>
      <w:bCs/>
      <w:smallCaps/>
      <w:color w:val="auto"/>
      <w:spacing w:val="5"/>
      <w:u w:val="single"/>
    </w:rPr>
  </w:style>
  <w:style w:type="paragraph" w:customStyle="1" w:styleId="2ColumnHeading">
    <w:name w:val="2Column Heading"/>
    <w:basedOn w:val="BodyText"/>
    <w:qFormat/>
    <w:rsid w:val="00DB506F"/>
    <w:pPr>
      <w:spacing w:after="60"/>
      <w:ind w:left="-2268"/>
    </w:pPr>
    <w:rPr>
      <w:b/>
    </w:rPr>
  </w:style>
  <w:style w:type="paragraph" w:customStyle="1" w:styleId="Heading1TOC">
    <w:name w:val="Heading1 TOC"/>
    <w:basedOn w:val="Normal"/>
    <w:qFormat/>
    <w:rsid w:val="00DB506F"/>
    <w:pPr>
      <w:spacing w:before="240" w:after="120"/>
    </w:pPr>
    <w:rPr>
      <w:rFonts w:ascii="Times New Roman" w:hAnsi="Times New Roman"/>
      <w:b/>
      <w:sz w:val="32"/>
    </w:rPr>
  </w:style>
  <w:style w:type="paragraph" w:customStyle="1" w:styleId="Heading2TOC">
    <w:name w:val="Heading2 TOC"/>
    <w:basedOn w:val="Normal"/>
    <w:qFormat/>
    <w:rsid w:val="00DB506F"/>
    <w:pPr>
      <w:spacing w:before="240" w:after="60"/>
    </w:pPr>
    <w:rPr>
      <w:rFonts w:ascii="Times New Roman" w:hAnsi="Times New Roman"/>
      <w:b/>
      <w:sz w:val="28"/>
    </w:rPr>
  </w:style>
  <w:style w:type="character" w:customStyle="1" w:styleId="Underline">
    <w:name w:val="Underline"/>
    <w:basedOn w:val="DefaultParagraphFont"/>
    <w:qFormat/>
    <w:rsid w:val="00DB506F"/>
    <w:rPr>
      <w:u w:val="single"/>
    </w:rPr>
  </w:style>
  <w:style w:type="character" w:customStyle="1" w:styleId="BoldandItalics">
    <w:name w:val="Bold and Italics"/>
    <w:qFormat/>
    <w:rsid w:val="00DB506F"/>
    <w:rPr>
      <w:b/>
      <w:i/>
      <w:u w:val="none"/>
    </w:rPr>
  </w:style>
  <w:style w:type="paragraph" w:styleId="BalloonText">
    <w:name w:val="Balloon Text"/>
    <w:basedOn w:val="Normal"/>
    <w:link w:val="BalloonTextChar"/>
    <w:rsid w:val="00DB506F"/>
    <w:rPr>
      <w:rFonts w:ascii="Tahoma" w:hAnsi="Tahoma" w:cs="Tahoma"/>
      <w:sz w:val="16"/>
      <w:szCs w:val="16"/>
    </w:rPr>
  </w:style>
  <w:style w:type="character" w:customStyle="1" w:styleId="BalloonTextChar">
    <w:name w:val="Balloon Text Char"/>
    <w:basedOn w:val="DefaultParagraphFont"/>
    <w:link w:val="BalloonText"/>
    <w:rsid w:val="00DB5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0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06F"/>
    <w:rPr>
      <w:b/>
      <w:color w:val="660033"/>
      <w:spacing w:val="0"/>
    </w:rPr>
  </w:style>
  <w:style w:type="paragraph" w:customStyle="1" w:styleId="Nameditemlist">
    <w:name w:val="Named item list"/>
    <w:basedOn w:val="BodyText"/>
    <w:qFormat/>
    <w:rsid w:val="00DB506F"/>
    <w:pPr>
      <w:tabs>
        <w:tab w:val="left" w:pos="2835"/>
      </w:tabs>
      <w:ind w:left="2835" w:hanging="2835"/>
    </w:pPr>
  </w:style>
  <w:style w:type="paragraph" w:customStyle="1" w:styleId="BodyTextnopadding">
    <w:name w:val="Body Text no padding"/>
    <w:basedOn w:val="BodyText"/>
    <w:qFormat/>
    <w:rsid w:val="00DB506F"/>
    <w:pPr>
      <w:spacing w:before="0" w:after="0"/>
    </w:pPr>
  </w:style>
  <w:style w:type="character" w:styleId="Hyperlink">
    <w:name w:val="Hyperlink"/>
    <w:basedOn w:val="DefaultParagraphFont"/>
    <w:uiPriority w:val="99"/>
    <w:unhideWhenUsed/>
    <w:rsid w:val="007C06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10124</Characters>
  <Application>Microsoft Office Word</Application>
  <DocSecurity>0</DocSecurity>
  <Lines>289</Lines>
  <Paragraphs>204</Paragraphs>
  <ScaleCrop>false</ScaleCrop>
  <Company>Author-it Software Corporation Ltd.</Company>
  <LinksUpToDate>false</LinksUpToDate>
  <CharactersWithSpaces>11479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RIIUND205E Respond to a workforce incident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