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235E" w:rsidP="00E5235E">
      <w:pPr>
        <w:pStyle w:val="Title"/>
      </w:pPr>
      <w:r>
        <w:fldChar w:fldCharType="begin"/>
      </w:r>
      <w:r>
        <w:instrText xml:space="preserve"> TITLE   \* MERGEFORMAT </w:instrText>
      </w:r>
      <w:r>
        <w:fldChar w:fldCharType="separate"/>
      </w:r>
      <w:r>
        <w:t>Assessment Requirements for RIIUND205E Respond to a workforce incident</w:t>
      </w:r>
      <w:r>
        <w:fldChar w:fldCharType="end"/>
      </w:r>
    </w:p>
    <w:p w:rsidR="00E5235E" w:rsidP="00E5235E">
      <w:pPr>
        <w:pStyle w:val="Version"/>
        <w:sectPr w:rsidSect="00ED1E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1E50" w:rsidP="00ED1E50">
      <w:pPr>
        <w:pStyle w:val="SuperHeading"/>
      </w:pPr>
      <w:r w:rsidRPr="00ED1E50">
        <w:t>Assessment Requirements for RIIUND205E Respond to a workforce incident</w:t>
      </w:r>
    </w:p>
    <w:p w:rsidR="00000000" w:rsidRPr="00ED1E50" w:rsidP="00ED1E50">
      <w:pPr>
        <w:pStyle w:val="Heading1"/>
      </w:pPr>
      <w:bookmarkStart w:id="1" w:name="O_1107992"/>
      <w:bookmarkEnd w:id="1"/>
      <w:r w:rsidRPr="00ED1E50">
        <w:t>Modification History</w:t>
      </w:r>
    </w:p>
    <w:tbl>
      <w:tblPr>
        <w:tblW w:w="9522" w:type="dxa"/>
        <w:tblLayout w:type="fixed"/>
        <w:tblCellMar>
          <w:left w:w="62" w:type="dxa"/>
          <w:right w:w="62" w:type="dxa"/>
        </w:tblCellMar>
        <w:tblLook w:val="0000"/>
      </w:tblPr>
      <w:tblGrid>
        <w:gridCol w:w="2929"/>
        <w:gridCol w:w="6593"/>
      </w:tblGrid>
      <w:tr w:rsidTr="00ED1E5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E50" w:rsidP="00ED1E50">
            <w:pPr>
              <w:pStyle w:val="BodyText"/>
            </w:pPr>
            <w:r w:rsidRPr="00ED1E5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E50">
            <w:pPr>
              <w:pStyle w:val="BodyText"/>
              <w:rPr>
                <w:lang w:val="en-NZ"/>
              </w:rPr>
            </w:pPr>
            <w:r w:rsidRPr="00ED1E50">
              <w:rPr>
                <w:rStyle w:val="SpecialBold"/>
              </w:rPr>
              <w:t>Comments</w:t>
            </w:r>
          </w:p>
        </w:tc>
      </w:tr>
      <w:tr w:rsidTr="00ED1E5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1E50">
            <w:pPr>
              <w:pStyle w:val="BodyText"/>
              <w:rPr>
                <w:lang w:val="en-NZ"/>
              </w:rPr>
            </w:pPr>
            <w:r w:rsidRPr="00ED1E5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1E50" w:rsidP="00ED1E50">
            <w:pPr>
              <w:pStyle w:val="BodyText"/>
            </w:pPr>
            <w:r w:rsidRPr="00ED1E50">
              <w:t>This version first released with RII Resources and Infrastructure Industry Training Package Version 5.0.</w:t>
            </w:r>
          </w:p>
        </w:tc>
      </w:tr>
    </w:tbl>
    <w:p w:rsidR="00000000" w:rsidRPr="00ED1E50" w:rsidP="00ED1E50">
      <w:pPr>
        <w:pStyle w:val="BodyText"/>
      </w:pPr>
    </w:p>
    <w:p w:rsidR="00000000" w:rsidRPr="00ED1E50" w:rsidP="00ED1E50">
      <w:pPr>
        <w:pStyle w:val="AllowPageBreak"/>
      </w:pPr>
    </w:p>
    <w:p w:rsidR="00000000" w:rsidRPr="00ED1E50" w:rsidP="00ED1E50">
      <w:pPr>
        <w:pStyle w:val="Heading1"/>
      </w:pPr>
      <w:bookmarkStart w:id="2" w:name="O_1107995"/>
      <w:bookmarkEnd w:id="2"/>
      <w:r w:rsidRPr="00ED1E50">
        <w:t>Performance Evidence</w:t>
      </w:r>
    </w:p>
    <w:p w:rsidR="00000000" w:rsidRPr="00ED1E50" w:rsidP="00E5235E">
      <w:pPr>
        <w:pStyle w:val="BodyText"/>
      </w:pPr>
      <w:r w:rsidRPr="00ED1E50">
        <w:t>The candidate must demonstrate the ability to complete the tasks outlined in the elements, performance criteria and foundation skills of this unit, including evidence of the ability to:</w:t>
      </w:r>
    </w:p>
    <w:p w:rsidR="00000000" w:rsidRPr="00ED1E50" w:rsidP="00ED1E50">
      <w:pPr>
        <w:pStyle w:val="ListBullet"/>
      </w:pPr>
      <w:r w:rsidRPr="00ED1E50">
        <w:t>respond to a workforce incident on at l</w:t>
      </w:r>
      <w:r w:rsidRPr="00ED1E50">
        <w:t>east two occasions, including:</w:t>
      </w:r>
    </w:p>
    <w:p w:rsidR="00000000" w:rsidRPr="00ED1E50" w:rsidP="00ED1E50">
      <w:pPr>
        <w:pStyle w:val="ListBullet2"/>
      </w:pPr>
      <w:r w:rsidRPr="00ED1E50">
        <w:t>locating, accessing and checking emergency equipment</w:t>
      </w:r>
    </w:p>
    <w:p w:rsidR="00000000" w:rsidRPr="00ED1E50" w:rsidP="00ED1E50">
      <w:pPr>
        <w:pStyle w:val="ListBullet2"/>
      </w:pPr>
      <w:r w:rsidRPr="00ED1E50">
        <w:t>selecting and using emergency equipment</w:t>
      </w:r>
    </w:p>
    <w:p w:rsidR="00000000" w:rsidRPr="00ED1E50" w:rsidP="00ED1E50">
      <w:pPr>
        <w:pStyle w:val="ListBullet2"/>
      </w:pPr>
      <w:r w:rsidRPr="00ED1E50">
        <w:t>selecting and using signs/signals/barriers to isolate identified potential danger areas</w:t>
      </w:r>
    </w:p>
    <w:p w:rsidR="00000000" w:rsidRPr="00ED1E50" w:rsidP="00ED1E50">
      <w:pPr>
        <w:pStyle w:val="ListBullet2"/>
      </w:pPr>
      <w:r w:rsidRPr="00ED1E50">
        <w:t>notifying occurrence and details of the incident to others using at least two of the following communication methods:</w:t>
      </w:r>
    </w:p>
    <w:p w:rsidR="00000000" w:rsidRPr="00ED1E50" w:rsidP="00ED1E50">
      <w:pPr>
        <w:pStyle w:val="ListBullet3"/>
      </w:pPr>
      <w:r w:rsidRPr="00ED1E50">
        <w:t>radio</w:t>
      </w:r>
    </w:p>
    <w:p w:rsidR="00000000" w:rsidRPr="00ED1E50" w:rsidP="00ED1E50">
      <w:pPr>
        <w:pStyle w:val="ListBullet3"/>
      </w:pPr>
      <w:r w:rsidRPr="00ED1E50">
        <w:t>telephone</w:t>
      </w:r>
    </w:p>
    <w:p w:rsidR="00000000" w:rsidRPr="00ED1E50" w:rsidP="00ED1E50">
      <w:pPr>
        <w:pStyle w:val="ListBullet3"/>
      </w:pPr>
      <w:r w:rsidRPr="00ED1E50">
        <w:t>telemetry</w:t>
      </w:r>
    </w:p>
    <w:p w:rsidR="00000000" w:rsidRPr="00ED1E50" w:rsidP="00ED1E50">
      <w:pPr>
        <w:pStyle w:val="ListBullet3"/>
      </w:pPr>
      <w:r w:rsidRPr="00ED1E50">
        <w:t>verbal</w:t>
      </w:r>
    </w:p>
    <w:p w:rsidR="00000000" w:rsidRPr="00ED1E50" w:rsidP="00ED1E50">
      <w:pPr>
        <w:pStyle w:val="ListBullet3"/>
      </w:pPr>
      <w:r w:rsidRPr="00ED1E50">
        <w:t>written</w:t>
      </w:r>
    </w:p>
    <w:p w:rsidR="00000000" w:rsidRPr="00ED1E50" w:rsidP="00ED1E50">
      <w:pPr>
        <w:pStyle w:val="ListBullet3"/>
      </w:pPr>
      <w:r w:rsidRPr="00ED1E50">
        <w:t>runners</w:t>
      </w:r>
    </w:p>
    <w:p w:rsidR="00000000" w:rsidRPr="00ED1E50" w:rsidP="00ED1E50">
      <w:pPr>
        <w:pStyle w:val="ListBullet3"/>
      </w:pPr>
      <w:r w:rsidRPr="00ED1E50">
        <w:t>digital</w:t>
      </w:r>
      <w:r w:rsidRPr="00ED1E50">
        <w:noBreakHyphen/>
        <w:t>to</w:t>
      </w:r>
      <w:r w:rsidRPr="00ED1E50">
        <w:noBreakHyphen/>
        <w:t>analogue converter (DAC)</w:t>
      </w:r>
    </w:p>
    <w:p w:rsidR="00000000" w:rsidRPr="00ED1E50" w:rsidP="00ED1E50">
      <w:pPr>
        <w:pStyle w:val="ListBullet3"/>
      </w:pPr>
      <w:r w:rsidRPr="00ED1E50">
        <w:t>personal emergency device (PED)</w:t>
      </w:r>
    </w:p>
    <w:p w:rsidR="00000000" w:rsidRPr="00ED1E50" w:rsidP="00ED1E50">
      <w:pPr>
        <w:pStyle w:val="ListBullet3"/>
      </w:pPr>
      <w:r w:rsidRPr="00ED1E50">
        <w:t>signals.</w:t>
      </w:r>
    </w:p>
    <w:p w:rsidR="00000000" w:rsidRPr="00ED1E50" w:rsidP="00ED1E50">
      <w:pPr>
        <w:pStyle w:val="List"/>
      </w:pPr>
    </w:p>
    <w:p w:rsidR="00000000" w:rsidRPr="00ED1E50" w:rsidP="00E5235E">
      <w:pPr>
        <w:pStyle w:val="BodyText"/>
      </w:pPr>
      <w:r w:rsidRPr="00ED1E50">
        <w:t>During the above, the candidate must:</w:t>
      </w:r>
    </w:p>
    <w:p w:rsidR="00000000" w:rsidRPr="00ED1E50" w:rsidP="00ED1E50">
      <w:pPr>
        <w:pStyle w:val="ListBullet"/>
      </w:pPr>
      <w:r w:rsidRPr="00ED1E50">
        <w:t>locate and apply required documentation, policies and procedures and confirm work activity is compliant</w:t>
      </w:r>
    </w:p>
    <w:p w:rsidR="00000000" w:rsidRPr="00ED1E50" w:rsidP="00ED1E50">
      <w:pPr>
        <w:pStyle w:val="ListBullet"/>
      </w:pPr>
      <w:r w:rsidRPr="00ED1E50">
        <w:t>implement the requirements, procedures and techniques for responding to workforce incidents, including:</w:t>
      </w:r>
    </w:p>
    <w:p w:rsidR="00000000" w:rsidRPr="00ED1E50" w:rsidP="00ED1E50">
      <w:pPr>
        <w:pStyle w:val="ListBullet2"/>
      </w:pPr>
      <w:r w:rsidRPr="00ED1E50">
        <w:t>interpre</w:t>
      </w:r>
      <w:r w:rsidRPr="00ED1E50">
        <w:t>ting and assessing incidents and indicators</w:t>
      </w:r>
    </w:p>
    <w:p w:rsidR="00000000" w:rsidRPr="00ED1E50" w:rsidP="00ED1E50">
      <w:pPr>
        <w:pStyle w:val="ListBullet2"/>
      </w:pPr>
      <w:r w:rsidRPr="00ED1E50">
        <w:t>following and/or implementing appropriate evacuation procedures</w:t>
      </w:r>
    </w:p>
    <w:p w:rsidR="00000000" w:rsidRPr="00ED1E50" w:rsidP="00ED1E50">
      <w:pPr>
        <w:pStyle w:val="ListBullet"/>
      </w:pPr>
      <w:r w:rsidRPr="00ED1E50">
        <w:t>work effectively with others to respond to workforce incidents in a way that meets required outcomes, including:</w:t>
      </w:r>
    </w:p>
    <w:p w:rsidR="00000000" w:rsidRPr="00ED1E50" w:rsidP="00ED1E50">
      <w:pPr>
        <w:pStyle w:val="ListBullet2"/>
      </w:pPr>
      <w:r w:rsidRPr="00ED1E50">
        <w:t>removing local workers from incident scene and preventing entry by others</w:t>
      </w:r>
    </w:p>
    <w:p w:rsidR="00000000" w:rsidRPr="00ED1E50" w:rsidP="00ED1E50">
      <w:pPr>
        <w:pStyle w:val="ListBullet2"/>
      </w:pPr>
      <w:r w:rsidRPr="00ED1E50">
        <w:t>communicating with relevant personnel and controlling response activities.</w:t>
      </w:r>
    </w:p>
    <w:p w:rsidR="00000000" w:rsidRPr="00ED1E50" w:rsidP="00ED1E50">
      <w:pPr>
        <w:pStyle w:val="AllowPageBreak"/>
      </w:pPr>
    </w:p>
    <w:p w:rsidR="00000000" w:rsidRPr="00ED1E50" w:rsidP="00ED1E50">
      <w:pPr>
        <w:pStyle w:val="Heading1"/>
      </w:pPr>
      <w:bookmarkStart w:id="3" w:name="O_1107994"/>
      <w:bookmarkEnd w:id="3"/>
      <w:r w:rsidRPr="00ED1E50">
        <w:t>Knowledge Evidence</w:t>
      </w:r>
    </w:p>
    <w:p w:rsidR="00000000" w:rsidRPr="00ED1E50" w:rsidP="00E5235E">
      <w:pPr>
        <w:pStyle w:val="BodyText"/>
      </w:pPr>
      <w:r w:rsidRPr="00ED1E50">
        <w:t>The candidate must be able to demonstrate knowledge to complete the t</w:t>
      </w:r>
      <w:r w:rsidRPr="00ED1E50">
        <w:t>asks outlined in the elements, performance criteria and foundation skills of this unit, including knowledge of:</w:t>
      </w:r>
    </w:p>
    <w:p w:rsidR="00000000" w:rsidRPr="00ED1E50" w:rsidP="00ED1E50">
      <w:pPr>
        <w:pStyle w:val="ListBullet"/>
      </w:pPr>
      <w:r w:rsidRPr="00ED1E50">
        <w:t>key legislation required to respond to workforce incidents</w:t>
      </w:r>
    </w:p>
    <w:p w:rsidR="00000000" w:rsidRPr="00ED1E50" w:rsidP="00ED1E50">
      <w:pPr>
        <w:pStyle w:val="ListBullet"/>
      </w:pPr>
      <w:r w:rsidRPr="00ED1E50">
        <w:t>key policies, procedures and documentation required to respond to workforce incident</w:t>
      </w:r>
      <w:r w:rsidRPr="00ED1E50">
        <w:t>s</w:t>
      </w:r>
    </w:p>
    <w:p w:rsidR="00000000" w:rsidRPr="00ED1E50" w:rsidP="00ED1E50">
      <w:pPr>
        <w:pStyle w:val="ListBullet"/>
      </w:pPr>
      <w:r w:rsidRPr="00ED1E50">
        <w:t>characteristics, technical capabilities and limitations of emergency equipment, including:</w:t>
      </w:r>
    </w:p>
    <w:p w:rsidR="00000000" w:rsidRPr="00ED1E50" w:rsidP="00ED1E50">
      <w:pPr>
        <w:pStyle w:val="ListBullet2"/>
      </w:pPr>
      <w:r w:rsidRPr="00ED1E50">
        <w:t>roof support materials</w:t>
      </w:r>
    </w:p>
    <w:p w:rsidR="00000000" w:rsidRPr="00ED1E50" w:rsidP="00ED1E50">
      <w:pPr>
        <w:pStyle w:val="ListBullet2"/>
      </w:pPr>
      <w:r w:rsidRPr="00ED1E50">
        <w:t>firefighting equipment</w:t>
      </w:r>
    </w:p>
    <w:p w:rsidR="00000000" w:rsidRPr="00ED1E50" w:rsidP="00ED1E50">
      <w:pPr>
        <w:pStyle w:val="ListBullet2"/>
      </w:pPr>
      <w:r w:rsidRPr="00ED1E50">
        <w:t>pumping equipment</w:t>
      </w:r>
    </w:p>
    <w:p w:rsidR="00000000" w:rsidRPr="00ED1E50" w:rsidP="00ED1E50">
      <w:pPr>
        <w:pStyle w:val="ListBullet2"/>
      </w:pPr>
      <w:r w:rsidRPr="00ED1E50">
        <w:t>lifting and cutting equipment</w:t>
      </w:r>
    </w:p>
    <w:p w:rsidR="00000000" w:rsidRPr="00ED1E50" w:rsidP="00ED1E50">
      <w:pPr>
        <w:pStyle w:val="ListBullet2"/>
      </w:pPr>
      <w:r w:rsidRPr="00ED1E50">
        <w:t>first aid equipment</w:t>
      </w:r>
    </w:p>
    <w:p w:rsidR="00000000" w:rsidRPr="00ED1E50" w:rsidP="00ED1E50">
      <w:pPr>
        <w:pStyle w:val="ListBullet2"/>
      </w:pPr>
      <w:r w:rsidRPr="00ED1E50">
        <w:t>relevant communication systems</w:t>
      </w:r>
    </w:p>
    <w:p w:rsidR="00000000" w:rsidRPr="00ED1E50" w:rsidP="00ED1E50">
      <w:pPr>
        <w:pStyle w:val="ListBullet2"/>
      </w:pPr>
      <w:r w:rsidRPr="00ED1E50">
        <w:t>self-rescuers (conversion/filter units or oxygen generation)</w:t>
      </w:r>
    </w:p>
    <w:p w:rsidR="00000000" w:rsidRPr="00ED1E50" w:rsidP="00ED1E50">
      <w:pPr>
        <w:pStyle w:val="ListBullet2"/>
      </w:pPr>
      <w:r w:rsidRPr="00ED1E50">
        <w:t>self-contained breathing apparatus</w:t>
      </w:r>
    </w:p>
    <w:p w:rsidR="00000000" w:rsidRPr="00ED1E50" w:rsidP="00ED1E50">
      <w:pPr>
        <w:pStyle w:val="ListBullet2"/>
      </w:pPr>
      <w:r w:rsidRPr="00ED1E50">
        <w:t>respiratory protection</w:t>
      </w:r>
    </w:p>
    <w:p w:rsidR="00000000" w:rsidRPr="00ED1E50" w:rsidP="00ED1E50">
      <w:pPr>
        <w:pStyle w:val="ListBullet2"/>
      </w:pPr>
      <w:r w:rsidRPr="00ED1E50">
        <w:t>ventilation equipment</w:t>
      </w:r>
    </w:p>
    <w:p w:rsidR="00000000" w:rsidRPr="00ED1E50" w:rsidP="00ED1E50">
      <w:pPr>
        <w:pStyle w:val="ListBullet2"/>
      </w:pPr>
      <w:r w:rsidRPr="00ED1E50">
        <w:t>rescue/rope rescue/recovery equipment</w:t>
      </w:r>
    </w:p>
    <w:p w:rsidR="00000000" w:rsidRPr="00ED1E50" w:rsidP="00ED1E50">
      <w:pPr>
        <w:pStyle w:val="ListBullet2"/>
      </w:pPr>
      <w:r w:rsidRPr="00ED1E50">
        <w:t>absorption materials</w:t>
      </w:r>
    </w:p>
    <w:p w:rsidR="00000000" w:rsidRPr="00ED1E50" w:rsidP="00ED1E50">
      <w:pPr>
        <w:pStyle w:val="ListBullet2"/>
      </w:pPr>
      <w:r w:rsidRPr="00ED1E50">
        <w:t>spill response kits</w:t>
      </w:r>
    </w:p>
    <w:p w:rsidR="00000000" w:rsidRPr="00ED1E50" w:rsidP="00ED1E50">
      <w:pPr>
        <w:pStyle w:val="ListBullet2"/>
      </w:pPr>
      <w:r w:rsidRPr="00ED1E50">
        <w:t>chemical safety systems</w:t>
      </w:r>
    </w:p>
    <w:p w:rsidR="00000000" w:rsidRPr="00ED1E50" w:rsidP="00ED1E50">
      <w:pPr>
        <w:pStyle w:val="ListBullet"/>
      </w:pPr>
      <w:r w:rsidRPr="00ED1E50">
        <w:t xml:space="preserve">principles </w:t>
      </w:r>
      <w:r w:rsidRPr="00ED1E50">
        <w:t>and techniques for responding to the following incident types:</w:t>
      </w:r>
    </w:p>
    <w:p w:rsidR="00000000" w:rsidRPr="00ED1E50" w:rsidP="00ED1E50">
      <w:pPr>
        <w:pStyle w:val="ListBullet2"/>
      </w:pPr>
      <w:r w:rsidRPr="00ED1E50">
        <w:t>fires and explosions, including underground fires and explosions</w:t>
      </w:r>
    </w:p>
    <w:p w:rsidR="00000000" w:rsidRPr="00ED1E50" w:rsidP="00ED1E50">
      <w:pPr>
        <w:pStyle w:val="ListBullet2"/>
      </w:pPr>
      <w:r w:rsidRPr="00ED1E50">
        <w:t xml:space="preserve">spills, including: </w:t>
      </w:r>
    </w:p>
    <w:p w:rsidR="00000000" w:rsidRPr="00ED1E50" w:rsidP="00ED1E50">
      <w:pPr>
        <w:pStyle w:val="ListBullet3"/>
      </w:pPr>
      <w:r w:rsidRPr="00ED1E50">
        <w:t>chemicals</w:t>
      </w:r>
    </w:p>
    <w:p w:rsidR="00000000" w:rsidRPr="00ED1E50" w:rsidP="00ED1E50">
      <w:pPr>
        <w:pStyle w:val="ListBullet3"/>
      </w:pPr>
      <w:r w:rsidRPr="00ED1E50">
        <w:t>fuels</w:t>
      </w:r>
    </w:p>
    <w:p w:rsidR="00000000" w:rsidRPr="00ED1E50" w:rsidP="00ED1E50">
      <w:pPr>
        <w:pStyle w:val="ListBullet3"/>
      </w:pPr>
      <w:r w:rsidRPr="00ED1E50">
        <w:t>oils</w:t>
      </w:r>
    </w:p>
    <w:p w:rsidR="00000000" w:rsidRPr="00ED1E50" w:rsidP="00ED1E50">
      <w:pPr>
        <w:pStyle w:val="ListBullet3"/>
      </w:pPr>
      <w:r w:rsidRPr="00ED1E50">
        <w:t>water</w:t>
      </w:r>
    </w:p>
    <w:p w:rsidR="00000000" w:rsidRPr="00ED1E50" w:rsidP="00ED1E50">
      <w:pPr>
        <w:pStyle w:val="ListBullet2"/>
      </w:pPr>
      <w:r w:rsidRPr="00ED1E50">
        <w:t>minor accident</w:t>
      </w:r>
    </w:p>
    <w:p w:rsidR="00000000" w:rsidRPr="00ED1E50" w:rsidP="00ED1E50">
      <w:pPr>
        <w:pStyle w:val="ListBullet2"/>
      </w:pPr>
      <w:r w:rsidRPr="00ED1E50">
        <w:t>major accident or fatality</w:t>
      </w:r>
    </w:p>
    <w:p w:rsidR="00000000" w:rsidRPr="00ED1E50" w:rsidP="00ED1E50">
      <w:pPr>
        <w:pStyle w:val="ListBullet2"/>
      </w:pPr>
      <w:r w:rsidRPr="00ED1E50">
        <w:t>ignition</w:t>
      </w:r>
    </w:p>
    <w:p w:rsidR="00000000" w:rsidRPr="00ED1E50" w:rsidP="00ED1E50">
      <w:pPr>
        <w:pStyle w:val="ListBullet2"/>
      </w:pPr>
      <w:r w:rsidRPr="00ED1E50">
        <w:t>rock burst/outburst</w:t>
      </w:r>
    </w:p>
    <w:p w:rsidR="00000000" w:rsidRPr="00ED1E50" w:rsidP="00ED1E50">
      <w:pPr>
        <w:pStyle w:val="ListBullet2"/>
      </w:pPr>
      <w:r w:rsidRPr="00ED1E50">
        <w:t>spontaneous combustion</w:t>
      </w:r>
    </w:p>
    <w:p w:rsidR="00000000" w:rsidRPr="00ED1E50" w:rsidP="00ED1E50">
      <w:pPr>
        <w:pStyle w:val="ListBullet2"/>
      </w:pPr>
      <w:r w:rsidRPr="00ED1E50">
        <w:t>environmental incidents</w:t>
      </w:r>
    </w:p>
    <w:p w:rsidR="00000000" w:rsidRPr="00ED1E50" w:rsidP="00ED1E50">
      <w:pPr>
        <w:pStyle w:val="ListBullet2"/>
      </w:pPr>
      <w:r w:rsidRPr="00ED1E50">
        <w:t>roof/rib fall</w:t>
      </w:r>
    </w:p>
    <w:p w:rsidR="00000000" w:rsidRPr="00ED1E50" w:rsidP="00ED1E50">
      <w:pPr>
        <w:pStyle w:val="ListBullet2"/>
      </w:pPr>
      <w:r w:rsidRPr="00ED1E50">
        <w:t>inrush</w:t>
      </w:r>
    </w:p>
    <w:p w:rsidR="00000000" w:rsidRPr="00ED1E50" w:rsidP="00ED1E50">
      <w:pPr>
        <w:pStyle w:val="ListBullet2"/>
      </w:pPr>
      <w:r w:rsidRPr="00ED1E50">
        <w:t>irrespirable atmosphere</w:t>
      </w:r>
    </w:p>
    <w:p w:rsidR="00000000" w:rsidRPr="00ED1E50" w:rsidP="00ED1E50">
      <w:pPr>
        <w:pStyle w:val="ListBullet2"/>
      </w:pPr>
      <w:r w:rsidRPr="00ED1E50">
        <w:t>safety data sheet</w:t>
      </w:r>
    </w:p>
    <w:p w:rsidR="00000000" w:rsidRPr="00ED1E50" w:rsidP="00ED1E50">
      <w:pPr>
        <w:pStyle w:val="ListBullet2"/>
      </w:pPr>
      <w:r w:rsidRPr="00ED1E50">
        <w:t>vehicle accidents</w:t>
      </w:r>
    </w:p>
    <w:p w:rsidR="00000000" w:rsidRPr="00ED1E50" w:rsidP="00ED1E50">
      <w:pPr>
        <w:pStyle w:val="ListBullet2"/>
      </w:pPr>
      <w:r w:rsidRPr="00ED1E50">
        <w:t>wall collapse</w:t>
      </w:r>
    </w:p>
    <w:p w:rsidR="00000000" w:rsidRPr="00ED1E50" w:rsidP="00ED1E50">
      <w:pPr>
        <w:pStyle w:val="ListBullet2"/>
      </w:pPr>
      <w:r w:rsidRPr="00ED1E50">
        <w:t>wind blast</w:t>
      </w:r>
    </w:p>
    <w:p w:rsidR="00000000" w:rsidRPr="00ED1E50" w:rsidP="00ED1E50">
      <w:pPr>
        <w:pStyle w:val="ListBullet2"/>
      </w:pPr>
      <w:r w:rsidRPr="00ED1E50">
        <w:t>excessive dust</w:t>
      </w:r>
    </w:p>
    <w:p w:rsidR="00000000" w:rsidRPr="00ED1E50" w:rsidP="00ED1E50">
      <w:pPr>
        <w:pStyle w:val="ListBullet"/>
      </w:pPr>
      <w:r w:rsidRPr="00ED1E50">
        <w:t>principles and techniques for applying initial response first aid</w:t>
      </w:r>
    </w:p>
    <w:p w:rsidR="00000000" w:rsidRPr="00ED1E50" w:rsidP="00ED1E50">
      <w:pPr>
        <w:pStyle w:val="ListBullet"/>
      </w:pPr>
      <w:r w:rsidRPr="00ED1E50">
        <w:t>principles and techniques for firefighting, including underground firefighting</w:t>
      </w:r>
    </w:p>
    <w:p w:rsidR="00000000" w:rsidRPr="00ED1E50" w:rsidP="00ED1E50">
      <w:pPr>
        <w:pStyle w:val="ListBullet"/>
      </w:pPr>
      <w:r w:rsidRPr="00ED1E50">
        <w:t>principles and techniques for ventilation and applying ventilation equipment</w:t>
      </w:r>
    </w:p>
    <w:p w:rsidR="00000000" w:rsidRPr="00ED1E50" w:rsidP="00ED1E50">
      <w:pPr>
        <w:pStyle w:val="ListBullet"/>
      </w:pPr>
      <w:r w:rsidRPr="00ED1E50">
        <w:t>techniques for applying mine communication systems to respond to workforce incidents, including:</w:t>
      </w:r>
    </w:p>
    <w:p w:rsidR="00000000" w:rsidRPr="00ED1E50" w:rsidP="00ED1E50">
      <w:pPr>
        <w:pStyle w:val="ListBullet2"/>
      </w:pPr>
      <w:r w:rsidRPr="00ED1E50">
        <w:t>ra</w:t>
      </w:r>
      <w:r w:rsidRPr="00ED1E50">
        <w:t>dio</w:t>
      </w:r>
    </w:p>
    <w:p w:rsidR="00000000" w:rsidRPr="00ED1E50" w:rsidP="00ED1E50">
      <w:pPr>
        <w:pStyle w:val="ListBullet2"/>
      </w:pPr>
      <w:r w:rsidRPr="00ED1E50">
        <w:t>telephone</w:t>
      </w:r>
    </w:p>
    <w:p w:rsidR="00000000" w:rsidRPr="00ED1E50" w:rsidP="00ED1E50">
      <w:pPr>
        <w:pStyle w:val="ListBullet2"/>
      </w:pPr>
      <w:r w:rsidRPr="00ED1E50">
        <w:t>telemetry</w:t>
      </w:r>
    </w:p>
    <w:p w:rsidR="00000000" w:rsidRPr="00ED1E50" w:rsidP="00ED1E50">
      <w:pPr>
        <w:pStyle w:val="ListBullet2"/>
      </w:pPr>
      <w:r w:rsidRPr="00ED1E50">
        <w:t>verbal</w:t>
      </w:r>
    </w:p>
    <w:p w:rsidR="00000000" w:rsidRPr="00ED1E50" w:rsidP="00ED1E50">
      <w:pPr>
        <w:pStyle w:val="ListBullet2"/>
      </w:pPr>
      <w:r w:rsidRPr="00ED1E50">
        <w:t>written</w:t>
      </w:r>
    </w:p>
    <w:p w:rsidR="00000000" w:rsidRPr="00ED1E50" w:rsidP="00ED1E50">
      <w:pPr>
        <w:pStyle w:val="ListBullet2"/>
      </w:pPr>
      <w:r w:rsidRPr="00ED1E50">
        <w:t>runners</w:t>
      </w:r>
    </w:p>
    <w:p w:rsidR="00000000" w:rsidRPr="00ED1E50" w:rsidP="00ED1E50">
      <w:pPr>
        <w:pStyle w:val="ListBullet2"/>
      </w:pPr>
      <w:r w:rsidRPr="00ED1E50">
        <w:t>digital to analogue converter (DAC)</w:t>
      </w:r>
    </w:p>
    <w:p w:rsidR="00000000" w:rsidRPr="00ED1E50" w:rsidP="00ED1E50">
      <w:pPr>
        <w:pStyle w:val="ListBullet2"/>
      </w:pPr>
      <w:r w:rsidRPr="00ED1E50">
        <w:t>personal emergency device (PED)</w:t>
      </w:r>
    </w:p>
    <w:p w:rsidR="00000000" w:rsidRPr="00ED1E50" w:rsidP="00ED1E50">
      <w:pPr>
        <w:pStyle w:val="ListBullet2"/>
      </w:pPr>
      <w:r w:rsidRPr="00ED1E50">
        <w:t>signals</w:t>
      </w:r>
    </w:p>
    <w:p w:rsidR="00000000" w:rsidRPr="00ED1E50" w:rsidP="00ED1E50">
      <w:pPr>
        <w:pStyle w:val="ListBullet"/>
      </w:pPr>
      <w:r w:rsidRPr="00ED1E50">
        <w:t>principles and techniques for applying mine site trigger action response plans (TARPs) for hazard management plans</w:t>
      </w:r>
    </w:p>
    <w:p w:rsidR="00000000" w:rsidRPr="00ED1E50" w:rsidP="00ED1E50">
      <w:pPr>
        <w:pStyle w:val="ListBullet"/>
      </w:pPr>
      <w:r w:rsidRPr="00ED1E50">
        <w:t>site requirements for notifying appropriate personnel of incident occurrence and reporting incident details</w:t>
      </w:r>
    </w:p>
    <w:p w:rsidR="00000000" w:rsidRPr="00ED1E50" w:rsidP="00ED1E50">
      <w:pPr>
        <w:pStyle w:val="ListBullet"/>
      </w:pPr>
      <w:r w:rsidRPr="00ED1E50">
        <w:t>basic techniques for coordinating and communicating incident response activities with others.</w:t>
      </w:r>
    </w:p>
    <w:p w:rsidR="00000000" w:rsidRPr="00ED1E50" w:rsidP="00ED1E50">
      <w:pPr>
        <w:pStyle w:val="AllowPageBreak"/>
      </w:pPr>
    </w:p>
    <w:p w:rsidR="00000000" w:rsidRPr="00ED1E50" w:rsidP="00ED1E50">
      <w:pPr>
        <w:pStyle w:val="Heading1"/>
      </w:pPr>
      <w:bookmarkStart w:id="4" w:name="O_1107993"/>
      <w:bookmarkEnd w:id="4"/>
      <w:r w:rsidRPr="00ED1E50">
        <w:t>Assessment Conditions</w:t>
      </w:r>
    </w:p>
    <w:p w:rsidR="00000000" w:rsidRPr="00ED1E50" w:rsidP="00E5235E">
      <w:pPr>
        <w:pStyle w:val="BodyText"/>
      </w:pPr>
      <w:r w:rsidRPr="00ED1E50">
        <w:t>Mandatory con</w:t>
      </w:r>
      <w:r w:rsidRPr="00ED1E50">
        <w:t>ditions for assessment of this unit are stipulated below. The assessment must:</w:t>
      </w:r>
    </w:p>
    <w:p w:rsidR="00000000" w:rsidRPr="00ED1E50" w:rsidP="00ED1E50">
      <w:pPr>
        <w:pStyle w:val="ListBullet"/>
      </w:pPr>
      <w:r w:rsidRPr="00ED1E50">
        <w:t>include access to:</w:t>
      </w:r>
    </w:p>
    <w:p w:rsidR="00000000" w:rsidRPr="00ED1E50" w:rsidP="00ED1E50">
      <w:pPr>
        <w:pStyle w:val="ListBullet2"/>
      </w:pPr>
      <w:r w:rsidRPr="00ED1E50">
        <w:t xml:space="preserve">personal protective equipment </w:t>
      </w:r>
    </w:p>
    <w:p w:rsidR="00000000" w:rsidRPr="00ED1E50" w:rsidP="00ED1E50">
      <w:pPr>
        <w:pStyle w:val="ListBullet2"/>
      </w:pPr>
      <w:r w:rsidRPr="00ED1E50">
        <w:t>equipment required to response to workforce incidents in coal and metalliferous mining</w:t>
      </w:r>
    </w:p>
    <w:p w:rsidR="00000000" w:rsidRPr="00ED1E50" w:rsidP="00ED1E50">
      <w:pPr>
        <w:pStyle w:val="ListBullet"/>
      </w:pPr>
      <w:r w:rsidRPr="00ED1E50">
        <w:t>be conducted in a safe environment; a</w:t>
      </w:r>
      <w:r w:rsidRPr="00ED1E50">
        <w:t xml:space="preserve">nd, </w:t>
      </w:r>
    </w:p>
    <w:p w:rsidR="00000000" w:rsidRPr="00ED1E50" w:rsidP="00ED1E50">
      <w:pPr>
        <w:pStyle w:val="ListBullet"/>
      </w:pPr>
      <w:r w:rsidRPr="00ED1E50">
        <w:t>be assessed in the context of this sector</w:t>
      </w:r>
      <w:r>
        <w:t>’</w:t>
      </w:r>
      <w:r w:rsidRPr="00ED1E50">
        <w:t xml:space="preserve">s work environment; and, </w:t>
      </w:r>
    </w:p>
    <w:p w:rsidR="00000000" w:rsidRPr="00ED1E50" w:rsidP="00ED1E50">
      <w:pPr>
        <w:pStyle w:val="ListBullet"/>
      </w:pPr>
      <w:r w:rsidRPr="00ED1E50">
        <w:t>be assessed in compliance with relevant legislation/regulation and using policies, procedures and processes directly related to the industry sector for which it is being assessed; and</w:t>
      </w:r>
      <w:r w:rsidRPr="00ED1E50">
        <w:t>,</w:t>
      </w:r>
    </w:p>
    <w:p w:rsidR="00000000" w:rsidRPr="00ED1E50" w:rsidP="00ED1E50">
      <w:pPr>
        <w:pStyle w:val="ListBullet"/>
      </w:pPr>
      <w:r w:rsidRPr="00ED1E50">
        <w:t>confirm consistent performance can be applied in a range of relevant workplace circumstances.</w:t>
      </w:r>
    </w:p>
    <w:p w:rsidR="00000000" w:rsidRPr="00ED1E50" w:rsidP="00E5235E">
      <w:pPr>
        <w:pStyle w:val="BodyText"/>
      </w:pPr>
      <w:r w:rsidRPr="00ED1E50">
        <w:t xml:space="preserve">Where personal safety or environmental damage are limiting factors, assessment may occur in a simulated work environment* provided it is realistic and </w:t>
      </w:r>
      <w:r w:rsidRPr="00ED1E50">
        <w:t>sufficiently rigorous to cover all aspects of this sector’s workplace performance, including environment, task skills, task management skills, contingency management skills and job role environment skills.</w:t>
      </w:r>
    </w:p>
    <w:p w:rsidR="00000000" w:rsidRPr="00ED1E50" w:rsidP="00ED1E50">
      <w:pPr>
        <w:pStyle w:val="BodyTextBold"/>
      </w:pPr>
      <w:r w:rsidRPr="00ED1E50">
        <w:t>Assessor requirements</w:t>
      </w:r>
    </w:p>
    <w:p w:rsidR="00000000" w:rsidRPr="00ED1E50" w:rsidP="00E5235E">
      <w:pPr>
        <w:pStyle w:val="BodyText"/>
      </w:pPr>
      <w:r w:rsidRPr="00ED1E50">
        <w:t>Assessors must be able to cl</w:t>
      </w:r>
      <w:r w:rsidRPr="00ED1E50">
        <w:t>early demonstrate current and relevant industry knowledge and experience to satisfy the mandatory regulatory standards as set out in the Standards for Registered Training Organisations (RTOs) 2015/Australian Quality Training Framework mandatory requirement</w:t>
      </w:r>
      <w:r w:rsidRPr="00ED1E50">
        <w:t>s for assessors current at the time of assessment and any relevant licensing and certification requirements. This includes:</w:t>
      </w:r>
    </w:p>
    <w:p w:rsidR="00000000" w:rsidRPr="00ED1E50" w:rsidP="00ED1E50">
      <w:pPr>
        <w:pStyle w:val="ListBullet"/>
      </w:pPr>
      <w:r w:rsidRPr="00ED1E50">
        <w:t>vocational competencies at least to the level being delivered and assessed</w:t>
      </w:r>
    </w:p>
    <w:p w:rsidR="00000000" w:rsidRPr="00ED1E50" w:rsidP="00ED1E50">
      <w:pPr>
        <w:pStyle w:val="ListBullet"/>
      </w:pPr>
      <w:r w:rsidRPr="00ED1E50">
        <w:t>current industry skills directly relevant to the trainin</w:t>
      </w:r>
      <w:r w:rsidRPr="00ED1E50">
        <w:t>g and assessment being provided</w:t>
      </w:r>
    </w:p>
    <w:p w:rsidR="00000000" w:rsidRPr="00ED1E50" w:rsidP="00ED1E50">
      <w:pPr>
        <w:pStyle w:val="ListBullet"/>
      </w:pPr>
      <w:r w:rsidRPr="00ED1E50">
        <w:t>current knowledge and skills in vocational training and learning that informs their training and assessment</w:t>
      </w:r>
    </w:p>
    <w:p w:rsidR="00000000" w:rsidRPr="00ED1E50" w:rsidP="00ED1E50">
      <w:pPr>
        <w:pStyle w:val="ListBullet"/>
      </w:pPr>
      <w:r w:rsidRPr="00ED1E50">
        <w:t>formal relevant qualifications in training and assessment</w:t>
      </w:r>
    </w:p>
    <w:p w:rsidR="00000000" w:rsidRPr="00ED1E50" w:rsidP="00ED1E50">
      <w:pPr>
        <w:pStyle w:val="ListBullet"/>
      </w:pPr>
      <w:r w:rsidRPr="00ED1E50">
        <w:t>having knowledge of and/or experience using the latest tec</w:t>
      </w:r>
      <w:r w:rsidRPr="00ED1E50">
        <w:t xml:space="preserve">hniques and processes </w:t>
      </w:r>
    </w:p>
    <w:p w:rsidR="00000000" w:rsidRPr="00ED1E50" w:rsidP="00ED1E50">
      <w:pPr>
        <w:pStyle w:val="ListBullet"/>
      </w:pPr>
      <w:r w:rsidRPr="00ED1E50">
        <w:t>possessing the required level of RII training product knowledge</w:t>
      </w:r>
    </w:p>
    <w:p w:rsidR="00000000" w:rsidRPr="00ED1E50" w:rsidP="00ED1E50">
      <w:pPr>
        <w:pStyle w:val="ListBullet"/>
      </w:pPr>
      <w:r w:rsidRPr="00ED1E50">
        <w:t>having an understanding and knowledge of legislation and regulations relevant to the industry and to employment and workplaces</w:t>
      </w:r>
    </w:p>
    <w:p w:rsidR="00000000" w:rsidRPr="00ED1E50" w:rsidP="00ED1E50">
      <w:pPr>
        <w:pStyle w:val="ListBullet"/>
      </w:pPr>
      <w:r w:rsidRPr="00ED1E50">
        <w:t>demonstrating the performance evidence, an</w:t>
      </w:r>
      <w:r w:rsidRPr="00ED1E50">
        <w:t>d knowledge evidence outlined in this unit of competency, and</w:t>
      </w:r>
    </w:p>
    <w:p w:rsidR="00000000" w:rsidRPr="00ED1E50" w:rsidP="00ED1E50">
      <w:pPr>
        <w:pStyle w:val="ListBullet"/>
      </w:pPr>
      <w:r w:rsidRPr="00ED1E50">
        <w:t>the minimum years of current** work experience after competency has been obtained as specified below in an industry sector relevant to the outcomes of the unit.</w:t>
      </w:r>
    </w:p>
    <w:p w:rsidR="00000000" w:rsidRPr="00ED1E50" w:rsidP="00E5235E">
      <w:pPr>
        <w:pStyle w:val="BodyText"/>
      </w:pPr>
      <w:r w:rsidRPr="00ED1E50">
        <w:t>It is also acceptable for the app</w:t>
      </w:r>
      <w:r w:rsidRPr="00ED1E50">
        <w:t>ropriately qualified assessor to work with an industry expert to conduct assessment together and for the industry expert to be involved in the assessment judgement. The industry expert must have current industry skills directly relevant to the training and</w:t>
      </w:r>
      <w:r w:rsidRPr="00ED1E50">
        <w:t xml:space="preserve"> assessment being provided. This means the industry subject matter expert must demonstrate skills and knowledge from the minimum years of current work experience after competency has been obtained as specified below, including time spent in roles related t</w:t>
      </w:r>
      <w:r w:rsidRPr="00ED1E50">
        <w:t>o the unit being assessed:</w:t>
      </w:r>
    </w:p>
    <w:tbl>
      <w:tblPr>
        <w:tblW w:w="0" w:type="auto"/>
        <w:tblCellMar>
          <w:left w:w="62" w:type="dxa"/>
          <w:right w:w="62" w:type="dxa"/>
        </w:tblCellMar>
        <w:tblLook w:val="0000"/>
      </w:tblPr>
      <w:tblGrid>
        <w:gridCol w:w="4330"/>
        <w:gridCol w:w="1622"/>
        <w:gridCol w:w="3244"/>
      </w:tblGrid>
      <w:tr w:rsidTr="00E5235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D1E50" w:rsidP="00ED1E50">
            <w:pPr>
              <w:pStyle w:val="BodyText"/>
            </w:pPr>
            <w:r w:rsidRPr="00ED1E50">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D1E50" w:rsidP="00ED1E50">
            <w:pPr>
              <w:pStyle w:val="BodyText"/>
            </w:pPr>
            <w:r w:rsidRPr="00ED1E50">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1E50">
            <w:pPr>
              <w:pStyle w:val="BodyText"/>
              <w:rPr>
                <w:lang w:val="en-NZ"/>
              </w:rPr>
            </w:pPr>
            <w:r w:rsidRPr="00ED1E50">
              <w:rPr>
                <w:rStyle w:val="SpecialBold"/>
              </w:rPr>
              <w:t>Required assessor or industry subject matter expert experience</w:t>
            </w:r>
          </w:p>
        </w:tc>
      </w:tr>
      <w:tr w:rsidTr="00E5235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1E50">
            <w:pPr>
              <w:pStyle w:val="BodyText"/>
              <w:rPr>
                <w:lang w:val="en-NZ"/>
              </w:rPr>
            </w:pPr>
            <w:r w:rsidRPr="00ED1E5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1E50">
            <w:pPr>
              <w:pStyle w:val="BodyText"/>
              <w:rPr>
                <w:lang w:val="en-NZ"/>
              </w:rPr>
            </w:pPr>
            <w:r w:rsidRPr="00ED1E5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1E50">
            <w:pPr>
              <w:pStyle w:val="BodyText"/>
              <w:rPr>
                <w:lang w:val="en-NZ"/>
              </w:rPr>
            </w:pPr>
            <w:r w:rsidRPr="00ED1E50">
              <w:t>1 year</w:t>
            </w:r>
          </w:p>
        </w:tc>
      </w:tr>
      <w:tr w:rsidTr="00E5235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1E50">
            <w:pPr>
              <w:pStyle w:val="BodyText"/>
              <w:rPr>
                <w:lang w:val="en-NZ"/>
              </w:rPr>
            </w:pPr>
            <w:r w:rsidRPr="00ED1E5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1E50">
            <w:pPr>
              <w:pStyle w:val="BodyText"/>
              <w:rPr>
                <w:lang w:val="en-NZ"/>
              </w:rPr>
            </w:pPr>
            <w:r w:rsidRPr="00ED1E50">
              <w:t>2 years</w:t>
            </w:r>
          </w:p>
        </w:tc>
      </w:tr>
      <w:tr w:rsidTr="00E523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1E50">
            <w:pPr>
              <w:pStyle w:val="BodyText"/>
              <w:rPr>
                <w:lang w:val="en-NZ"/>
              </w:rPr>
            </w:pPr>
            <w:r w:rsidRPr="00ED1E5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1E50">
            <w:pPr>
              <w:pStyle w:val="BodyText"/>
              <w:rPr>
                <w:lang w:val="en-NZ"/>
              </w:rPr>
            </w:pPr>
            <w:r w:rsidRPr="00ED1E5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1E50">
            <w:pPr>
              <w:pStyle w:val="BodyText"/>
              <w:rPr>
                <w:lang w:val="en-NZ"/>
              </w:rPr>
            </w:pPr>
            <w:r w:rsidRPr="00ED1E50">
              <w:t>3 years</w:t>
            </w:r>
          </w:p>
        </w:tc>
      </w:tr>
      <w:tr w:rsidTr="00E5235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1E50">
            <w:pPr>
              <w:pStyle w:val="BodyText"/>
              <w:rPr>
                <w:lang w:val="en-NZ"/>
              </w:rPr>
            </w:pPr>
            <w:r w:rsidRPr="00ED1E5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D1E50" w:rsidP="00ED1E50">
            <w:pPr>
              <w:pStyle w:val="BodyText"/>
            </w:pPr>
            <w:r w:rsidRPr="00ED1E50">
              <w:t>Where this unit is being assessed outside of the resources and infrastructure sectors assessor and/or industry subject matter expert experience should be in-line with industry standards for the sector in which it is being assessed and where no industry sta</w:t>
            </w:r>
            <w:r w:rsidRPr="00ED1E50">
              <w:t>ndard is specified should comply with any relevant regulation.</w:t>
            </w:r>
          </w:p>
        </w:tc>
      </w:tr>
    </w:tbl>
    <w:p w:rsidR="00000000" w:rsidRPr="00ED1E50" w:rsidP="00E5235E">
      <w:pPr>
        <w:pStyle w:val="BodyText"/>
      </w:pPr>
      <w:r w:rsidRPr="00ED1E50">
        <w:t>*Guidance on simulated environments has been stipulated in the Companion Volume Implementation Guide located on VETNet.</w:t>
      </w:r>
    </w:p>
    <w:p w:rsidR="00000000" w:rsidRPr="00ED1E50" w:rsidP="00E5235E">
      <w:pPr>
        <w:pStyle w:val="BodyText"/>
      </w:pPr>
      <w:r w:rsidRPr="00ED1E50">
        <w:t xml:space="preserve">**Assessors can demonstrate current work experience through employment </w:t>
      </w:r>
      <w:r w:rsidRPr="00ED1E50">
        <w:t>within industry in a role relevant to the outcomes of the unit; or, for external assessors this can be demonstrated through exposure to industry by conducting a minimum number of site assessments as determined by the relevant industry sector, across variou</w:t>
      </w:r>
      <w:r w:rsidRPr="00ED1E50">
        <w:t>s locations.</w:t>
      </w:r>
    </w:p>
    <w:p w:rsidR="00000000" w:rsidRPr="00ED1E50" w:rsidP="00E5235E">
      <w:pPr>
        <w:pStyle w:val="BodyText"/>
      </w:pPr>
      <w:r w:rsidRPr="00ED1E50">
        <w:t>*** While a unit of competency does not have an AQF level, where a unit is being delivered outside of a qualification the first numeric character in the unit code should be considered as the AQF indicator level for assessment purposes.</w:t>
      </w:r>
    </w:p>
    <w:p w:rsidR="00000000" w:rsidRPr="00ED1E50" w:rsidP="00ED1E50">
      <w:pPr>
        <w:pStyle w:val="Heading1"/>
      </w:pPr>
      <w:bookmarkStart w:id="5" w:name="O_1107991"/>
      <w:bookmarkEnd w:id="5"/>
      <w:r w:rsidRPr="00ED1E50">
        <w:t>Links</w:t>
      </w:r>
    </w:p>
    <w:p w:rsidR="00000000" w:rsidRPr="00ED1E50" w:rsidP="00E5235E">
      <w:pPr>
        <w:pStyle w:val="BodyText"/>
      </w:pPr>
      <w:r w:rsidRPr="00ED1E50">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E50B8">
        <w:rPr>
          <w:rStyle w:val="Hyperlink"/>
        </w:rPr>
        <w:t>https://vetnet.gov.au/Pages/TrainingDocs.aspx?q=88a61002-9a21-4386-aaf8-69c76e675272</w:t>
      </w:r>
      <w:r>
        <w:fldChar w:fldCharType="end"/>
      </w:r>
    </w:p>
    <w:p w:rsidR="00000000" w:rsidRPr="00ED1E50" w:rsidP="00ED1E50"/>
    <w:sectPr w:rsidSect="00ED1E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50" w:rsidRPr="00E5235E" w:rsidP="00E523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35E" w:rsidP="00ED1E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235E" w:rsidP="00ED1E5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5235E" w:rsidP="00ED1E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3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1E50" w:rsidRPr="00E5235E" w:rsidP="00E523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E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35E" w:rsidRPr="002D2AF8" w:rsidP="00ED1E50">
    <w:pPr>
      <w:pStyle w:val="Header"/>
      <w:framePr w:wrap="around"/>
    </w:pPr>
    <w:r>
      <w:fldChar w:fldCharType="begin"/>
    </w:r>
    <w:r>
      <w:instrText xml:space="preserve"> TITLE   \* MERGEFORMAT </w:instrText>
    </w:r>
    <w:r>
      <w:fldChar w:fldCharType="separate"/>
    </w:r>
    <w:r>
      <w:t>Assessment Requirements for RIIUND205E Respond to a workforce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5235E" w:rsidP="00ED1E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C843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4ACF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4E6B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E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1E50"/>
    <w:pPr>
      <w:spacing w:before="360" w:after="60"/>
      <w:outlineLvl w:val="0"/>
    </w:pPr>
    <w:rPr>
      <w:sz w:val="32"/>
    </w:rPr>
  </w:style>
  <w:style w:type="paragraph" w:styleId="Heading2">
    <w:name w:val="heading 2"/>
    <w:basedOn w:val="HeadingBase"/>
    <w:next w:val="BodyText"/>
    <w:link w:val="Heading2Char"/>
    <w:qFormat/>
    <w:rsid w:val="00ED1E50"/>
    <w:pPr>
      <w:keepLines/>
      <w:spacing w:before="240" w:after="120"/>
      <w:outlineLvl w:val="1"/>
    </w:pPr>
    <w:rPr>
      <w:sz w:val="28"/>
      <w:szCs w:val="40"/>
    </w:rPr>
  </w:style>
  <w:style w:type="paragraph" w:styleId="Heading3">
    <w:name w:val="heading 3"/>
    <w:basedOn w:val="HeadingBase"/>
    <w:next w:val="BodyText"/>
    <w:link w:val="Heading3Char"/>
    <w:qFormat/>
    <w:rsid w:val="00ED1E50"/>
    <w:pPr>
      <w:spacing w:before="180" w:after="120"/>
      <w:outlineLvl w:val="2"/>
    </w:pPr>
    <w:rPr>
      <w:spacing w:val="-10"/>
      <w:kern w:val="32"/>
    </w:rPr>
  </w:style>
  <w:style w:type="paragraph" w:styleId="Heading4">
    <w:name w:val="heading 4"/>
    <w:basedOn w:val="HeadingBase"/>
    <w:next w:val="BodyText"/>
    <w:link w:val="Heading4Char"/>
    <w:qFormat/>
    <w:rsid w:val="00ED1E50"/>
    <w:pPr>
      <w:spacing w:before="160" w:after="120"/>
      <w:outlineLvl w:val="3"/>
    </w:pPr>
    <w:rPr>
      <w:sz w:val="22"/>
    </w:rPr>
  </w:style>
  <w:style w:type="paragraph" w:styleId="Heading5">
    <w:name w:val="heading 5"/>
    <w:basedOn w:val="HeadingBase"/>
    <w:next w:val="Normal"/>
    <w:link w:val="Heading5Char"/>
    <w:qFormat/>
    <w:rsid w:val="00ED1E50"/>
    <w:pPr>
      <w:spacing w:before="80"/>
      <w:outlineLvl w:val="4"/>
    </w:pPr>
    <w:rPr>
      <w:color w:val="918585"/>
      <w:sz w:val="20"/>
    </w:rPr>
  </w:style>
  <w:style w:type="paragraph" w:styleId="Heading6">
    <w:name w:val="heading 6"/>
    <w:basedOn w:val="HeadingBase"/>
    <w:next w:val="Normal"/>
    <w:link w:val="Heading6Char"/>
    <w:qFormat/>
    <w:rsid w:val="00ED1E50"/>
    <w:pPr>
      <w:spacing w:before="60"/>
      <w:outlineLvl w:val="5"/>
    </w:pPr>
    <w:rPr>
      <w:color w:val="918585"/>
      <w:sz w:val="20"/>
    </w:rPr>
  </w:style>
  <w:style w:type="paragraph" w:styleId="Heading7">
    <w:name w:val="heading 7"/>
    <w:basedOn w:val="Normal"/>
    <w:next w:val="Normal"/>
    <w:link w:val="Heading7Char"/>
    <w:qFormat/>
    <w:rsid w:val="00ED1E50"/>
    <w:pPr>
      <w:ind w:left="720"/>
      <w:outlineLvl w:val="6"/>
    </w:pPr>
    <w:rPr>
      <w:i/>
    </w:rPr>
  </w:style>
  <w:style w:type="paragraph" w:styleId="Heading8">
    <w:name w:val="heading 8"/>
    <w:basedOn w:val="Normal"/>
    <w:next w:val="Normal"/>
    <w:link w:val="Heading8Char"/>
    <w:qFormat/>
    <w:rsid w:val="00ED1E50"/>
    <w:pPr>
      <w:ind w:left="720"/>
      <w:outlineLvl w:val="7"/>
    </w:pPr>
    <w:rPr>
      <w:i/>
    </w:rPr>
  </w:style>
  <w:style w:type="paragraph" w:styleId="Heading9">
    <w:name w:val="heading 9"/>
    <w:basedOn w:val="Normal"/>
    <w:next w:val="Normal"/>
    <w:link w:val="Heading9Char"/>
    <w:qFormat/>
    <w:rsid w:val="00ED1E50"/>
    <w:pPr>
      <w:ind w:left="720"/>
      <w:outlineLvl w:val="8"/>
    </w:pPr>
    <w:rPr>
      <w:i/>
    </w:rPr>
  </w:style>
  <w:style w:type="character" w:default="1" w:styleId="DefaultParagraphFont">
    <w:name w:val="Default Paragraph Font"/>
    <w:uiPriority w:val="1"/>
    <w:unhideWhenUsed/>
    <w:rsid w:val="00ED1E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1E50"/>
  </w:style>
  <w:style w:type="character" w:customStyle="1" w:styleId="Heading1Char">
    <w:name w:val="Heading 1 Char"/>
    <w:basedOn w:val="DefaultParagraphFont"/>
    <w:link w:val="Heading1"/>
    <w:rsid w:val="00ED1E50"/>
    <w:rPr>
      <w:rFonts w:ascii="Times New Roman" w:eastAsia="Times New Roman" w:hAnsi="Times New Roman" w:cs="Times New Roman"/>
      <w:b/>
      <w:sz w:val="32"/>
      <w:szCs w:val="20"/>
      <w:lang w:eastAsia="en-US"/>
    </w:rPr>
  </w:style>
  <w:style w:type="paragraph" w:styleId="BodyText">
    <w:name w:val="Body Text"/>
    <w:basedOn w:val="Normal"/>
    <w:link w:val="BodyTextChar"/>
    <w:rsid w:val="00ED1E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1E50"/>
    <w:rPr>
      <w:rFonts w:ascii="Times New Roman" w:eastAsia="Times New Roman" w:hAnsi="Times New Roman" w:cs="Times New Roman"/>
      <w:sz w:val="24"/>
      <w:lang w:eastAsia="en-US"/>
    </w:rPr>
  </w:style>
  <w:style w:type="paragraph" w:styleId="List">
    <w:name w:val="List"/>
    <w:basedOn w:val="BodyText"/>
    <w:next w:val="BodyText"/>
    <w:rsid w:val="00ED1E50"/>
    <w:pPr>
      <w:tabs>
        <w:tab w:val="left" w:pos="340"/>
      </w:tabs>
      <w:spacing w:before="60" w:after="60"/>
      <w:ind w:left="340" w:hanging="340"/>
    </w:pPr>
  </w:style>
  <w:style w:type="paragraph" w:styleId="ListBullet">
    <w:name w:val="List Bullet"/>
    <w:basedOn w:val="List"/>
    <w:rsid w:val="00ED1E50"/>
    <w:pPr>
      <w:numPr>
        <w:numId w:val="13"/>
      </w:numPr>
      <w:tabs>
        <w:tab w:val="clear" w:pos="340"/>
      </w:tabs>
      <w:spacing w:before="40" w:after="40"/>
    </w:pPr>
  </w:style>
  <w:style w:type="character" w:customStyle="1" w:styleId="SpecialBold">
    <w:name w:val="Special Bold"/>
    <w:basedOn w:val="DefaultParagraphFont"/>
    <w:rsid w:val="00ED1E50"/>
    <w:rPr>
      <w:b/>
      <w:spacing w:val="0"/>
    </w:rPr>
  </w:style>
  <w:style w:type="paragraph" w:styleId="ListBullet2">
    <w:name w:val="List Bullet 2"/>
    <w:basedOn w:val="List2"/>
    <w:rsid w:val="00ED1E50"/>
    <w:pPr>
      <w:numPr>
        <w:numId w:val="14"/>
      </w:numPr>
      <w:tabs>
        <w:tab w:val="clear" w:pos="680"/>
      </w:tabs>
    </w:pPr>
  </w:style>
  <w:style w:type="paragraph" w:customStyle="1" w:styleId="SuperHeading">
    <w:name w:val="SuperHeading"/>
    <w:basedOn w:val="Normal"/>
    <w:rsid w:val="00ED1E50"/>
    <w:pPr>
      <w:spacing w:before="240" w:after="120"/>
      <w:outlineLvl w:val="0"/>
    </w:pPr>
    <w:rPr>
      <w:rFonts w:ascii="Times New Roman" w:hAnsi="Times New Roman"/>
      <w:b/>
      <w:sz w:val="32"/>
    </w:rPr>
  </w:style>
  <w:style w:type="paragraph" w:customStyle="1" w:styleId="AllowPageBreak">
    <w:name w:val="AllowPageBreak"/>
    <w:rsid w:val="00ED1E5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D1E50"/>
    <w:pPr>
      <w:numPr>
        <w:numId w:val="3"/>
      </w:numPr>
      <w:tabs>
        <w:tab w:val="clear" w:pos="1021"/>
      </w:tabs>
      <w:ind w:left="1037" w:hanging="357"/>
    </w:pPr>
  </w:style>
  <w:style w:type="paragraph" w:customStyle="1" w:styleId="BodyTextBold">
    <w:name w:val="Body Text Bold"/>
    <w:basedOn w:val="BodyText"/>
    <w:qFormat/>
    <w:rsid w:val="00ED1E50"/>
    <w:rPr>
      <w:b/>
    </w:rPr>
  </w:style>
  <w:style w:type="character" w:customStyle="1" w:styleId="Heading2Char">
    <w:name w:val="Heading 2 Char"/>
    <w:basedOn w:val="DefaultParagraphFont"/>
    <w:link w:val="Heading2"/>
    <w:rsid w:val="00ED1E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1E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1E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1E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1E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1E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1E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1E50"/>
    <w:rPr>
      <w:rFonts w:ascii="Courier New" w:eastAsia="Times New Roman" w:hAnsi="Courier New" w:cs="Times New Roman"/>
      <w:i/>
      <w:szCs w:val="20"/>
      <w:lang w:eastAsia="en-US"/>
    </w:rPr>
  </w:style>
  <w:style w:type="paragraph" w:customStyle="1" w:styleId="HeadingBase">
    <w:name w:val="Heading Base"/>
    <w:rsid w:val="00ED1E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1E50"/>
    <w:pPr>
      <w:tabs>
        <w:tab w:val="right" w:leader="dot" w:pos="9072"/>
      </w:tabs>
      <w:ind w:left="567"/>
    </w:pPr>
    <w:rPr>
      <w:szCs w:val="22"/>
    </w:rPr>
  </w:style>
  <w:style w:type="paragraph" w:customStyle="1" w:styleId="TOCBase">
    <w:name w:val="TOC Base"/>
    <w:rsid w:val="00ED1E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1E50"/>
    <w:pPr>
      <w:tabs>
        <w:tab w:val="right" w:leader="dot" w:pos="9072"/>
      </w:tabs>
      <w:spacing w:before="40" w:after="40"/>
      <w:ind w:left="284"/>
    </w:pPr>
    <w:rPr>
      <w:rFonts w:ascii="Times New Roman" w:hAnsi="Times New Roman"/>
    </w:rPr>
  </w:style>
  <w:style w:type="paragraph" w:styleId="TOC1">
    <w:name w:val="toc 1"/>
    <w:basedOn w:val="TOCBase"/>
    <w:next w:val="Normal"/>
    <w:rsid w:val="00ED1E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1E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1E50"/>
    <w:rPr>
      <w:rFonts w:ascii="Times New Roman" w:eastAsia="Times New Roman" w:hAnsi="Times New Roman" w:cs="Times New Roman"/>
      <w:sz w:val="16"/>
      <w:lang w:eastAsia="en-US"/>
    </w:rPr>
  </w:style>
  <w:style w:type="paragraph" w:styleId="Title">
    <w:name w:val="Title"/>
    <w:basedOn w:val="HeadingBase"/>
    <w:link w:val="TitleChar"/>
    <w:qFormat/>
    <w:rsid w:val="00ED1E50"/>
    <w:pPr>
      <w:spacing w:before="5040"/>
      <w:jc w:val="center"/>
    </w:pPr>
    <w:rPr>
      <w:sz w:val="48"/>
      <w:szCs w:val="72"/>
      <w:lang w:val="en-US"/>
    </w:rPr>
  </w:style>
  <w:style w:type="character" w:customStyle="1" w:styleId="TitleChar">
    <w:name w:val="Title Char"/>
    <w:basedOn w:val="DefaultParagraphFont"/>
    <w:link w:val="Title"/>
    <w:rsid w:val="00ED1E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1E50"/>
    <w:pPr>
      <w:tabs>
        <w:tab w:val="left" w:pos="3600"/>
        <w:tab w:val="left" w:pos="3958"/>
      </w:tabs>
    </w:pPr>
  </w:style>
  <w:style w:type="paragraph" w:customStyle="1" w:styleId="Note">
    <w:name w:val="Note"/>
    <w:basedOn w:val="BodyText"/>
    <w:rsid w:val="00ED1E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1E50"/>
    <w:pPr>
      <w:framePr w:wrap="auto" w:hAnchor="text" w:y="6049"/>
    </w:pPr>
    <w:rPr>
      <w:color w:val="000000"/>
      <w:sz w:val="40"/>
    </w:rPr>
  </w:style>
  <w:style w:type="paragraph" w:customStyle="1" w:styleId="TOCTitle">
    <w:name w:val="TOCTitle"/>
    <w:basedOn w:val="Heading1"/>
    <w:rsid w:val="00ED1E50"/>
    <w:pPr>
      <w:spacing w:after="240"/>
      <w:jc w:val="center"/>
      <w:outlineLvl w:val="9"/>
    </w:pPr>
    <w:rPr>
      <w:caps/>
    </w:rPr>
  </w:style>
  <w:style w:type="paragraph" w:customStyle="1" w:styleId="Version">
    <w:name w:val="Version"/>
    <w:rsid w:val="00ED1E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1E50"/>
    <w:pPr>
      <w:keepNext w:val="0"/>
      <w:tabs>
        <w:tab w:val="right" w:pos="4176"/>
      </w:tabs>
      <w:ind w:left="198" w:hanging="198"/>
    </w:pPr>
    <w:rPr>
      <w:rFonts w:ascii="Garamond" w:hAnsi="Garamond"/>
    </w:rPr>
  </w:style>
  <w:style w:type="paragraph" w:styleId="IndexHeading">
    <w:name w:val="index heading"/>
    <w:basedOn w:val="Normal"/>
    <w:next w:val="Index1"/>
    <w:semiHidden/>
    <w:rsid w:val="00ED1E50"/>
    <w:pPr>
      <w:spacing w:before="120" w:after="120"/>
    </w:pPr>
    <w:rPr>
      <w:rFonts w:ascii="Arial" w:hAnsi="Arial"/>
      <w:b/>
      <w:color w:val="918585"/>
      <w:sz w:val="24"/>
    </w:rPr>
  </w:style>
  <w:style w:type="paragraph" w:styleId="Header">
    <w:name w:val="header"/>
    <w:basedOn w:val="Normal"/>
    <w:link w:val="HeaderChar"/>
    <w:rsid w:val="00ED1E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1E50"/>
    <w:rPr>
      <w:rFonts w:ascii="Times New Roman" w:eastAsia="Times New Roman" w:hAnsi="Times New Roman" w:cs="Times New Roman"/>
      <w:sz w:val="16"/>
      <w:szCs w:val="20"/>
      <w:lang w:val="en-GB" w:eastAsia="en-US"/>
    </w:rPr>
  </w:style>
  <w:style w:type="paragraph" w:customStyle="1" w:styleId="Chapter">
    <w:name w:val="Chapter"/>
    <w:basedOn w:val="Normal"/>
    <w:rsid w:val="00ED1E50"/>
    <w:pPr>
      <w:spacing w:before="240"/>
    </w:pPr>
    <w:rPr>
      <w:rFonts w:ascii="Times New Roman" w:hAnsi="Times New Roman"/>
      <w:smallCaps/>
      <w:spacing w:val="80"/>
      <w:sz w:val="28"/>
    </w:rPr>
  </w:style>
  <w:style w:type="paragraph" w:customStyle="1" w:styleId="InChapter">
    <w:name w:val="InChapter"/>
    <w:basedOn w:val="Heading3"/>
    <w:rsid w:val="00ED1E50"/>
    <w:pPr>
      <w:spacing w:after="240"/>
      <w:outlineLvl w:val="9"/>
    </w:pPr>
    <w:rPr>
      <w:noProof/>
    </w:rPr>
  </w:style>
  <w:style w:type="paragraph" w:styleId="Index2">
    <w:name w:val="index 2"/>
    <w:basedOn w:val="Normal"/>
    <w:next w:val="Normal"/>
    <w:semiHidden/>
    <w:rsid w:val="00ED1E50"/>
    <w:pPr>
      <w:tabs>
        <w:tab w:val="right" w:pos="4176"/>
      </w:tabs>
      <w:ind w:left="568" w:hanging="284"/>
    </w:pPr>
    <w:rPr>
      <w:rFonts w:ascii="Garamond" w:hAnsi="Garamond"/>
    </w:rPr>
  </w:style>
  <w:style w:type="paragraph" w:customStyle="1" w:styleId="Byline">
    <w:name w:val="Byline"/>
    <w:rsid w:val="00ED1E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1E50"/>
    <w:pPr>
      <w:tabs>
        <w:tab w:val="clear" w:pos="3600"/>
        <w:tab w:val="clear" w:pos="3958"/>
      </w:tabs>
      <w:jc w:val="right"/>
    </w:pPr>
  </w:style>
  <w:style w:type="character" w:styleId="Emphasis">
    <w:name w:val="Emphasis"/>
    <w:basedOn w:val="DefaultParagraphFont"/>
    <w:qFormat/>
    <w:rsid w:val="00ED1E50"/>
    <w:rPr>
      <w:i/>
    </w:rPr>
  </w:style>
  <w:style w:type="paragraph" w:styleId="Caption">
    <w:name w:val="caption"/>
    <w:basedOn w:val="BodyText"/>
    <w:next w:val="Normal"/>
    <w:qFormat/>
    <w:rsid w:val="00ED1E50"/>
    <w:pPr>
      <w:framePr w:w="2268" w:hSpace="181" w:vSpace="181" w:wrap="around" w:vAnchor="text" w:hAnchor="page" w:x="1135" w:y="285" w:anchorLock="1"/>
    </w:pPr>
    <w:rPr>
      <w:i/>
    </w:rPr>
  </w:style>
  <w:style w:type="paragraph" w:customStyle="1" w:styleId="MiniTOCTitle">
    <w:name w:val="MiniTOCTitle"/>
    <w:basedOn w:val="Heading4"/>
    <w:rsid w:val="00ED1E50"/>
    <w:pPr>
      <w:spacing w:before="240"/>
      <w:outlineLvl w:val="9"/>
    </w:pPr>
    <w:rPr>
      <w:noProof/>
      <w:sz w:val="24"/>
    </w:rPr>
  </w:style>
  <w:style w:type="paragraph" w:customStyle="1" w:styleId="MiniTOCItem">
    <w:name w:val="MiniTOCItem"/>
    <w:basedOn w:val="ListBullet"/>
    <w:rsid w:val="00ED1E50"/>
    <w:pPr>
      <w:numPr>
        <w:numId w:val="0"/>
      </w:numPr>
      <w:tabs>
        <w:tab w:val="right" w:leader="dot" w:pos="6521"/>
      </w:tabs>
      <w:spacing w:before="0" w:after="0"/>
    </w:pPr>
  </w:style>
  <w:style w:type="paragraph" w:customStyle="1" w:styleId="TOFTitle">
    <w:name w:val="TOFTitle"/>
    <w:basedOn w:val="TOCTitle"/>
    <w:rsid w:val="00ED1E50"/>
  </w:style>
  <w:style w:type="paragraph" w:styleId="TableofFigures">
    <w:name w:val="table of figures"/>
    <w:basedOn w:val="Normal"/>
    <w:next w:val="Normal"/>
    <w:semiHidden/>
    <w:rsid w:val="00ED1E50"/>
    <w:pPr>
      <w:tabs>
        <w:tab w:val="right" w:leader="dot" w:pos="9072"/>
      </w:tabs>
      <w:ind w:left="970" w:hanging="403"/>
    </w:pPr>
    <w:rPr>
      <w:rFonts w:ascii="Times New Roman" w:hAnsi="Times New Roman"/>
      <w:b/>
    </w:rPr>
  </w:style>
  <w:style w:type="paragraph" w:styleId="ListNumber">
    <w:name w:val="List Number"/>
    <w:basedOn w:val="List"/>
    <w:rsid w:val="00ED1E50"/>
    <w:pPr>
      <w:numPr>
        <w:numId w:val="16"/>
      </w:numPr>
      <w:tabs>
        <w:tab w:val="clear" w:pos="340"/>
      </w:tabs>
    </w:pPr>
  </w:style>
  <w:style w:type="character" w:customStyle="1" w:styleId="WingdingSymbols">
    <w:name w:val="Wingding Symbols"/>
    <w:rsid w:val="00ED1E50"/>
    <w:rPr>
      <w:rFonts w:ascii="Wingdings" w:hAnsi="Wingdings"/>
    </w:rPr>
  </w:style>
  <w:style w:type="paragraph" w:customStyle="1" w:styleId="TableHeading">
    <w:name w:val="Table Heading"/>
    <w:basedOn w:val="HeadingBase"/>
    <w:rsid w:val="00ED1E50"/>
    <w:pPr>
      <w:keepLines/>
      <w:pBdr>
        <w:bottom w:val="single" w:sz="6" w:space="1" w:color="918585"/>
      </w:pBdr>
      <w:spacing w:before="240"/>
    </w:pPr>
  </w:style>
  <w:style w:type="character" w:customStyle="1" w:styleId="HotSpot">
    <w:name w:val="HotSpot"/>
    <w:rsid w:val="00ED1E50"/>
    <w:rPr>
      <w:color w:val="0033CC"/>
      <w:u w:val="none"/>
    </w:rPr>
  </w:style>
  <w:style w:type="paragraph" w:customStyle="1" w:styleId="BodyTextRight">
    <w:name w:val="Body Text Right"/>
    <w:basedOn w:val="BodyText"/>
    <w:rsid w:val="00ED1E50"/>
    <w:pPr>
      <w:spacing w:before="0" w:after="0"/>
      <w:jc w:val="right"/>
    </w:pPr>
  </w:style>
  <w:style w:type="paragraph" w:styleId="Index3">
    <w:name w:val="index 3"/>
    <w:basedOn w:val="ListNumber2"/>
    <w:next w:val="Normal"/>
    <w:semiHidden/>
    <w:rsid w:val="00ED1E50"/>
    <w:pPr>
      <w:numPr>
        <w:numId w:val="0"/>
      </w:numPr>
      <w:tabs>
        <w:tab w:val="right" w:leader="dot" w:pos="4176"/>
      </w:tabs>
    </w:pPr>
  </w:style>
  <w:style w:type="paragraph" w:styleId="ListNumber2">
    <w:name w:val="List Number 2"/>
    <w:basedOn w:val="List2"/>
    <w:rsid w:val="00ED1E50"/>
    <w:pPr>
      <w:numPr>
        <w:numId w:val="11"/>
      </w:numPr>
      <w:tabs>
        <w:tab w:val="clear" w:pos="1060"/>
      </w:tabs>
    </w:pPr>
  </w:style>
  <w:style w:type="paragraph" w:customStyle="1" w:styleId="MarginNote">
    <w:name w:val="Margin Note"/>
    <w:basedOn w:val="BodyText"/>
    <w:rsid w:val="00ED1E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1E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1E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1E50"/>
    <w:rPr>
      <w:sz w:val="32"/>
    </w:rPr>
  </w:style>
  <w:style w:type="paragraph" w:customStyle="1" w:styleId="HeadingProcedure">
    <w:name w:val="Heading Procedure"/>
    <w:basedOn w:val="HeadingBase"/>
    <w:next w:val="Normal"/>
    <w:rsid w:val="00ED1E50"/>
    <w:pPr>
      <w:tabs>
        <w:tab w:val="left" w:pos="0"/>
      </w:tabs>
      <w:spacing w:before="120" w:after="60"/>
    </w:pPr>
    <w:rPr>
      <w:i/>
      <w:color w:val="918585"/>
      <w:sz w:val="22"/>
    </w:rPr>
  </w:style>
  <w:style w:type="paragraph" w:customStyle="1" w:styleId="TableBodyText">
    <w:name w:val="Table Body Text"/>
    <w:basedOn w:val="BodyText"/>
    <w:rsid w:val="00ED1E50"/>
    <w:pPr>
      <w:spacing w:before="60" w:after="60"/>
    </w:pPr>
  </w:style>
  <w:style w:type="paragraph" w:styleId="ListContinue">
    <w:name w:val="List Continue"/>
    <w:basedOn w:val="List"/>
    <w:rsid w:val="00ED1E50"/>
    <w:pPr>
      <w:ind w:firstLine="0"/>
    </w:pPr>
  </w:style>
  <w:style w:type="paragraph" w:customStyle="1" w:styleId="ListNote">
    <w:name w:val="List Note"/>
    <w:basedOn w:val="List"/>
    <w:rsid w:val="00ED1E50"/>
    <w:pPr>
      <w:pBdr>
        <w:top w:val="single" w:sz="6" w:space="2" w:color="918585"/>
        <w:bottom w:val="single" w:sz="6" w:space="2" w:color="918585"/>
      </w:pBdr>
      <w:tabs>
        <w:tab w:val="left" w:pos="1021"/>
      </w:tabs>
      <w:ind w:firstLine="0"/>
    </w:pPr>
  </w:style>
  <w:style w:type="paragraph" w:customStyle="1" w:styleId="Warning">
    <w:name w:val="Warning"/>
    <w:basedOn w:val="BodyText"/>
    <w:rsid w:val="00ED1E50"/>
    <w:pPr>
      <w:shd w:val="clear" w:color="auto" w:fill="D9D9D9"/>
      <w:tabs>
        <w:tab w:val="left" w:pos="992"/>
      </w:tabs>
      <w:ind w:left="119" w:right="119"/>
    </w:pPr>
    <w:rPr>
      <w:sz w:val="20"/>
    </w:rPr>
  </w:style>
  <w:style w:type="paragraph" w:customStyle="1" w:styleId="MarginIcons">
    <w:name w:val="Margin Icons"/>
    <w:basedOn w:val="BodyText"/>
    <w:rsid w:val="00ED1E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1E50"/>
    <w:rPr>
      <w:rFonts w:ascii="Courier New" w:hAnsi="Courier New"/>
    </w:rPr>
  </w:style>
  <w:style w:type="paragraph" w:customStyle="1" w:styleId="NoteBullet">
    <w:name w:val="Note Bullet"/>
    <w:basedOn w:val="Note"/>
    <w:rsid w:val="00ED1E50"/>
    <w:pPr>
      <w:tabs>
        <w:tab w:val="clear" w:pos="680"/>
      </w:tabs>
      <w:spacing w:before="60" w:after="60"/>
    </w:pPr>
  </w:style>
  <w:style w:type="paragraph" w:customStyle="1" w:styleId="SubHeading2">
    <w:name w:val="SubHeading2"/>
    <w:basedOn w:val="HeadingBase"/>
    <w:rsid w:val="00ED1E50"/>
    <w:pPr>
      <w:spacing w:before="240" w:after="60"/>
    </w:pPr>
    <w:rPr>
      <w:sz w:val="20"/>
    </w:rPr>
  </w:style>
  <w:style w:type="paragraph" w:customStyle="1" w:styleId="SubHeading1">
    <w:name w:val="SubHeading1"/>
    <w:basedOn w:val="HeadingBase"/>
    <w:rsid w:val="00ED1E50"/>
    <w:pPr>
      <w:spacing w:before="240" w:after="60"/>
    </w:pPr>
    <w:rPr>
      <w:color w:val="918585"/>
      <w:sz w:val="22"/>
    </w:rPr>
  </w:style>
  <w:style w:type="paragraph" w:customStyle="1" w:styleId="SideHeading">
    <w:name w:val="Side Heading"/>
    <w:basedOn w:val="HeadingBase"/>
    <w:rsid w:val="00ED1E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1E50"/>
    <w:pPr>
      <w:numPr>
        <w:numId w:val="12"/>
      </w:numPr>
    </w:pPr>
  </w:style>
  <w:style w:type="paragraph" w:styleId="PlainText">
    <w:name w:val="Plain Text"/>
    <w:basedOn w:val="Normal"/>
    <w:link w:val="PlainTextChar"/>
    <w:rsid w:val="00ED1E50"/>
    <w:rPr>
      <w:sz w:val="20"/>
    </w:rPr>
  </w:style>
  <w:style w:type="character" w:customStyle="1" w:styleId="PlainTextChar">
    <w:name w:val="Plain Text Char"/>
    <w:basedOn w:val="DefaultParagraphFont"/>
    <w:link w:val="PlainText"/>
    <w:rsid w:val="00ED1E50"/>
    <w:rPr>
      <w:rFonts w:ascii="Courier New" w:eastAsia="Times New Roman" w:hAnsi="Courier New" w:cs="Times New Roman"/>
      <w:sz w:val="20"/>
      <w:szCs w:val="20"/>
      <w:lang w:eastAsia="en-US"/>
    </w:rPr>
  </w:style>
  <w:style w:type="character" w:customStyle="1" w:styleId="MenuOption">
    <w:name w:val="Menu Option"/>
    <w:basedOn w:val="DefaultParagraphFont"/>
    <w:rsid w:val="00ED1E50"/>
    <w:rPr>
      <w:b/>
      <w:smallCaps/>
    </w:rPr>
  </w:style>
  <w:style w:type="paragraph" w:customStyle="1" w:styleId="TableListNumber">
    <w:name w:val="Table List Number"/>
    <w:basedOn w:val="ListNumber"/>
    <w:rsid w:val="00ED1E50"/>
    <w:pPr>
      <w:numPr>
        <w:numId w:val="0"/>
      </w:numPr>
    </w:pPr>
  </w:style>
  <w:style w:type="paragraph" w:styleId="TOC4">
    <w:name w:val="toc 4"/>
    <w:basedOn w:val="TOCBase"/>
    <w:next w:val="Normal"/>
    <w:semiHidden/>
    <w:rsid w:val="00ED1E50"/>
    <w:pPr>
      <w:tabs>
        <w:tab w:val="right" w:leader="dot" w:pos="9071"/>
      </w:tabs>
      <w:ind w:left="1701"/>
    </w:pPr>
  </w:style>
  <w:style w:type="paragraph" w:customStyle="1" w:styleId="ListAlpha">
    <w:name w:val="List Alpha"/>
    <w:basedOn w:val="List"/>
    <w:rsid w:val="00ED1E50"/>
    <w:pPr>
      <w:numPr>
        <w:numId w:val="10"/>
      </w:numPr>
    </w:pPr>
  </w:style>
  <w:style w:type="paragraph" w:customStyle="1" w:styleId="ListAlpha2">
    <w:name w:val="List Alpha 2"/>
    <w:basedOn w:val="List2"/>
    <w:rsid w:val="00ED1E50"/>
    <w:pPr>
      <w:numPr>
        <w:numId w:val="9"/>
      </w:numPr>
    </w:pPr>
  </w:style>
  <w:style w:type="paragraph" w:styleId="List2">
    <w:name w:val="List 2"/>
    <w:basedOn w:val="BodyText"/>
    <w:rsid w:val="00ED1E50"/>
    <w:pPr>
      <w:tabs>
        <w:tab w:val="left" w:pos="680"/>
      </w:tabs>
      <w:spacing w:before="60" w:after="60"/>
      <w:ind w:left="680" w:hanging="340"/>
    </w:pPr>
  </w:style>
  <w:style w:type="paragraph" w:styleId="List3">
    <w:name w:val="List 3"/>
    <w:basedOn w:val="BodyText"/>
    <w:rsid w:val="00ED1E50"/>
    <w:pPr>
      <w:tabs>
        <w:tab w:val="left" w:pos="1021"/>
      </w:tabs>
      <w:spacing w:before="60" w:after="60"/>
      <w:ind w:left="1020" w:hanging="340"/>
    </w:pPr>
  </w:style>
  <w:style w:type="paragraph" w:styleId="List4">
    <w:name w:val="List 4"/>
    <w:basedOn w:val="BodyText"/>
    <w:rsid w:val="00ED1E50"/>
    <w:pPr>
      <w:tabs>
        <w:tab w:val="left" w:pos="1361"/>
      </w:tabs>
      <w:spacing w:before="60" w:after="60"/>
      <w:ind w:left="1361" w:hanging="340"/>
    </w:pPr>
  </w:style>
  <w:style w:type="paragraph" w:styleId="List5">
    <w:name w:val="List 5"/>
    <w:basedOn w:val="BodyText"/>
    <w:rsid w:val="00ED1E50"/>
    <w:pPr>
      <w:tabs>
        <w:tab w:val="left" w:pos="1701"/>
      </w:tabs>
      <w:spacing w:before="60" w:after="60"/>
      <w:ind w:left="1701" w:hanging="340"/>
    </w:pPr>
  </w:style>
  <w:style w:type="paragraph" w:styleId="ListBullet4">
    <w:name w:val="List Bullet 4"/>
    <w:basedOn w:val="List4"/>
    <w:rsid w:val="00ED1E50"/>
    <w:pPr>
      <w:numPr>
        <w:numId w:val="4"/>
      </w:numPr>
      <w:tabs>
        <w:tab w:val="clear" w:pos="1361"/>
      </w:tabs>
    </w:pPr>
  </w:style>
  <w:style w:type="paragraph" w:styleId="ListBullet5">
    <w:name w:val="List Bullet 5"/>
    <w:basedOn w:val="List5"/>
    <w:rsid w:val="00ED1E50"/>
    <w:pPr>
      <w:numPr>
        <w:numId w:val="5"/>
      </w:numPr>
    </w:pPr>
  </w:style>
  <w:style w:type="paragraph" w:styleId="ListContinue2">
    <w:name w:val="List Continue 2"/>
    <w:basedOn w:val="List2"/>
    <w:rsid w:val="00ED1E50"/>
    <w:pPr>
      <w:ind w:firstLine="0"/>
    </w:pPr>
  </w:style>
  <w:style w:type="paragraph" w:styleId="ListContinue3">
    <w:name w:val="List Continue 3"/>
    <w:basedOn w:val="List3"/>
    <w:rsid w:val="00ED1E50"/>
    <w:pPr>
      <w:ind w:left="1021" w:firstLine="0"/>
    </w:pPr>
  </w:style>
  <w:style w:type="paragraph" w:styleId="ListContinue4">
    <w:name w:val="List Continue 4"/>
    <w:basedOn w:val="List4"/>
    <w:rsid w:val="00ED1E50"/>
    <w:pPr>
      <w:ind w:firstLine="0"/>
    </w:pPr>
  </w:style>
  <w:style w:type="paragraph" w:styleId="ListContinue5">
    <w:name w:val="List Continue 5"/>
    <w:basedOn w:val="List5"/>
    <w:rsid w:val="00ED1E50"/>
    <w:pPr>
      <w:ind w:firstLine="0"/>
    </w:pPr>
  </w:style>
  <w:style w:type="paragraph" w:styleId="ListNumber3">
    <w:name w:val="List Number 3"/>
    <w:basedOn w:val="List3"/>
    <w:rsid w:val="00ED1E50"/>
    <w:pPr>
      <w:numPr>
        <w:numId w:val="6"/>
      </w:numPr>
    </w:pPr>
  </w:style>
  <w:style w:type="paragraph" w:styleId="ListNumber4">
    <w:name w:val="List Number 4"/>
    <w:basedOn w:val="List4"/>
    <w:rsid w:val="00ED1E50"/>
    <w:pPr>
      <w:numPr>
        <w:numId w:val="7"/>
      </w:numPr>
    </w:pPr>
  </w:style>
  <w:style w:type="paragraph" w:styleId="ListNumber5">
    <w:name w:val="List Number 5"/>
    <w:basedOn w:val="List5"/>
    <w:rsid w:val="00ED1E50"/>
    <w:pPr>
      <w:numPr>
        <w:numId w:val="8"/>
      </w:numPr>
    </w:pPr>
  </w:style>
  <w:style w:type="paragraph" w:styleId="BlockText">
    <w:name w:val="Block Text"/>
    <w:basedOn w:val="Normal"/>
    <w:rsid w:val="00ED1E50"/>
    <w:pPr>
      <w:spacing w:after="120"/>
      <w:ind w:left="1440" w:right="1440"/>
    </w:pPr>
  </w:style>
  <w:style w:type="character" w:customStyle="1" w:styleId="Subscript">
    <w:name w:val="Subscript"/>
    <w:basedOn w:val="DefaultParagraphFont"/>
    <w:rsid w:val="00ED1E50"/>
    <w:rPr>
      <w:sz w:val="16"/>
      <w:vertAlign w:val="subscript"/>
    </w:rPr>
  </w:style>
  <w:style w:type="character" w:customStyle="1" w:styleId="Superscript">
    <w:name w:val="Superscript"/>
    <w:basedOn w:val="DefaultParagraphFont"/>
    <w:rsid w:val="00ED1E50"/>
    <w:rPr>
      <w:sz w:val="16"/>
      <w:vertAlign w:val="superscript"/>
    </w:rPr>
  </w:style>
  <w:style w:type="character" w:customStyle="1" w:styleId="Symbols">
    <w:name w:val="Symbols"/>
    <w:basedOn w:val="DefaultParagraphFont"/>
    <w:rsid w:val="00ED1E50"/>
    <w:rPr>
      <w:rFonts w:ascii="Symbol" w:hAnsi="Symbol"/>
    </w:rPr>
  </w:style>
  <w:style w:type="character" w:customStyle="1" w:styleId="MenuOptions">
    <w:name w:val="Menu Options"/>
    <w:basedOn w:val="DefaultParagraphFont"/>
    <w:rsid w:val="00ED1E50"/>
    <w:rPr>
      <w:rFonts w:ascii="Arial Narrow" w:hAnsi="Arial Narrow"/>
      <w:smallCaps/>
    </w:rPr>
  </w:style>
  <w:style w:type="character" w:customStyle="1" w:styleId="Buttons">
    <w:name w:val="Buttons"/>
    <w:basedOn w:val="DefaultParagraphFont"/>
    <w:rsid w:val="00ED1E50"/>
    <w:rPr>
      <w:b/>
    </w:rPr>
  </w:style>
  <w:style w:type="character" w:customStyle="1" w:styleId="Underlined">
    <w:name w:val="Underlined"/>
    <w:basedOn w:val="DefaultParagraphFont"/>
    <w:rsid w:val="00ED1E50"/>
    <w:rPr>
      <w:u w:val="single"/>
    </w:rPr>
  </w:style>
  <w:style w:type="paragraph" w:customStyle="1" w:styleId="TableBodyTextRight">
    <w:name w:val="Table Body Text Right"/>
    <w:basedOn w:val="TableBodyText"/>
    <w:rsid w:val="00ED1E50"/>
    <w:pPr>
      <w:widowControl w:val="0"/>
      <w:autoSpaceDE w:val="0"/>
      <w:autoSpaceDN w:val="0"/>
      <w:adjustRightInd w:val="0"/>
      <w:jc w:val="right"/>
    </w:pPr>
    <w:rPr>
      <w:rFonts w:cs="Arial"/>
      <w:szCs w:val="18"/>
    </w:rPr>
  </w:style>
  <w:style w:type="paragraph" w:customStyle="1" w:styleId="CopyrightText">
    <w:name w:val="Copyright Text"/>
    <w:basedOn w:val="BodyText"/>
    <w:rsid w:val="00ED1E50"/>
    <w:rPr>
      <w:sz w:val="18"/>
    </w:rPr>
  </w:style>
  <w:style w:type="paragraph" w:customStyle="1" w:styleId="BodySmallRight">
    <w:name w:val="Body Small Right"/>
    <w:basedOn w:val="BodyTextRight"/>
    <w:rsid w:val="00ED1E50"/>
    <w:rPr>
      <w:sz w:val="18"/>
      <w:szCs w:val="18"/>
    </w:rPr>
  </w:style>
  <w:style w:type="paragraph" w:customStyle="1" w:styleId="MarginEdition">
    <w:name w:val="Margin Edition"/>
    <w:basedOn w:val="MarginNote"/>
    <w:rsid w:val="00ED1E50"/>
    <w:pPr>
      <w:spacing w:before="0" w:after="0"/>
    </w:pPr>
    <w:rPr>
      <w:rFonts w:ascii="Times New Roman" w:hAnsi="Times New Roman"/>
      <w:color w:val="999999"/>
    </w:rPr>
  </w:style>
  <w:style w:type="paragraph" w:customStyle="1" w:styleId="Spacer">
    <w:name w:val="Spacer"/>
    <w:basedOn w:val="Normal"/>
    <w:rsid w:val="00ED1E50"/>
    <w:rPr>
      <w:sz w:val="2"/>
      <w:szCs w:val="2"/>
    </w:rPr>
  </w:style>
  <w:style w:type="character" w:customStyle="1" w:styleId="Small">
    <w:name w:val="Small"/>
    <w:basedOn w:val="DefaultParagraphFont"/>
    <w:rsid w:val="00ED1E50"/>
    <w:rPr>
      <w:sz w:val="16"/>
    </w:rPr>
  </w:style>
  <w:style w:type="paragraph" w:customStyle="1" w:styleId="WideTable">
    <w:name w:val="Wide Table"/>
    <w:basedOn w:val="Normal"/>
    <w:rsid w:val="00ED1E50"/>
    <w:pPr>
      <w:ind w:left="-1418"/>
    </w:pPr>
    <w:rPr>
      <w:sz w:val="2"/>
      <w:szCs w:val="2"/>
    </w:rPr>
  </w:style>
  <w:style w:type="character" w:styleId="PageNumber">
    <w:name w:val="page number"/>
    <w:basedOn w:val="DefaultParagraphFont"/>
    <w:rsid w:val="00ED1E50"/>
  </w:style>
  <w:style w:type="paragraph" w:styleId="Quote">
    <w:name w:val="Quote"/>
    <w:basedOn w:val="Heading1"/>
    <w:link w:val="QuoteChar"/>
    <w:qFormat/>
    <w:rsid w:val="00ED1E50"/>
    <w:rPr>
      <w:b w:val="0"/>
      <w:sz w:val="72"/>
      <w:szCs w:val="72"/>
      <w:lang w:val="en-NZ"/>
    </w:rPr>
  </w:style>
  <w:style w:type="character" w:customStyle="1" w:styleId="QuoteChar">
    <w:name w:val="Quote Char"/>
    <w:basedOn w:val="DefaultParagraphFont"/>
    <w:link w:val="Quote"/>
    <w:rsid w:val="00ED1E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1E50"/>
    <w:pPr>
      <w:pageBreakBefore/>
    </w:pPr>
  </w:style>
  <w:style w:type="paragraph" w:customStyle="1" w:styleId="Border">
    <w:name w:val="Border"/>
    <w:basedOn w:val="Normal"/>
    <w:qFormat/>
    <w:rsid w:val="00ED1E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1E50"/>
    <w:rPr>
      <w:b/>
      <w:bCs/>
      <w:i/>
      <w:iCs/>
      <w:color w:val="auto"/>
    </w:rPr>
  </w:style>
  <w:style w:type="paragraph" w:styleId="IntenseQuote">
    <w:name w:val="Intense Quote"/>
    <w:basedOn w:val="Normal"/>
    <w:next w:val="Normal"/>
    <w:link w:val="IntenseQuoteChar"/>
    <w:uiPriority w:val="30"/>
    <w:qFormat/>
    <w:rsid w:val="00ED1E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1E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1E50"/>
    <w:rPr>
      <w:smallCaps/>
      <w:color w:val="auto"/>
      <w:u w:val="single"/>
    </w:rPr>
  </w:style>
  <w:style w:type="character" w:styleId="IntenseReference">
    <w:name w:val="Intense Reference"/>
    <w:basedOn w:val="DefaultParagraphFont"/>
    <w:uiPriority w:val="32"/>
    <w:qFormat/>
    <w:rsid w:val="00ED1E50"/>
    <w:rPr>
      <w:b/>
      <w:bCs/>
      <w:smallCaps/>
      <w:color w:val="auto"/>
      <w:spacing w:val="5"/>
      <w:u w:val="single"/>
    </w:rPr>
  </w:style>
  <w:style w:type="paragraph" w:customStyle="1" w:styleId="2ColumnHeading">
    <w:name w:val="2Column Heading"/>
    <w:basedOn w:val="BodyText"/>
    <w:qFormat/>
    <w:rsid w:val="00ED1E50"/>
    <w:pPr>
      <w:spacing w:after="60"/>
      <w:ind w:left="-2268"/>
    </w:pPr>
    <w:rPr>
      <w:b/>
    </w:rPr>
  </w:style>
  <w:style w:type="paragraph" w:customStyle="1" w:styleId="Heading1TOC">
    <w:name w:val="Heading1 TOC"/>
    <w:basedOn w:val="Normal"/>
    <w:qFormat/>
    <w:rsid w:val="00ED1E50"/>
    <w:pPr>
      <w:spacing w:before="240" w:after="120"/>
    </w:pPr>
    <w:rPr>
      <w:rFonts w:ascii="Times New Roman" w:hAnsi="Times New Roman"/>
      <w:b/>
      <w:sz w:val="32"/>
    </w:rPr>
  </w:style>
  <w:style w:type="paragraph" w:customStyle="1" w:styleId="Heading2TOC">
    <w:name w:val="Heading2 TOC"/>
    <w:basedOn w:val="Normal"/>
    <w:qFormat/>
    <w:rsid w:val="00ED1E50"/>
    <w:pPr>
      <w:spacing w:before="240" w:after="60"/>
    </w:pPr>
    <w:rPr>
      <w:rFonts w:ascii="Times New Roman" w:hAnsi="Times New Roman"/>
      <w:b/>
      <w:sz w:val="28"/>
    </w:rPr>
  </w:style>
  <w:style w:type="character" w:customStyle="1" w:styleId="Underline">
    <w:name w:val="Underline"/>
    <w:basedOn w:val="DefaultParagraphFont"/>
    <w:qFormat/>
    <w:rsid w:val="00ED1E50"/>
    <w:rPr>
      <w:u w:val="single"/>
    </w:rPr>
  </w:style>
  <w:style w:type="character" w:customStyle="1" w:styleId="BoldandItalics">
    <w:name w:val="Bold and Italics"/>
    <w:qFormat/>
    <w:rsid w:val="00ED1E50"/>
    <w:rPr>
      <w:b/>
      <w:i/>
      <w:u w:val="none"/>
    </w:rPr>
  </w:style>
  <w:style w:type="paragraph" w:styleId="BalloonText">
    <w:name w:val="Balloon Text"/>
    <w:basedOn w:val="Normal"/>
    <w:link w:val="BalloonTextChar"/>
    <w:rsid w:val="00ED1E50"/>
    <w:rPr>
      <w:rFonts w:ascii="Tahoma" w:hAnsi="Tahoma" w:cs="Tahoma"/>
      <w:sz w:val="16"/>
      <w:szCs w:val="16"/>
    </w:rPr>
  </w:style>
  <w:style w:type="character" w:customStyle="1" w:styleId="BalloonTextChar">
    <w:name w:val="Balloon Text Char"/>
    <w:basedOn w:val="DefaultParagraphFont"/>
    <w:link w:val="BalloonText"/>
    <w:rsid w:val="00ED1E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1E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1E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1E50"/>
    <w:rPr>
      <w:b/>
      <w:color w:val="660033"/>
      <w:spacing w:val="0"/>
    </w:rPr>
  </w:style>
  <w:style w:type="paragraph" w:customStyle="1" w:styleId="Nameditemlist">
    <w:name w:val="Named item list"/>
    <w:basedOn w:val="BodyText"/>
    <w:qFormat/>
    <w:rsid w:val="00ED1E50"/>
    <w:pPr>
      <w:tabs>
        <w:tab w:val="left" w:pos="2835"/>
      </w:tabs>
      <w:ind w:left="2835" w:hanging="2835"/>
    </w:pPr>
  </w:style>
  <w:style w:type="paragraph" w:customStyle="1" w:styleId="BodyTextnopadding">
    <w:name w:val="Body Text no padding"/>
    <w:basedOn w:val="BodyText"/>
    <w:qFormat/>
    <w:rsid w:val="00ED1E50"/>
    <w:pPr>
      <w:spacing w:before="0" w:after="0"/>
    </w:pPr>
  </w:style>
  <w:style w:type="character" w:styleId="Hyperlink">
    <w:name w:val="Hyperlink"/>
    <w:basedOn w:val="DefaultParagraphFont"/>
    <w:uiPriority w:val="99"/>
    <w:unhideWhenUsed/>
    <w:rsid w:val="00E523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1086</Words>
  <Characters>7106</Characters>
  <Application>Microsoft Office Word</Application>
  <DocSecurity>0</DocSecurity>
  <Lines>192</Lines>
  <Paragraphs>148</Paragraphs>
  <ScaleCrop>false</ScaleCrop>
  <Company>Author-it Software Corporation Ltd.</Company>
  <LinksUpToDate>false</LinksUpToDate>
  <CharactersWithSpaces>8044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RIIUND205E Respond to a workforce incident</dc:title>
  <dc:subject>Approved</dc:subject>
  <dc:creator>PwC’s Skills for Australia</dc:creator>
  <cp:keywords>Release: 1</cp:keywords>
  <dc:description>Review Date: 12 April 2008</dc:description>
  <cp:lastModifiedBy>HSD_TPCMSd.prod</cp:lastModifiedBy>
  <cp:revision>3</cp:revision>
  <dcterms:created xsi:type="dcterms:W3CDTF">2022-10-18T14:39:00Z</dcterms:created>
  <dcterms:modified xsi:type="dcterms:W3CDTF">2022-10-18T14:39:00Z</dcterms:modified>
</cp:coreProperties>
</file>