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4DC" w:rsidP="001864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RIIUND205D Respond to a workforce incident</w:t>
      </w:r>
      <w:r>
        <w:fldChar w:fldCharType="end"/>
      </w:r>
    </w:p>
    <w:p w:rsidR="001864DC" w:rsidP="001864DC">
      <w:pPr>
        <w:pStyle w:val="Version"/>
        <w:sectPr w:rsidSect="00681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8105F" w:rsidP="0068105F">
      <w:pPr>
        <w:pStyle w:val="SuperHeading"/>
      </w:pPr>
      <w:r w:rsidRPr="0068105F">
        <w:t>RIIUND205D Respond to a workforce incident</w:t>
      </w:r>
    </w:p>
    <w:p w:rsidR="00000000" w:rsidRPr="0068105F" w:rsidP="0068105F">
      <w:pPr>
        <w:pStyle w:val="Heading1"/>
      </w:pPr>
      <w:bookmarkStart w:id="1" w:name="O_684902"/>
      <w:bookmarkEnd w:id="1"/>
      <w:r w:rsidRPr="0068105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864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5F">
            <w:pPr>
              <w:pStyle w:val="Heading4"/>
              <w:rPr>
                <w:lang w:val="en-NZ"/>
              </w:rPr>
            </w:pPr>
            <w:r w:rsidRPr="0068105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5F">
            <w:pPr>
              <w:pStyle w:val="Heading4"/>
              <w:rPr>
                <w:lang w:val="en-NZ"/>
              </w:rPr>
            </w:pPr>
            <w:r w:rsidRPr="0068105F">
              <w:t>Comment</w:t>
            </w:r>
          </w:p>
        </w:tc>
      </w:tr>
      <w:tr w:rsidTr="00186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5F">
            <w:pPr>
              <w:pStyle w:val="BodyText"/>
              <w:rPr>
                <w:lang w:val="en-NZ"/>
              </w:rPr>
            </w:pPr>
            <w:r w:rsidRPr="0068105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5F">
            <w:pPr>
              <w:pStyle w:val="BodyText"/>
              <w:rPr>
                <w:lang w:val="en-NZ"/>
              </w:rPr>
            </w:pPr>
            <w:r w:rsidRPr="0068105F">
              <w:t>This unit replaces RIIUND205A Respond to a workforce incident</w:t>
            </w:r>
          </w:p>
        </w:tc>
      </w:tr>
      <w:tr w:rsidTr="001864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5F">
            <w:pPr>
              <w:pStyle w:val="BodyText"/>
              <w:rPr>
                <w:lang w:val="en-NZ"/>
              </w:rPr>
            </w:pPr>
            <w:r w:rsidRPr="0068105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5F" w:rsidP="0068105F">
            <w:pPr>
              <w:pStyle w:val="BodyText"/>
            </w:pPr>
            <w:r w:rsidRPr="0068105F">
              <w:t>Required frequency and volume of evidence amended in Performance evidence.</w:t>
            </w:r>
          </w:p>
          <w:p w:rsidR="00000000" w:rsidRPr="0068105F" w:rsidP="0068105F">
            <w:pPr>
              <w:pStyle w:val="BodyText"/>
            </w:pPr>
            <w:r w:rsidRPr="0068105F">
              <w:t>Substantial amendments made in Assessment Conditions field, including: refer</w:t>
            </w:r>
            <w:r w:rsidRPr="0068105F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68105F" w:rsidP="0068105F">
      <w:pPr>
        <w:pStyle w:val="BodyText"/>
      </w:pPr>
    </w:p>
    <w:p w:rsidR="00000000" w:rsidRPr="0068105F" w:rsidP="0068105F">
      <w:pPr>
        <w:pStyle w:val="AllowPageBreak"/>
      </w:pPr>
    </w:p>
    <w:p w:rsidR="00000000" w:rsidRPr="0068105F" w:rsidP="0068105F">
      <w:pPr>
        <w:pStyle w:val="Heading1"/>
      </w:pPr>
      <w:bookmarkStart w:id="2" w:name="O_684901"/>
      <w:bookmarkEnd w:id="2"/>
      <w:r w:rsidRPr="0068105F">
        <w:t>Application</w:t>
      </w:r>
    </w:p>
    <w:p w:rsidR="00000000" w:rsidRPr="0068105F" w:rsidP="001864DC">
      <w:pPr>
        <w:pStyle w:val="BodyText"/>
      </w:pPr>
      <w:r w:rsidRPr="0068105F">
        <w:t>This unit describes a participant’</w:t>
      </w:r>
      <w:r w:rsidRPr="0068105F">
        <w:t>s skills and knowledge required to respond to a workforce incident in Coal and Metalliferous Mining.</w:t>
      </w:r>
    </w:p>
    <w:p w:rsidR="00000000" w:rsidRPr="0068105F" w:rsidP="001864DC">
      <w:pPr>
        <w:pStyle w:val="BodyText"/>
      </w:pPr>
      <w:r w:rsidRPr="0068105F">
        <w:t xml:space="preserve">This unit is appropriate for those working in operational roles. </w:t>
      </w:r>
    </w:p>
    <w:p w:rsidR="001864DC" w:rsidP="001864DC">
      <w:pPr>
        <w:pStyle w:val="BodyText"/>
      </w:pPr>
      <w:r w:rsidRPr="0068105F">
        <w:t>Licensing, legislative, regulatory and certification requirements that apply to this unit</w:t>
      </w:r>
      <w:r w:rsidRPr="0068105F">
        <w:t xml:space="preserve"> can vary between states, territories, and Industry sectors. Relevant information must be sourced prior to application of the unit.</w:t>
      </w:r>
    </w:p>
    <w:p w:rsidR="00000000" w:rsidRPr="0068105F" w:rsidP="0068105F">
      <w:pPr>
        <w:pStyle w:val="Heading1"/>
      </w:pPr>
      <w:bookmarkStart w:id="3" w:name="O_684899"/>
      <w:bookmarkEnd w:id="3"/>
      <w:r w:rsidRPr="0068105F">
        <w:t>Unit Sector</w:t>
      </w:r>
    </w:p>
    <w:p w:rsidR="00000000" w:rsidRPr="0068105F" w:rsidP="001864DC">
      <w:pPr>
        <w:pStyle w:val="List"/>
      </w:pPr>
      <w:r w:rsidRPr="0068105F">
        <w:t>Coal mining</w:t>
      </w:r>
    </w:p>
    <w:p w:rsidR="00000000" w:rsidRPr="0068105F" w:rsidP="001864DC">
      <w:pPr>
        <w:pStyle w:val="List"/>
      </w:pPr>
      <w:r w:rsidRPr="0068105F">
        <w:t>Metalliferous mining</w:t>
      </w:r>
    </w:p>
    <w:p w:rsidR="00000000" w:rsidRPr="0068105F" w:rsidP="0068105F">
      <w:pPr>
        <w:pStyle w:val="AllowPageBreak"/>
      </w:pPr>
    </w:p>
    <w:p w:rsidR="00000000" w:rsidRPr="0068105F" w:rsidP="0068105F">
      <w:pPr>
        <w:pStyle w:val="Heading1"/>
      </w:pPr>
      <w:bookmarkStart w:id="4" w:name="O_684898"/>
      <w:bookmarkEnd w:id="4"/>
      <w:r w:rsidRPr="0068105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810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5F">
            <w:pPr>
              <w:pStyle w:val="BodyText"/>
              <w:rPr>
                <w:lang w:val="en-NZ"/>
              </w:rPr>
            </w:pPr>
            <w:r w:rsidRPr="0068105F">
              <w:t>1.</w:t>
            </w:r>
            <w:r w:rsidRPr="0068105F">
              <w:tab/>
              <w:t xml:space="preserve">Assess </w:t>
            </w:r>
            <w:r w:rsidRPr="0068105F">
              <w:t>incident scene and prepare for response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5F" w:rsidP="0068105F">
            <w:pPr>
              <w:pStyle w:val="BodyText"/>
            </w:pPr>
            <w:r w:rsidRPr="0068105F">
              <w:t>1.1</w:t>
            </w:r>
            <w:r w:rsidRPr="0068105F">
              <w:tab/>
              <w:t>Access, interpret and apply documentation and procedures for responding to a workforce incident and ensure the work activity is compliant</w:t>
            </w:r>
          </w:p>
          <w:p w:rsidR="00000000" w:rsidRPr="0068105F" w:rsidP="0068105F">
            <w:pPr>
              <w:pStyle w:val="BodyText"/>
            </w:pPr>
            <w:r w:rsidRPr="0068105F">
              <w:t>1.2</w:t>
            </w:r>
            <w:r w:rsidRPr="0068105F">
              <w:tab/>
              <w:t>Interpret alarms and indicators to determine the nature, scope and loc</w:t>
            </w:r>
            <w:r w:rsidRPr="0068105F">
              <w:t>ation of the incident</w:t>
            </w:r>
          </w:p>
          <w:p w:rsidR="00000000" w:rsidRPr="0068105F" w:rsidP="0068105F">
            <w:pPr>
              <w:pStyle w:val="BodyText"/>
            </w:pPr>
            <w:r w:rsidRPr="0068105F">
              <w:t>1.3</w:t>
            </w:r>
            <w:r w:rsidRPr="0068105F">
              <w:tab/>
              <w:t>Assess incident and determine appropriate course of action which may include mine site Trigger Action Response Plans (TARPs)</w:t>
            </w:r>
          </w:p>
          <w:p w:rsidR="00000000" w:rsidRPr="0068105F" w:rsidP="0068105F">
            <w:pPr>
              <w:pStyle w:val="BodyText"/>
            </w:pPr>
            <w:r w:rsidRPr="0068105F">
              <w:t>1.4</w:t>
            </w:r>
            <w:r w:rsidRPr="0068105F">
              <w:tab/>
              <w:t xml:space="preserve">Locate, access and check serviceability of emergency equipment </w:t>
            </w:r>
          </w:p>
          <w:p w:rsidR="00000000" w:rsidRPr="0068105F" w:rsidP="0068105F">
            <w:pPr>
              <w:pStyle w:val="BodyText"/>
            </w:pPr>
            <w:r w:rsidRPr="0068105F">
              <w:t>1.5</w:t>
            </w:r>
            <w:r w:rsidRPr="0068105F">
              <w:tab/>
              <w:t>Locate all local workers and ensu</w:t>
            </w:r>
            <w:r w:rsidRPr="0068105F">
              <w:t>re that they are removed from the incident scene, and erect barriers to prevent access by other persons</w:t>
            </w:r>
          </w:p>
          <w:p w:rsidR="00000000" w:rsidP="0068105F">
            <w:pPr>
              <w:pStyle w:val="BodyText"/>
              <w:rPr>
                <w:lang w:val="en-NZ"/>
              </w:rPr>
            </w:pPr>
            <w:r w:rsidRPr="0068105F">
              <w:t>1.6</w:t>
            </w:r>
            <w:r w:rsidRPr="0068105F">
              <w:tab/>
              <w:t xml:space="preserve">Notify appropriate people of occurrence and details of incident </w:t>
            </w:r>
          </w:p>
        </w:tc>
      </w:tr>
      <w:tr w:rsidTr="006810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5F">
            <w:pPr>
              <w:pStyle w:val="BodyText"/>
              <w:rPr>
                <w:lang w:val="en-NZ"/>
              </w:rPr>
            </w:pPr>
            <w:r w:rsidRPr="0068105F">
              <w:t>2.</w:t>
            </w:r>
            <w:r w:rsidRPr="0068105F">
              <w:tab/>
              <w:t>Respond to emergency or incident situations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5F" w:rsidP="0068105F">
            <w:pPr>
              <w:pStyle w:val="BodyText"/>
            </w:pPr>
            <w:r w:rsidRPr="0068105F">
              <w:t>2.1</w:t>
            </w:r>
            <w:r w:rsidRPr="0068105F">
              <w:tab/>
              <w:t>Select and use appropriate emer</w:t>
            </w:r>
            <w:r w:rsidRPr="0068105F">
              <w:t xml:space="preserve">gency equipment </w:t>
            </w:r>
          </w:p>
          <w:p w:rsidR="00000000" w:rsidRPr="0068105F" w:rsidP="0068105F">
            <w:pPr>
              <w:pStyle w:val="BodyText"/>
            </w:pPr>
            <w:r w:rsidRPr="0068105F">
              <w:t>2.2</w:t>
            </w:r>
            <w:r w:rsidRPr="0068105F">
              <w:tab/>
              <w:t>Isolate potential sources of danger and put in place warning signs/signals/barriers</w:t>
            </w:r>
          </w:p>
          <w:p w:rsidR="00000000" w:rsidRPr="0068105F" w:rsidP="0068105F">
            <w:pPr>
              <w:pStyle w:val="BodyText"/>
            </w:pPr>
            <w:r w:rsidRPr="0068105F">
              <w:t>2.3</w:t>
            </w:r>
            <w:r w:rsidRPr="0068105F">
              <w:tab/>
              <w:t>Take local measures to reduce impact of incident</w:t>
            </w:r>
          </w:p>
          <w:p w:rsidR="00000000" w:rsidRPr="0068105F" w:rsidP="0068105F">
            <w:pPr>
              <w:pStyle w:val="BodyText"/>
            </w:pPr>
            <w:r w:rsidRPr="0068105F">
              <w:t>2.4</w:t>
            </w:r>
            <w:r w:rsidRPr="0068105F">
              <w:tab/>
              <w:t>Coordinate and control response to incident</w:t>
            </w:r>
          </w:p>
          <w:p w:rsidR="00000000" w:rsidRPr="0068105F" w:rsidP="0068105F">
            <w:pPr>
              <w:pStyle w:val="BodyText"/>
            </w:pPr>
            <w:r w:rsidRPr="0068105F">
              <w:t>2.5</w:t>
            </w:r>
            <w:r w:rsidRPr="0068105F">
              <w:tab/>
              <w:t>Exercise control of the incident situati</w:t>
            </w:r>
            <w:r w:rsidRPr="0068105F">
              <w:t>on until formal relief is notified/received</w:t>
            </w:r>
          </w:p>
          <w:p w:rsidR="00000000" w:rsidRPr="0068105F" w:rsidP="0068105F">
            <w:pPr>
              <w:pStyle w:val="BodyText"/>
            </w:pPr>
            <w:r w:rsidRPr="0068105F">
              <w:t>2.6</w:t>
            </w:r>
            <w:r w:rsidRPr="0068105F">
              <w:tab/>
              <w:t xml:space="preserve">Follow or implement evacuation procedures where appropriate </w:t>
            </w:r>
          </w:p>
          <w:p w:rsidR="00000000" w:rsidRPr="0068105F" w:rsidP="0068105F">
            <w:pPr>
              <w:pStyle w:val="BodyText"/>
            </w:pPr>
            <w:r w:rsidRPr="0068105F">
              <w:t>2.7</w:t>
            </w:r>
            <w:r w:rsidRPr="0068105F">
              <w:tab/>
              <w:t>Continually monitor and assess emergency situation and changes in circumstances</w:t>
            </w:r>
          </w:p>
          <w:p w:rsidR="00000000" w:rsidP="0068105F">
            <w:pPr>
              <w:pStyle w:val="BodyText"/>
              <w:rPr>
                <w:lang w:val="en-NZ"/>
              </w:rPr>
            </w:pPr>
            <w:r w:rsidRPr="0068105F">
              <w:t>2.8</w:t>
            </w:r>
            <w:r w:rsidRPr="0068105F">
              <w:tab/>
              <w:t>Communicate requests for further assistance or evacuation t</w:t>
            </w:r>
            <w:r w:rsidRPr="0068105F">
              <w:t>o appropriate officials</w:t>
            </w:r>
          </w:p>
        </w:tc>
      </w:tr>
      <w:tr w:rsidTr="0068105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105F">
            <w:pPr>
              <w:pStyle w:val="BodyText"/>
              <w:rPr>
                <w:lang w:val="en-NZ"/>
              </w:rPr>
            </w:pPr>
            <w:r w:rsidRPr="0068105F">
              <w:t>3.</w:t>
            </w:r>
            <w:r w:rsidRPr="0068105F">
              <w:tab/>
              <w:t>Report and de-brief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105F" w:rsidP="0068105F">
            <w:pPr>
              <w:pStyle w:val="BodyText"/>
            </w:pPr>
            <w:r w:rsidRPr="0068105F">
              <w:t>3.1</w:t>
            </w:r>
            <w:r w:rsidRPr="0068105F">
              <w:tab/>
              <w:t xml:space="preserve">Report verbally and in writing details of incident to relevant personnel </w:t>
            </w:r>
          </w:p>
          <w:p w:rsidR="00000000" w:rsidRPr="0068105F" w:rsidP="0068105F">
            <w:pPr>
              <w:pStyle w:val="BodyText"/>
            </w:pPr>
            <w:r w:rsidRPr="0068105F">
              <w:t>3.2</w:t>
            </w:r>
            <w:r w:rsidRPr="0068105F">
              <w:tab/>
              <w:t>Provide information to investigating external agencies where required</w:t>
            </w:r>
          </w:p>
        </w:tc>
      </w:tr>
    </w:tbl>
    <w:p w:rsidR="001864DC" w:rsidP="0068105F">
      <w:pPr>
        <w:pStyle w:val="BodyText"/>
      </w:pPr>
    </w:p>
    <w:p w:rsidR="001864DC" w:rsidP="0068105F">
      <w:pPr>
        <w:pStyle w:val="BodyText"/>
      </w:pPr>
    </w:p>
    <w:p w:rsidR="00000000" w:rsidRPr="0068105F" w:rsidP="0068105F">
      <w:pPr>
        <w:pStyle w:val="Heading1"/>
      </w:pPr>
      <w:bookmarkStart w:id="5" w:name="O_684896"/>
      <w:bookmarkEnd w:id="5"/>
      <w:r w:rsidRPr="0068105F">
        <w:t>Foundation Skills</w:t>
      </w:r>
    </w:p>
    <w:p w:rsidR="00000000" w:rsidRPr="0068105F" w:rsidP="001864DC">
      <w:pPr>
        <w:pStyle w:val="BodyText"/>
      </w:pPr>
      <w:r w:rsidRPr="0068105F">
        <w:t xml:space="preserve">Foundation skills </w:t>
      </w:r>
      <w:r w:rsidRPr="0068105F">
        <w:t>essential to performance are explicit in the performance criteria of this unit. Further information is available in the Resources and Infrastructure Industry Training Package Companion Volume.</w:t>
      </w:r>
    </w:p>
    <w:p w:rsidR="00000000" w:rsidRPr="0068105F" w:rsidP="0068105F">
      <w:pPr>
        <w:pStyle w:val="Heading1"/>
      </w:pPr>
      <w:bookmarkStart w:id="6" w:name="O_684894"/>
      <w:bookmarkEnd w:id="6"/>
      <w:r w:rsidRPr="0068105F">
        <w:t>Unit Mapping Information</w:t>
      </w:r>
    </w:p>
    <w:p w:rsidR="00000000" w:rsidRPr="0068105F" w:rsidP="001864DC">
      <w:pPr>
        <w:pStyle w:val="BodyText"/>
      </w:pPr>
      <w:r w:rsidRPr="0068105F">
        <w:t>RIIUND205A Respond to</w:t>
      </w:r>
      <w:r w:rsidRPr="0068105F">
        <w:t xml:space="preserve"> a workforce incident</w:t>
      </w:r>
    </w:p>
    <w:p w:rsidR="00000000" w:rsidRPr="0068105F" w:rsidP="0068105F">
      <w:pPr>
        <w:pStyle w:val="Heading1"/>
      </w:pPr>
      <w:bookmarkStart w:id="7" w:name="O_684909"/>
      <w:bookmarkEnd w:id="7"/>
      <w:r w:rsidRPr="0068105F">
        <w:t>Links</w:t>
      </w:r>
    </w:p>
    <w:p w:rsidR="00000000" w:rsidRPr="0068105F" w:rsidP="001864DC">
      <w:pPr>
        <w:pStyle w:val="BodyText"/>
      </w:pPr>
      <w:r w:rsidRPr="006810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25F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8105F" w:rsidP="0068105F"/>
    <w:sectPr w:rsidSect="006810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5F" w:rsidRPr="001864DC" w:rsidP="001864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DC" w:rsidP="00681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64DC" w:rsidP="00681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64DC" w:rsidP="00681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105F" w:rsidRPr="001864DC" w:rsidP="001864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4DC" w:rsidRPr="002D2AF8" w:rsidP="00681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RIIUND205D Respond to a workforce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1864DC" w:rsidP="00681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05F"/>
  </w:style>
  <w:style w:type="character" w:customStyle="1" w:styleId="Heading1Char">
    <w:name w:val="Heading 1 Char"/>
    <w:basedOn w:val="DefaultParagraphFont"/>
    <w:link w:val="Heading1"/>
    <w:rsid w:val="00681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05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81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0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81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0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0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1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05F"/>
    <w:rPr>
      <w:b/>
      <w:spacing w:val="0"/>
    </w:rPr>
  </w:style>
  <w:style w:type="paragraph" w:customStyle="1" w:styleId="SuperTitle">
    <w:name w:val="SuperTitle"/>
    <w:basedOn w:val="Title"/>
    <w:rsid w:val="00681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0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0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105F"/>
    <w:rPr>
      <w:i/>
    </w:rPr>
  </w:style>
  <w:style w:type="paragraph" w:styleId="Caption">
    <w:name w:val="caption"/>
    <w:basedOn w:val="BodyText"/>
    <w:next w:val="Normal"/>
    <w:qFormat/>
    <w:rsid w:val="00681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05F"/>
  </w:style>
  <w:style w:type="paragraph" w:styleId="TableofFigures">
    <w:name w:val="table of figures"/>
    <w:basedOn w:val="Normal"/>
    <w:next w:val="Normal"/>
    <w:semiHidden/>
    <w:rsid w:val="00681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0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8105F"/>
    <w:rPr>
      <w:rFonts w:ascii="Wingdings" w:hAnsi="Wingdings"/>
    </w:rPr>
  </w:style>
  <w:style w:type="paragraph" w:customStyle="1" w:styleId="TableHeading">
    <w:name w:val="Table Heading"/>
    <w:basedOn w:val="HeadingBase"/>
    <w:rsid w:val="00681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05F"/>
    <w:rPr>
      <w:color w:val="0033CC"/>
      <w:u w:val="none"/>
    </w:rPr>
  </w:style>
  <w:style w:type="paragraph" w:customStyle="1" w:styleId="BodyTextRight">
    <w:name w:val="Body Text Right"/>
    <w:basedOn w:val="BodyText"/>
    <w:rsid w:val="00681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0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05F"/>
    <w:rPr>
      <w:sz w:val="32"/>
    </w:rPr>
  </w:style>
  <w:style w:type="paragraph" w:customStyle="1" w:styleId="HeadingProcedure">
    <w:name w:val="Heading Procedure"/>
    <w:basedOn w:val="HeadingBase"/>
    <w:next w:val="Normal"/>
    <w:rsid w:val="00681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05F"/>
    <w:pPr>
      <w:spacing w:before="60" w:after="60"/>
    </w:pPr>
  </w:style>
  <w:style w:type="paragraph" w:styleId="ListContinue">
    <w:name w:val="List Continue"/>
    <w:basedOn w:val="List"/>
    <w:rsid w:val="0068105F"/>
    <w:pPr>
      <w:ind w:firstLine="0"/>
    </w:pPr>
  </w:style>
  <w:style w:type="paragraph" w:customStyle="1" w:styleId="ListNote">
    <w:name w:val="List Note"/>
    <w:basedOn w:val="List"/>
    <w:rsid w:val="00681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05F"/>
    <w:rPr>
      <w:rFonts w:ascii="Courier New" w:hAnsi="Courier New"/>
    </w:rPr>
  </w:style>
  <w:style w:type="paragraph" w:customStyle="1" w:styleId="NoteBullet">
    <w:name w:val="Note Bullet"/>
    <w:basedOn w:val="Note"/>
    <w:rsid w:val="00681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0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81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05F"/>
    <w:rPr>
      <w:b/>
      <w:smallCaps/>
    </w:rPr>
  </w:style>
  <w:style w:type="paragraph" w:customStyle="1" w:styleId="TableListNumber">
    <w:name w:val="Table List Number"/>
    <w:basedOn w:val="ListNumber"/>
    <w:rsid w:val="00681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05F"/>
    <w:pPr>
      <w:numPr>
        <w:numId w:val="7"/>
      </w:numPr>
    </w:pPr>
  </w:style>
  <w:style w:type="paragraph" w:customStyle="1" w:styleId="ListAlpha2">
    <w:name w:val="List Alpha 2"/>
    <w:basedOn w:val="List2"/>
    <w:rsid w:val="0068105F"/>
    <w:pPr>
      <w:numPr>
        <w:numId w:val="6"/>
      </w:numPr>
    </w:pPr>
  </w:style>
  <w:style w:type="paragraph" w:styleId="List2">
    <w:name w:val="List 2"/>
    <w:basedOn w:val="BodyText"/>
    <w:rsid w:val="00681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0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0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8105F"/>
    <w:pPr>
      <w:numPr>
        <w:numId w:val="2"/>
      </w:numPr>
    </w:pPr>
  </w:style>
  <w:style w:type="paragraph" w:styleId="ListContinue2">
    <w:name w:val="List Continue 2"/>
    <w:basedOn w:val="List2"/>
    <w:rsid w:val="0068105F"/>
    <w:pPr>
      <w:ind w:firstLine="0"/>
    </w:pPr>
  </w:style>
  <w:style w:type="paragraph" w:styleId="ListContinue3">
    <w:name w:val="List Continue 3"/>
    <w:basedOn w:val="List3"/>
    <w:rsid w:val="0068105F"/>
    <w:pPr>
      <w:ind w:left="1021" w:firstLine="0"/>
    </w:pPr>
  </w:style>
  <w:style w:type="paragraph" w:styleId="ListContinue4">
    <w:name w:val="List Continue 4"/>
    <w:basedOn w:val="List4"/>
    <w:rsid w:val="0068105F"/>
    <w:pPr>
      <w:ind w:firstLine="0"/>
    </w:pPr>
  </w:style>
  <w:style w:type="paragraph" w:styleId="ListContinue5">
    <w:name w:val="List Continue 5"/>
    <w:basedOn w:val="List5"/>
    <w:rsid w:val="0068105F"/>
    <w:pPr>
      <w:ind w:firstLine="0"/>
    </w:pPr>
  </w:style>
  <w:style w:type="paragraph" w:styleId="ListNumber3">
    <w:name w:val="List Number 3"/>
    <w:basedOn w:val="List3"/>
    <w:rsid w:val="0068105F"/>
    <w:pPr>
      <w:numPr>
        <w:numId w:val="3"/>
      </w:numPr>
    </w:pPr>
  </w:style>
  <w:style w:type="paragraph" w:styleId="ListNumber4">
    <w:name w:val="List Number 4"/>
    <w:basedOn w:val="List4"/>
    <w:rsid w:val="0068105F"/>
    <w:pPr>
      <w:numPr>
        <w:numId w:val="4"/>
      </w:numPr>
    </w:pPr>
  </w:style>
  <w:style w:type="paragraph" w:styleId="ListNumber5">
    <w:name w:val="List Number 5"/>
    <w:basedOn w:val="List5"/>
    <w:rsid w:val="0068105F"/>
    <w:pPr>
      <w:numPr>
        <w:numId w:val="5"/>
      </w:numPr>
    </w:pPr>
  </w:style>
  <w:style w:type="paragraph" w:styleId="BlockText">
    <w:name w:val="Block Text"/>
    <w:basedOn w:val="Normal"/>
    <w:rsid w:val="00681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05F"/>
    <w:rPr>
      <w:sz w:val="16"/>
      <w:vertAlign w:val="superscript"/>
    </w:rPr>
  </w:style>
  <w:style w:type="character" w:customStyle="1" w:styleId="Symbols">
    <w:name w:val="Symbols"/>
    <w:basedOn w:val="DefaultParagraphFont"/>
    <w:rsid w:val="0068105F"/>
    <w:rPr>
      <w:rFonts w:ascii="Symbol" w:hAnsi="Symbol"/>
    </w:rPr>
  </w:style>
  <w:style w:type="character" w:customStyle="1" w:styleId="MenuOptions">
    <w:name w:val="Menu Options"/>
    <w:basedOn w:val="DefaultParagraphFont"/>
    <w:rsid w:val="00681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05F"/>
    <w:rPr>
      <w:b/>
    </w:rPr>
  </w:style>
  <w:style w:type="character" w:customStyle="1" w:styleId="Underlined">
    <w:name w:val="Underlined"/>
    <w:basedOn w:val="DefaultParagraphFont"/>
    <w:rsid w:val="0068105F"/>
    <w:rPr>
      <w:u w:val="single"/>
    </w:rPr>
  </w:style>
  <w:style w:type="paragraph" w:customStyle="1" w:styleId="TableBodyTextRight">
    <w:name w:val="Table Body Text Right"/>
    <w:basedOn w:val="TableBodyText"/>
    <w:rsid w:val="00681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05F"/>
    <w:rPr>
      <w:sz w:val="18"/>
    </w:rPr>
  </w:style>
  <w:style w:type="paragraph" w:customStyle="1" w:styleId="BodySmallRight">
    <w:name w:val="Body Small Right"/>
    <w:basedOn w:val="BodyTextRight"/>
    <w:rsid w:val="0068105F"/>
    <w:rPr>
      <w:sz w:val="18"/>
      <w:szCs w:val="18"/>
    </w:rPr>
  </w:style>
  <w:style w:type="paragraph" w:customStyle="1" w:styleId="MarginEdition">
    <w:name w:val="Margin Edition"/>
    <w:basedOn w:val="MarginNote"/>
    <w:rsid w:val="00681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05F"/>
    <w:rPr>
      <w:sz w:val="2"/>
      <w:szCs w:val="2"/>
    </w:rPr>
  </w:style>
  <w:style w:type="character" w:customStyle="1" w:styleId="Small">
    <w:name w:val="Small"/>
    <w:basedOn w:val="DefaultParagraphFont"/>
    <w:rsid w:val="0068105F"/>
    <w:rPr>
      <w:sz w:val="16"/>
    </w:rPr>
  </w:style>
  <w:style w:type="paragraph" w:customStyle="1" w:styleId="WideTable">
    <w:name w:val="Wide Table"/>
    <w:basedOn w:val="Normal"/>
    <w:rsid w:val="00681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05F"/>
  </w:style>
  <w:style w:type="paragraph" w:styleId="Quote">
    <w:name w:val="Quote"/>
    <w:basedOn w:val="Heading1"/>
    <w:link w:val="QuoteChar"/>
    <w:qFormat/>
    <w:rsid w:val="00681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05F"/>
    <w:pPr>
      <w:pageBreakBefore/>
    </w:pPr>
  </w:style>
  <w:style w:type="paragraph" w:customStyle="1" w:styleId="Border">
    <w:name w:val="Border"/>
    <w:basedOn w:val="Normal"/>
    <w:qFormat/>
    <w:rsid w:val="00681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05F"/>
    <w:rPr>
      <w:u w:val="single"/>
    </w:rPr>
  </w:style>
  <w:style w:type="character" w:customStyle="1" w:styleId="BoldandItalics">
    <w:name w:val="Bold and Italics"/>
    <w:qFormat/>
    <w:rsid w:val="0068105F"/>
    <w:rPr>
      <w:b/>
      <w:i/>
      <w:u w:val="none"/>
    </w:rPr>
  </w:style>
  <w:style w:type="paragraph" w:styleId="BalloonText">
    <w:name w:val="Balloon Text"/>
    <w:basedOn w:val="Normal"/>
    <w:link w:val="BalloonTextChar"/>
    <w:rsid w:val="00681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105F"/>
    <w:pPr>
      <w:spacing w:before="0" w:after="0"/>
    </w:pPr>
  </w:style>
  <w:style w:type="paragraph" w:customStyle="1" w:styleId="BodyTextBold">
    <w:name w:val="Body Text Bold"/>
    <w:basedOn w:val="BodyText"/>
    <w:qFormat/>
    <w:rsid w:val="0068105F"/>
    <w:rPr>
      <w:b/>
    </w:rPr>
  </w:style>
  <w:style w:type="character" w:styleId="Hyperlink">
    <w:name w:val="Hyperlink"/>
    <w:basedOn w:val="DefaultParagraphFont"/>
    <w:uiPriority w:val="99"/>
    <w:unhideWhenUsed/>
    <w:rsid w:val="001864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2697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RIIUND205D Respond to a workforce incident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2021-01-25T11:12:00Z</dcterms:created>
  <dcterms:modified xsi:type="dcterms:W3CDTF">2021-01-25T11:12:00Z</dcterms:modified>
</cp:coreProperties>
</file>