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A00" w:rsidP="00646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RIIUMM307D Maintain underground stockpiles</w:t>
      </w:r>
      <w:r>
        <w:fldChar w:fldCharType="end"/>
      </w:r>
    </w:p>
    <w:p w:rsidR="00646A00" w:rsidP="00646A00">
      <w:pPr>
        <w:pStyle w:val="Version"/>
        <w:sectPr w:rsidSect="004F02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02F0" w:rsidP="004F02F0">
      <w:pPr>
        <w:pStyle w:val="SuperHeading"/>
      </w:pPr>
      <w:r w:rsidRPr="004F02F0">
        <w:t>RIIUMM307D Maintain underground stockpiles</w:t>
      </w:r>
    </w:p>
    <w:p w:rsidR="00000000" w:rsidRPr="004F02F0" w:rsidP="004F02F0">
      <w:pPr>
        <w:pStyle w:val="Heading1"/>
      </w:pPr>
      <w:bookmarkStart w:id="1" w:name="O_684814"/>
      <w:bookmarkEnd w:id="1"/>
      <w:r w:rsidRPr="004F02F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46A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F0">
            <w:pPr>
              <w:pStyle w:val="Heading4"/>
              <w:rPr>
                <w:lang w:val="en-NZ"/>
              </w:rPr>
            </w:pPr>
            <w:r w:rsidRPr="004F02F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F0">
            <w:pPr>
              <w:pStyle w:val="Heading4"/>
              <w:rPr>
                <w:lang w:val="en-NZ"/>
              </w:rPr>
            </w:pPr>
            <w:r w:rsidRPr="004F02F0">
              <w:t>Comment</w:t>
            </w:r>
          </w:p>
        </w:tc>
      </w:tr>
      <w:tr w:rsidTr="00646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F0">
            <w:pPr>
              <w:pStyle w:val="BodyText"/>
              <w:rPr>
                <w:lang w:val="en-NZ"/>
              </w:rPr>
            </w:pPr>
            <w:r w:rsidRPr="004F02F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F0">
            <w:pPr>
              <w:pStyle w:val="BodyText"/>
              <w:rPr>
                <w:lang w:val="en-NZ"/>
              </w:rPr>
            </w:pPr>
            <w:r w:rsidRPr="004F02F0">
              <w:t>This unit replaces RIIUMM307A Maintain underground stockpiles</w:t>
            </w:r>
          </w:p>
        </w:tc>
      </w:tr>
      <w:tr w:rsidTr="00646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F0">
            <w:pPr>
              <w:pStyle w:val="BodyText"/>
              <w:rPr>
                <w:lang w:val="en-NZ"/>
              </w:rPr>
            </w:pPr>
            <w:r w:rsidRPr="004F02F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F0" w:rsidP="004F02F0">
            <w:pPr>
              <w:pStyle w:val="BodyText"/>
            </w:pPr>
            <w:r w:rsidRPr="004F02F0">
              <w:t>Required frequency and volume of evidence amended in Performance evidence.</w:t>
            </w:r>
          </w:p>
          <w:p w:rsidR="00000000" w:rsidRPr="004F02F0" w:rsidP="004F02F0">
            <w:pPr>
              <w:pStyle w:val="BodyText"/>
            </w:pPr>
            <w:r w:rsidRPr="004F02F0">
              <w:t>Substantial amendments made in Assessment Conditions field, including: refer</w:t>
            </w:r>
            <w:r w:rsidRPr="004F02F0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4F02F0" w:rsidP="004F02F0">
      <w:pPr>
        <w:pStyle w:val="BodyText"/>
      </w:pPr>
    </w:p>
    <w:p w:rsidR="00000000" w:rsidRPr="004F02F0" w:rsidP="004F02F0">
      <w:pPr>
        <w:pStyle w:val="AllowPageBreak"/>
      </w:pPr>
    </w:p>
    <w:p w:rsidR="00000000" w:rsidRPr="004F02F0" w:rsidP="004F02F0">
      <w:pPr>
        <w:pStyle w:val="Heading1"/>
      </w:pPr>
      <w:bookmarkStart w:id="2" w:name="O_684813"/>
      <w:bookmarkEnd w:id="2"/>
      <w:r w:rsidRPr="004F02F0">
        <w:t>Application</w:t>
      </w:r>
    </w:p>
    <w:p w:rsidR="00000000" w:rsidRPr="004F02F0" w:rsidP="00646A00">
      <w:pPr>
        <w:pStyle w:val="BodyText"/>
      </w:pPr>
      <w:r w:rsidRPr="004F02F0">
        <w:t>This unit describes a participant’</w:t>
      </w:r>
      <w:r w:rsidRPr="004F02F0">
        <w:t>s skills and knowledge required to maintain underground stockpiles in Metalliferous mining.</w:t>
      </w:r>
    </w:p>
    <w:p w:rsidR="00000000" w:rsidRPr="004F02F0" w:rsidP="00646A00">
      <w:pPr>
        <w:pStyle w:val="BodyText"/>
      </w:pPr>
      <w:r w:rsidRPr="004F02F0">
        <w:t xml:space="preserve">This unit is appropriate for those working in operational roles. </w:t>
      </w:r>
    </w:p>
    <w:p w:rsidR="00000000" w:rsidRPr="004F02F0" w:rsidP="00646A00">
      <w:pPr>
        <w:pStyle w:val="BodyText"/>
      </w:pPr>
      <w:r w:rsidRPr="004F02F0">
        <w:t>Licensing, legislative, regulatory and certification requirements that apply to this unit can vary</w:t>
      </w:r>
      <w:r w:rsidRPr="004F02F0">
        <w:t xml:space="preserve"> between states, territories, and Industry sectors. Relevant information must be sourced prior to application of the unit.</w:t>
      </w:r>
    </w:p>
    <w:p w:rsidR="00000000" w:rsidRPr="004F02F0" w:rsidP="004F02F0">
      <w:pPr>
        <w:pStyle w:val="Heading1"/>
      </w:pPr>
      <w:bookmarkStart w:id="3" w:name="O_684812"/>
      <w:bookmarkEnd w:id="3"/>
      <w:r w:rsidRPr="004F02F0">
        <w:t>Unit Sector</w:t>
      </w:r>
    </w:p>
    <w:p w:rsidR="00000000" w:rsidRPr="004F02F0" w:rsidP="00646A00">
      <w:pPr>
        <w:pStyle w:val="BodyText"/>
      </w:pPr>
      <w:r w:rsidRPr="004F02F0">
        <w:t>Metalliferous mining (Underground)</w:t>
      </w:r>
    </w:p>
    <w:p w:rsidR="00000000" w:rsidRPr="004F02F0" w:rsidP="004F02F0">
      <w:pPr>
        <w:pStyle w:val="Heading1"/>
      </w:pPr>
      <w:bookmarkStart w:id="4" w:name="O_684811"/>
      <w:bookmarkEnd w:id="4"/>
      <w:r w:rsidRPr="004F02F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F02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F0">
            <w:pPr>
              <w:pStyle w:val="BodyText"/>
              <w:rPr>
                <w:lang w:val="en-NZ"/>
              </w:rPr>
            </w:pPr>
            <w:r w:rsidRPr="004F02F0">
              <w:t>1.</w:t>
            </w:r>
            <w:r w:rsidRPr="004F02F0">
              <w:tab/>
              <w:t>Plan and prepar</w:t>
            </w:r>
            <w:r w:rsidRPr="004F02F0">
              <w:t>e  for underground stockpiling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F0" w:rsidP="004F02F0">
            <w:pPr>
              <w:pStyle w:val="BodyText"/>
            </w:pPr>
            <w:r w:rsidRPr="004F02F0">
              <w:t>1.1.</w:t>
            </w:r>
            <w:r w:rsidRPr="004F02F0">
              <w:tab/>
              <w:t>Access, interpret and apply stockpile maintenance documentation, and ensure the work activity is compliant</w:t>
            </w:r>
          </w:p>
          <w:p w:rsidR="00000000" w:rsidRPr="004F02F0" w:rsidP="004F02F0">
            <w:pPr>
              <w:pStyle w:val="BodyText"/>
            </w:pPr>
            <w:r w:rsidRPr="004F02F0">
              <w:t>1.2.</w:t>
            </w:r>
            <w:r w:rsidRPr="004F02F0">
              <w:tab/>
              <w:t>Obtain, interpret, clarify and confirm work instructions</w:t>
            </w:r>
          </w:p>
          <w:p w:rsidR="00000000" w:rsidRPr="004F02F0" w:rsidP="004F02F0">
            <w:pPr>
              <w:pStyle w:val="BodyText"/>
            </w:pPr>
            <w:r w:rsidRPr="004F02F0">
              <w:t>1.3.</w:t>
            </w:r>
            <w:r w:rsidRPr="004F02F0">
              <w:tab/>
              <w:t xml:space="preserve">Select and wear personal protective equipment </w:t>
            </w:r>
            <w:r w:rsidRPr="004F02F0">
              <w:t>appropriate for work activities</w:t>
            </w:r>
          </w:p>
          <w:p w:rsidR="00000000" w:rsidRPr="004F02F0" w:rsidP="004F02F0">
            <w:pPr>
              <w:pStyle w:val="BodyText"/>
            </w:pPr>
            <w:r w:rsidRPr="004F02F0">
              <w:t>1.4.</w:t>
            </w:r>
            <w:r w:rsidRPr="004F02F0">
              <w:tab/>
              <w:t>Inspect and assess site conditions and determine if scaling is required and take action</w:t>
            </w:r>
          </w:p>
          <w:p w:rsidR="00000000" w:rsidRPr="004F02F0" w:rsidP="004F02F0">
            <w:pPr>
              <w:pStyle w:val="BodyText"/>
            </w:pPr>
            <w:r w:rsidRPr="004F02F0">
              <w:t>1.5.</w:t>
            </w:r>
            <w:r w:rsidRPr="004F02F0">
              <w:tab/>
              <w:t xml:space="preserve">Identify, address and report potential risks, hazards and environmental issues </w:t>
            </w:r>
          </w:p>
          <w:p w:rsidR="00000000" w:rsidRPr="004F02F0" w:rsidP="004F02F0">
            <w:pPr>
              <w:pStyle w:val="BodyText"/>
            </w:pPr>
            <w:r w:rsidRPr="004F02F0">
              <w:t>1.6.</w:t>
            </w:r>
            <w:r w:rsidRPr="004F02F0">
              <w:tab/>
              <w:t>Obtain and interpret emergency procedures</w:t>
            </w:r>
            <w:r w:rsidRPr="004F02F0">
              <w:t>, and be prepared for fire/accident/emergency</w:t>
            </w:r>
          </w:p>
          <w:p w:rsidR="00000000" w:rsidRPr="004F02F0" w:rsidP="004F02F0">
            <w:pPr>
              <w:pStyle w:val="BodyText"/>
            </w:pPr>
            <w:r w:rsidRPr="004F02F0">
              <w:t>1.7.</w:t>
            </w:r>
            <w:r w:rsidRPr="004F02F0">
              <w:tab/>
              <w:t>Use approved dust suppression and extraction methods</w:t>
            </w:r>
          </w:p>
          <w:p w:rsidR="00000000" w:rsidP="004F02F0">
            <w:pPr>
              <w:pStyle w:val="BodyText"/>
              <w:rPr>
                <w:lang w:val="en-NZ"/>
              </w:rPr>
            </w:pPr>
            <w:r w:rsidRPr="004F02F0">
              <w:t>1.8.</w:t>
            </w:r>
            <w:r w:rsidRPr="004F02F0">
              <w:tab/>
              <w:t>Ensure work area is well ventilated before</w:t>
            </w:r>
          </w:p>
        </w:tc>
      </w:tr>
      <w:tr w:rsidTr="004F02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F0">
            <w:pPr>
              <w:pStyle w:val="BodyText"/>
              <w:rPr>
                <w:lang w:val="en-NZ"/>
              </w:rPr>
            </w:pPr>
            <w:r w:rsidRPr="004F02F0">
              <w:t>2.</w:t>
            </w:r>
            <w:r w:rsidRPr="004F02F0">
              <w:tab/>
              <w:t>Stockpile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F0" w:rsidP="004F02F0">
            <w:pPr>
              <w:pStyle w:val="BodyText"/>
            </w:pPr>
            <w:r w:rsidRPr="004F02F0">
              <w:t>2.1.</w:t>
            </w:r>
            <w:r w:rsidRPr="004F02F0">
              <w:tab/>
              <w:t xml:space="preserve">Ensure stockpile site has adequate ground support and is accessible </w:t>
            </w:r>
          </w:p>
          <w:p w:rsidR="00000000" w:rsidRPr="004F02F0" w:rsidP="004F02F0">
            <w:pPr>
              <w:pStyle w:val="BodyText"/>
            </w:pPr>
            <w:r w:rsidRPr="004F02F0">
              <w:t>2.2.</w:t>
            </w:r>
            <w:r w:rsidRPr="004F02F0">
              <w:tab/>
              <w:t>P</w:t>
            </w:r>
            <w:r w:rsidRPr="004F02F0">
              <w:t xml:space="preserve">lace stockpile materials in correct location to ensure efficient identification and access, and to prevent mixing of materials </w:t>
            </w:r>
          </w:p>
          <w:p w:rsidR="00000000" w:rsidRPr="004F02F0" w:rsidP="004F02F0">
            <w:pPr>
              <w:pStyle w:val="BodyText"/>
            </w:pPr>
            <w:r w:rsidRPr="004F02F0">
              <w:t>2.3.</w:t>
            </w:r>
            <w:r w:rsidRPr="004F02F0">
              <w:tab/>
              <w:t>Drive and operate equipment according to manufacturer’s instructions and avoiding damage to the stockpile and surrounding s</w:t>
            </w:r>
            <w:r w:rsidRPr="004F02F0">
              <w:t>ite</w:t>
            </w:r>
          </w:p>
          <w:p w:rsidR="00000000" w:rsidRPr="004F02F0" w:rsidP="004F02F0">
            <w:pPr>
              <w:pStyle w:val="BodyText"/>
            </w:pPr>
            <w:r w:rsidRPr="004F02F0">
              <w:t>2.4.</w:t>
            </w:r>
            <w:r w:rsidRPr="004F02F0">
              <w:tab/>
              <w:t xml:space="preserve">Use appropriate stockpiling techniques to maximise the capacity of the stockpiling site </w:t>
            </w:r>
          </w:p>
          <w:p w:rsidR="00000000" w:rsidP="004F02F0">
            <w:pPr>
              <w:pStyle w:val="BodyText"/>
              <w:rPr>
                <w:lang w:val="en-NZ"/>
              </w:rPr>
            </w:pPr>
            <w:r w:rsidRPr="004F02F0">
              <w:t>2.5.</w:t>
            </w:r>
            <w:r w:rsidRPr="004F02F0">
              <w:tab/>
              <w:t xml:space="preserve">Identify and remove contaminants </w:t>
            </w:r>
          </w:p>
        </w:tc>
      </w:tr>
      <w:tr w:rsidTr="004F02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F0">
            <w:pPr>
              <w:pStyle w:val="BodyText"/>
              <w:rPr>
                <w:lang w:val="en-NZ"/>
              </w:rPr>
            </w:pPr>
            <w:r w:rsidRPr="004F02F0">
              <w:t>3.</w:t>
            </w:r>
            <w:r w:rsidRPr="004F02F0">
              <w:tab/>
              <w:t>Carry out post 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F0" w:rsidP="004F02F0">
            <w:pPr>
              <w:pStyle w:val="BodyText"/>
            </w:pPr>
            <w:r w:rsidRPr="004F02F0">
              <w:t>3.1.</w:t>
            </w:r>
            <w:r w:rsidRPr="004F02F0">
              <w:tab/>
            </w:r>
            <w:r w:rsidRPr="004F02F0">
              <w:t>Clean and maintain condition of equipment, ensure suitability for use, and address/report issues</w:t>
            </w:r>
          </w:p>
          <w:p w:rsidR="00000000" w:rsidRPr="004F02F0" w:rsidP="004F02F0">
            <w:pPr>
              <w:pStyle w:val="BodyText"/>
            </w:pPr>
            <w:r w:rsidRPr="004F02F0">
              <w:t>3.2.</w:t>
            </w:r>
            <w:r w:rsidRPr="004F02F0">
              <w:tab/>
              <w:t>Clean and store auxiliary service equipment</w:t>
            </w:r>
          </w:p>
          <w:p w:rsidR="00000000" w:rsidRPr="004F02F0" w:rsidP="004F02F0">
            <w:pPr>
              <w:pStyle w:val="BodyText"/>
            </w:pPr>
            <w:r w:rsidRPr="004F02F0">
              <w:t>3.3.</w:t>
            </w:r>
            <w:r w:rsidRPr="004F02F0">
              <w:tab/>
              <w:t>Complete housekeeping requirements</w:t>
            </w:r>
          </w:p>
          <w:p w:rsidR="00000000" w:rsidRPr="004F02F0" w:rsidP="004F02F0">
            <w:pPr>
              <w:pStyle w:val="BodyText"/>
            </w:pPr>
            <w:r w:rsidRPr="004F02F0">
              <w:t>3.4.</w:t>
            </w:r>
            <w:r w:rsidRPr="004F02F0">
              <w:tab/>
              <w:t>Process written and verbal recording and reporting requirements</w:t>
            </w:r>
          </w:p>
        </w:tc>
      </w:tr>
    </w:tbl>
    <w:p w:rsidR="00000000" w:rsidRPr="004F02F0" w:rsidP="004F02F0">
      <w:pPr>
        <w:pStyle w:val="BodyText"/>
      </w:pPr>
    </w:p>
    <w:p w:rsidR="00000000" w:rsidRPr="004F02F0" w:rsidP="004F02F0">
      <w:pPr>
        <w:pStyle w:val="AllowPageBreak"/>
      </w:pPr>
    </w:p>
    <w:p w:rsidR="00000000" w:rsidRPr="004F02F0" w:rsidP="004F02F0">
      <w:pPr>
        <w:pStyle w:val="Heading1"/>
      </w:pPr>
      <w:bookmarkStart w:id="5" w:name="O_684810"/>
      <w:bookmarkEnd w:id="5"/>
      <w:r w:rsidRPr="004F02F0">
        <w:t>Foundation Skills</w:t>
      </w:r>
    </w:p>
    <w:p w:rsidR="00000000" w:rsidRPr="004F02F0" w:rsidP="00646A00">
      <w:pPr>
        <w:pStyle w:val="BodyText"/>
      </w:pPr>
      <w:r w:rsidRPr="004F02F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F02F0" w:rsidP="004F02F0">
      <w:pPr>
        <w:pStyle w:val="Heading1"/>
      </w:pPr>
      <w:bookmarkStart w:id="6" w:name="O_684809"/>
      <w:bookmarkEnd w:id="6"/>
      <w:r w:rsidRPr="004F02F0">
        <w:t>Unit Mapping Information</w:t>
      </w:r>
    </w:p>
    <w:p w:rsidR="00000000" w:rsidRPr="004F02F0" w:rsidP="00646A00">
      <w:pPr>
        <w:pStyle w:val="BodyText"/>
      </w:pPr>
      <w:r w:rsidRPr="004F02F0">
        <w:t>RIIUMM307A Maintain underground stockpiles</w:t>
      </w:r>
    </w:p>
    <w:p w:rsidR="00000000" w:rsidRPr="004F02F0" w:rsidP="004F02F0">
      <w:pPr>
        <w:pStyle w:val="Heading1"/>
      </w:pPr>
      <w:bookmarkStart w:id="7" w:name="O_684815"/>
      <w:bookmarkEnd w:id="7"/>
      <w:r w:rsidRPr="004F02F0">
        <w:t>Links</w:t>
      </w:r>
    </w:p>
    <w:p w:rsidR="00000000" w:rsidRPr="004F02F0" w:rsidP="00646A00">
      <w:pPr>
        <w:pStyle w:val="BodyText"/>
      </w:pPr>
      <w:r w:rsidRPr="004F02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D68D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F02F0" w:rsidP="004F02F0"/>
    <w:sectPr w:rsidSect="004F02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F0" w:rsidRPr="00646A00" w:rsidP="00646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00" w:rsidP="004F02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6A00" w:rsidP="004F02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6A00" w:rsidP="004F02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2F0" w:rsidRPr="00646A00" w:rsidP="00646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00" w:rsidRPr="002D2AF8" w:rsidP="004F02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RIIUMM307D Maintain underground stockpiles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46A00" w:rsidP="004F02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2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2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2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2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2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2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2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2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2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2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2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2F0"/>
  </w:style>
  <w:style w:type="character" w:customStyle="1" w:styleId="Heading1Char">
    <w:name w:val="Heading 1 Char"/>
    <w:basedOn w:val="DefaultParagraphFont"/>
    <w:link w:val="Heading1"/>
    <w:rsid w:val="004F02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2F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F02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2F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F02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2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2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2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2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2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2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2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2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2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2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2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2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2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2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2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02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02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02F0"/>
    <w:rPr>
      <w:b/>
      <w:spacing w:val="0"/>
    </w:rPr>
  </w:style>
  <w:style w:type="paragraph" w:customStyle="1" w:styleId="SuperTitle">
    <w:name w:val="SuperTitle"/>
    <w:basedOn w:val="Title"/>
    <w:rsid w:val="004F02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2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2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02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02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2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2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2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2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2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2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2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2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2F0"/>
    <w:rPr>
      <w:i/>
    </w:rPr>
  </w:style>
  <w:style w:type="paragraph" w:styleId="Caption">
    <w:name w:val="caption"/>
    <w:basedOn w:val="BodyText"/>
    <w:next w:val="Normal"/>
    <w:qFormat/>
    <w:rsid w:val="004F02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2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2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2F0"/>
  </w:style>
  <w:style w:type="paragraph" w:styleId="TableofFigures">
    <w:name w:val="table of figures"/>
    <w:basedOn w:val="Normal"/>
    <w:next w:val="Normal"/>
    <w:semiHidden/>
    <w:rsid w:val="004F02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2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02F0"/>
    <w:rPr>
      <w:rFonts w:ascii="Wingdings" w:hAnsi="Wingdings"/>
    </w:rPr>
  </w:style>
  <w:style w:type="paragraph" w:customStyle="1" w:styleId="TableHeading">
    <w:name w:val="Table Heading"/>
    <w:basedOn w:val="HeadingBase"/>
    <w:rsid w:val="004F02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2F0"/>
    <w:rPr>
      <w:color w:val="0033CC"/>
      <w:u w:val="none"/>
    </w:rPr>
  </w:style>
  <w:style w:type="paragraph" w:customStyle="1" w:styleId="BodyTextRight">
    <w:name w:val="Body Text Right"/>
    <w:basedOn w:val="BodyText"/>
    <w:rsid w:val="004F02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2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2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2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2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2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2F0"/>
    <w:rPr>
      <w:sz w:val="32"/>
    </w:rPr>
  </w:style>
  <w:style w:type="paragraph" w:customStyle="1" w:styleId="HeadingProcedure">
    <w:name w:val="Heading Procedure"/>
    <w:basedOn w:val="HeadingBase"/>
    <w:next w:val="Normal"/>
    <w:rsid w:val="004F02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2F0"/>
    <w:pPr>
      <w:spacing w:before="60" w:after="60"/>
    </w:pPr>
  </w:style>
  <w:style w:type="paragraph" w:styleId="ListContinue">
    <w:name w:val="List Continue"/>
    <w:basedOn w:val="List"/>
    <w:rsid w:val="004F02F0"/>
    <w:pPr>
      <w:ind w:firstLine="0"/>
    </w:pPr>
  </w:style>
  <w:style w:type="paragraph" w:customStyle="1" w:styleId="ListNote">
    <w:name w:val="List Note"/>
    <w:basedOn w:val="List"/>
    <w:rsid w:val="004F02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2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2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2F0"/>
    <w:rPr>
      <w:rFonts w:ascii="Courier New" w:hAnsi="Courier New"/>
    </w:rPr>
  </w:style>
  <w:style w:type="paragraph" w:customStyle="1" w:styleId="NoteBullet">
    <w:name w:val="Note Bullet"/>
    <w:basedOn w:val="Note"/>
    <w:rsid w:val="004F02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2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2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2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2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02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2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2F0"/>
    <w:rPr>
      <w:b/>
      <w:smallCaps/>
    </w:rPr>
  </w:style>
  <w:style w:type="paragraph" w:customStyle="1" w:styleId="TableListNumber">
    <w:name w:val="Table List Number"/>
    <w:basedOn w:val="ListNumber"/>
    <w:rsid w:val="004F02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2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2F0"/>
    <w:pPr>
      <w:numPr>
        <w:numId w:val="7"/>
      </w:numPr>
    </w:pPr>
  </w:style>
  <w:style w:type="paragraph" w:customStyle="1" w:styleId="ListAlpha2">
    <w:name w:val="List Alpha 2"/>
    <w:basedOn w:val="List2"/>
    <w:rsid w:val="004F02F0"/>
    <w:pPr>
      <w:numPr>
        <w:numId w:val="6"/>
      </w:numPr>
    </w:pPr>
  </w:style>
  <w:style w:type="paragraph" w:styleId="List2">
    <w:name w:val="List 2"/>
    <w:basedOn w:val="BodyText"/>
    <w:rsid w:val="004F02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2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2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2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2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2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02F0"/>
    <w:pPr>
      <w:numPr>
        <w:numId w:val="2"/>
      </w:numPr>
    </w:pPr>
  </w:style>
  <w:style w:type="paragraph" w:styleId="ListContinue2">
    <w:name w:val="List Continue 2"/>
    <w:basedOn w:val="List2"/>
    <w:rsid w:val="004F02F0"/>
    <w:pPr>
      <w:ind w:firstLine="0"/>
    </w:pPr>
  </w:style>
  <w:style w:type="paragraph" w:styleId="ListContinue3">
    <w:name w:val="List Continue 3"/>
    <w:basedOn w:val="List3"/>
    <w:rsid w:val="004F02F0"/>
    <w:pPr>
      <w:ind w:left="1021" w:firstLine="0"/>
    </w:pPr>
  </w:style>
  <w:style w:type="paragraph" w:styleId="ListContinue4">
    <w:name w:val="List Continue 4"/>
    <w:basedOn w:val="List4"/>
    <w:rsid w:val="004F02F0"/>
    <w:pPr>
      <w:ind w:firstLine="0"/>
    </w:pPr>
  </w:style>
  <w:style w:type="paragraph" w:styleId="ListContinue5">
    <w:name w:val="List Continue 5"/>
    <w:basedOn w:val="List5"/>
    <w:rsid w:val="004F02F0"/>
    <w:pPr>
      <w:ind w:firstLine="0"/>
    </w:pPr>
  </w:style>
  <w:style w:type="paragraph" w:styleId="ListNumber3">
    <w:name w:val="List Number 3"/>
    <w:basedOn w:val="List3"/>
    <w:rsid w:val="004F02F0"/>
    <w:pPr>
      <w:numPr>
        <w:numId w:val="3"/>
      </w:numPr>
    </w:pPr>
  </w:style>
  <w:style w:type="paragraph" w:styleId="ListNumber4">
    <w:name w:val="List Number 4"/>
    <w:basedOn w:val="List4"/>
    <w:rsid w:val="004F02F0"/>
    <w:pPr>
      <w:numPr>
        <w:numId w:val="4"/>
      </w:numPr>
    </w:pPr>
  </w:style>
  <w:style w:type="paragraph" w:styleId="ListNumber5">
    <w:name w:val="List Number 5"/>
    <w:basedOn w:val="List5"/>
    <w:rsid w:val="004F02F0"/>
    <w:pPr>
      <w:numPr>
        <w:numId w:val="5"/>
      </w:numPr>
    </w:pPr>
  </w:style>
  <w:style w:type="paragraph" w:styleId="BlockText">
    <w:name w:val="Block Text"/>
    <w:basedOn w:val="Normal"/>
    <w:rsid w:val="004F02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2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2F0"/>
    <w:rPr>
      <w:sz w:val="16"/>
      <w:vertAlign w:val="superscript"/>
    </w:rPr>
  </w:style>
  <w:style w:type="character" w:customStyle="1" w:styleId="Symbols">
    <w:name w:val="Symbols"/>
    <w:basedOn w:val="DefaultParagraphFont"/>
    <w:rsid w:val="004F02F0"/>
    <w:rPr>
      <w:rFonts w:ascii="Symbol" w:hAnsi="Symbol"/>
    </w:rPr>
  </w:style>
  <w:style w:type="character" w:customStyle="1" w:styleId="MenuOptions">
    <w:name w:val="Menu Options"/>
    <w:basedOn w:val="DefaultParagraphFont"/>
    <w:rsid w:val="004F02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2F0"/>
    <w:rPr>
      <w:b/>
    </w:rPr>
  </w:style>
  <w:style w:type="character" w:customStyle="1" w:styleId="Underlined">
    <w:name w:val="Underlined"/>
    <w:basedOn w:val="DefaultParagraphFont"/>
    <w:rsid w:val="004F02F0"/>
    <w:rPr>
      <w:u w:val="single"/>
    </w:rPr>
  </w:style>
  <w:style w:type="paragraph" w:customStyle="1" w:styleId="TableBodyTextRight">
    <w:name w:val="Table Body Text Right"/>
    <w:basedOn w:val="TableBodyText"/>
    <w:rsid w:val="004F02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2F0"/>
    <w:rPr>
      <w:sz w:val="18"/>
    </w:rPr>
  </w:style>
  <w:style w:type="paragraph" w:customStyle="1" w:styleId="BodySmallRight">
    <w:name w:val="Body Small Right"/>
    <w:basedOn w:val="BodyTextRight"/>
    <w:rsid w:val="004F02F0"/>
    <w:rPr>
      <w:sz w:val="18"/>
      <w:szCs w:val="18"/>
    </w:rPr>
  </w:style>
  <w:style w:type="paragraph" w:customStyle="1" w:styleId="MarginEdition">
    <w:name w:val="Margin Edition"/>
    <w:basedOn w:val="MarginNote"/>
    <w:rsid w:val="004F02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2F0"/>
    <w:rPr>
      <w:sz w:val="2"/>
      <w:szCs w:val="2"/>
    </w:rPr>
  </w:style>
  <w:style w:type="character" w:customStyle="1" w:styleId="Small">
    <w:name w:val="Small"/>
    <w:basedOn w:val="DefaultParagraphFont"/>
    <w:rsid w:val="004F02F0"/>
    <w:rPr>
      <w:sz w:val="16"/>
    </w:rPr>
  </w:style>
  <w:style w:type="paragraph" w:customStyle="1" w:styleId="WideTable">
    <w:name w:val="Wide Table"/>
    <w:basedOn w:val="Normal"/>
    <w:rsid w:val="004F02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2F0"/>
  </w:style>
  <w:style w:type="paragraph" w:styleId="Quote">
    <w:name w:val="Quote"/>
    <w:basedOn w:val="Heading1"/>
    <w:link w:val="QuoteChar"/>
    <w:qFormat/>
    <w:rsid w:val="004F02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2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2F0"/>
    <w:pPr>
      <w:pageBreakBefore/>
    </w:pPr>
  </w:style>
  <w:style w:type="paragraph" w:customStyle="1" w:styleId="Border">
    <w:name w:val="Border"/>
    <w:basedOn w:val="Normal"/>
    <w:qFormat/>
    <w:rsid w:val="004F02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2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2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2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2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2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2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2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2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2F0"/>
    <w:rPr>
      <w:u w:val="single"/>
    </w:rPr>
  </w:style>
  <w:style w:type="character" w:customStyle="1" w:styleId="BoldandItalics">
    <w:name w:val="Bold and Italics"/>
    <w:qFormat/>
    <w:rsid w:val="004F02F0"/>
    <w:rPr>
      <w:b/>
      <w:i/>
      <w:u w:val="none"/>
    </w:rPr>
  </w:style>
  <w:style w:type="paragraph" w:styleId="BalloonText">
    <w:name w:val="Balloon Text"/>
    <w:basedOn w:val="Normal"/>
    <w:link w:val="BalloonTextChar"/>
    <w:rsid w:val="004F0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2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2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2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2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2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2F0"/>
    <w:pPr>
      <w:spacing w:before="0" w:after="0"/>
    </w:pPr>
  </w:style>
  <w:style w:type="paragraph" w:customStyle="1" w:styleId="BodyTextBold">
    <w:name w:val="Body Text Bold"/>
    <w:basedOn w:val="BodyText"/>
    <w:qFormat/>
    <w:rsid w:val="004F02F0"/>
    <w:rPr>
      <w:b/>
    </w:rPr>
  </w:style>
  <w:style w:type="character" w:styleId="Hyperlink">
    <w:name w:val="Hyperlink"/>
    <w:basedOn w:val="DefaultParagraphFont"/>
    <w:uiPriority w:val="99"/>
    <w:unhideWhenUsed/>
    <w:rsid w:val="00646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2713</Characters>
  <Application>Microsoft Office Word</Application>
  <DocSecurity>0</DocSecurity>
  <Lines>84</Lines>
  <Paragraphs>53</Paragraphs>
  <ScaleCrop>false</ScaleCrop>
  <Company>Author-it Software Corporation Ltd.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RIIUMM307D Maintain underground stockpiles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2022-10-18T14:26:00Z</dcterms:created>
  <dcterms:modified xsi:type="dcterms:W3CDTF">2022-10-18T14:26:00Z</dcterms:modified>
</cp:coreProperties>
</file>