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EA8" w:rsidP="00270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RIIUMM307D Maintain underground stockpiles</w:t>
      </w:r>
      <w:r>
        <w:fldChar w:fldCharType="end"/>
      </w:r>
    </w:p>
    <w:p w:rsidR="00270EA8" w:rsidP="00270EA8">
      <w:pPr>
        <w:pStyle w:val="Version"/>
        <w:sectPr w:rsidSect="002D2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2A3B" w:rsidP="002D2A3B">
      <w:pPr>
        <w:pStyle w:val="SuperHeading"/>
      </w:pPr>
      <w:r w:rsidRPr="002D2A3B">
        <w:t>RIIUMM307D Maintain underground stockpiles</w:t>
      </w:r>
    </w:p>
    <w:p w:rsidR="00000000" w:rsidRPr="002D2A3B" w:rsidP="002D2A3B">
      <w:pPr>
        <w:pStyle w:val="Heading1"/>
      </w:pPr>
      <w:bookmarkStart w:id="1" w:name="O_684814"/>
      <w:bookmarkEnd w:id="1"/>
      <w:r w:rsidRPr="002D2A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70E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Heading4"/>
              <w:rPr>
                <w:lang w:val="en-NZ"/>
              </w:rPr>
            </w:pPr>
            <w:r w:rsidRPr="002D2A3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Heading4"/>
              <w:rPr>
                <w:lang w:val="en-NZ"/>
              </w:rPr>
            </w:pPr>
            <w:r w:rsidRPr="002D2A3B">
              <w:t>Comment</w:t>
            </w:r>
          </w:p>
        </w:tc>
      </w:tr>
      <w:tr w:rsidTr="00270E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This unit replaces RIIUMM307A Maintain underground stockpiles</w:t>
            </w:r>
          </w:p>
        </w:tc>
      </w:tr>
      <w:tr w:rsidTr="00270E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3B" w:rsidP="002D2A3B">
            <w:pPr>
              <w:pStyle w:val="BodyText"/>
            </w:pPr>
            <w:r w:rsidRPr="002D2A3B">
              <w:t>Required frequency and volume of evidence amended in Performance evidence.</w:t>
            </w:r>
          </w:p>
          <w:p w:rsidR="00000000" w:rsidRPr="002D2A3B" w:rsidP="002D2A3B">
            <w:pPr>
              <w:pStyle w:val="BodyText"/>
            </w:pPr>
            <w:r w:rsidRPr="002D2A3B">
              <w:t>Substantial amendments made in Assessment Conditions field, including: refer</w:t>
            </w:r>
            <w:r w:rsidRPr="002D2A3B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2D2A3B" w:rsidP="002D2A3B">
      <w:pPr>
        <w:pStyle w:val="BodyText"/>
      </w:pPr>
    </w:p>
    <w:p w:rsidR="00000000" w:rsidRPr="002D2A3B" w:rsidP="002D2A3B">
      <w:pPr>
        <w:pStyle w:val="AllowPageBreak"/>
      </w:pPr>
    </w:p>
    <w:p w:rsidR="00000000" w:rsidRPr="002D2A3B" w:rsidP="002D2A3B">
      <w:pPr>
        <w:pStyle w:val="Heading1"/>
      </w:pPr>
      <w:bookmarkStart w:id="2" w:name="O_684813"/>
      <w:bookmarkEnd w:id="2"/>
      <w:r w:rsidRPr="002D2A3B">
        <w:t>Application</w:t>
      </w:r>
    </w:p>
    <w:p w:rsidR="00000000" w:rsidRPr="002D2A3B" w:rsidP="00270EA8">
      <w:pPr>
        <w:pStyle w:val="BodyText"/>
      </w:pPr>
      <w:r w:rsidRPr="002D2A3B">
        <w:t>This unit describes a participant’s skills and knowledge required to m</w:t>
      </w:r>
      <w:r w:rsidRPr="002D2A3B">
        <w:t>aintain underground stockpiles in Metalliferous mining.</w:t>
      </w:r>
    </w:p>
    <w:p w:rsidR="00000000" w:rsidRPr="002D2A3B" w:rsidP="00270EA8">
      <w:pPr>
        <w:pStyle w:val="BodyText"/>
      </w:pPr>
      <w:r w:rsidRPr="002D2A3B">
        <w:t xml:space="preserve">This unit is appropriate for those working in operational roles. </w:t>
      </w:r>
    </w:p>
    <w:p w:rsidR="00000000" w:rsidRPr="002D2A3B" w:rsidP="00270EA8">
      <w:pPr>
        <w:pStyle w:val="BodyText"/>
      </w:pPr>
      <w:r w:rsidRPr="002D2A3B">
        <w:t>Licensing, legislative, regulatory and certification requirements that apply to this unit can vary between states, territories, and In</w:t>
      </w:r>
      <w:r w:rsidRPr="002D2A3B">
        <w:t>dustry sectors. Relevant information must be sourced prior to application of the unit.</w:t>
      </w:r>
    </w:p>
    <w:p w:rsidR="00000000" w:rsidRPr="002D2A3B" w:rsidP="002D2A3B">
      <w:pPr>
        <w:pStyle w:val="Heading1"/>
      </w:pPr>
      <w:bookmarkStart w:id="3" w:name="O_684812"/>
      <w:bookmarkEnd w:id="3"/>
      <w:r w:rsidRPr="002D2A3B">
        <w:t>Unit Sector</w:t>
      </w:r>
    </w:p>
    <w:p w:rsidR="00000000" w:rsidRPr="002D2A3B" w:rsidP="00270EA8">
      <w:pPr>
        <w:pStyle w:val="BodyText"/>
      </w:pPr>
      <w:r w:rsidRPr="002D2A3B">
        <w:t>Metalliferous mining (Underground)</w:t>
      </w:r>
    </w:p>
    <w:p w:rsidR="00000000" w:rsidRPr="002D2A3B" w:rsidP="002D2A3B">
      <w:pPr>
        <w:pStyle w:val="Heading1"/>
      </w:pPr>
      <w:bookmarkStart w:id="4" w:name="O_684811"/>
      <w:bookmarkEnd w:id="4"/>
      <w:r w:rsidRPr="002D2A3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D2A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1.</w:t>
            </w:r>
            <w:r w:rsidRPr="002D2A3B">
              <w:tab/>
              <w:t>Plan and prepare  for underground stockpiling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3B" w:rsidP="002D2A3B">
            <w:pPr>
              <w:pStyle w:val="BodyText"/>
            </w:pPr>
            <w:r w:rsidRPr="002D2A3B">
              <w:t>1.1.</w:t>
            </w:r>
            <w:r w:rsidRPr="002D2A3B">
              <w:tab/>
            </w:r>
            <w:r w:rsidRPr="002D2A3B">
              <w:t>Access, interpret and apply stockpile maintenance documentation, and ensure the work activity is compliant</w:t>
            </w:r>
          </w:p>
          <w:p w:rsidR="00000000" w:rsidRPr="002D2A3B" w:rsidP="002D2A3B">
            <w:pPr>
              <w:pStyle w:val="BodyText"/>
            </w:pPr>
            <w:r w:rsidRPr="002D2A3B">
              <w:t>1.2.</w:t>
            </w:r>
            <w:r w:rsidRPr="002D2A3B">
              <w:tab/>
              <w:t>Obtain, interpret, clarify and confirm work instructions</w:t>
            </w:r>
          </w:p>
          <w:p w:rsidR="00000000" w:rsidRPr="002D2A3B" w:rsidP="002D2A3B">
            <w:pPr>
              <w:pStyle w:val="BodyText"/>
            </w:pPr>
            <w:r w:rsidRPr="002D2A3B">
              <w:t>1.3.</w:t>
            </w:r>
            <w:r w:rsidRPr="002D2A3B">
              <w:tab/>
              <w:t>Select and wear personal protective equipment appropriate for work activities</w:t>
            </w:r>
          </w:p>
          <w:p w:rsidR="00000000" w:rsidRPr="002D2A3B" w:rsidP="002D2A3B">
            <w:pPr>
              <w:pStyle w:val="BodyText"/>
            </w:pPr>
            <w:r w:rsidRPr="002D2A3B">
              <w:t>1.4.</w:t>
            </w:r>
            <w:r w:rsidRPr="002D2A3B">
              <w:tab/>
              <w:t>Inspect and assess site conditions and determine if scaling is required and take action</w:t>
            </w:r>
          </w:p>
          <w:p w:rsidR="00000000" w:rsidRPr="002D2A3B" w:rsidP="002D2A3B">
            <w:pPr>
              <w:pStyle w:val="BodyText"/>
            </w:pPr>
            <w:r w:rsidRPr="002D2A3B">
              <w:t>1.5.</w:t>
            </w:r>
            <w:r w:rsidRPr="002D2A3B">
              <w:tab/>
              <w:t xml:space="preserve">Identify, address and report potential risks, hazards and environmental issues </w:t>
            </w:r>
          </w:p>
          <w:p w:rsidR="00000000" w:rsidRPr="002D2A3B" w:rsidP="002D2A3B">
            <w:pPr>
              <w:pStyle w:val="BodyText"/>
            </w:pPr>
            <w:r w:rsidRPr="002D2A3B">
              <w:t>1.6.</w:t>
            </w:r>
            <w:r w:rsidRPr="002D2A3B">
              <w:tab/>
              <w:t>Obtain and interpret emergency procedures, and be prepared for fire/accident/</w:t>
            </w:r>
            <w:r w:rsidRPr="002D2A3B">
              <w:t>emergency</w:t>
            </w:r>
          </w:p>
          <w:p w:rsidR="00000000" w:rsidRPr="002D2A3B" w:rsidP="002D2A3B">
            <w:pPr>
              <w:pStyle w:val="BodyText"/>
            </w:pPr>
            <w:r w:rsidRPr="002D2A3B">
              <w:t>1.7.</w:t>
            </w:r>
            <w:r w:rsidRPr="002D2A3B">
              <w:tab/>
              <w:t>Use approved dust suppression and extraction methods</w:t>
            </w:r>
          </w:p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1.8.</w:t>
            </w:r>
            <w:r w:rsidRPr="002D2A3B">
              <w:tab/>
              <w:t>Ensure work area is well ventilated before</w:t>
            </w:r>
          </w:p>
        </w:tc>
      </w:tr>
      <w:tr w:rsidTr="002D2A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2.</w:t>
            </w:r>
            <w:r w:rsidRPr="002D2A3B">
              <w:tab/>
              <w:t>Stockpile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3B" w:rsidP="002D2A3B">
            <w:pPr>
              <w:pStyle w:val="BodyText"/>
            </w:pPr>
            <w:r w:rsidRPr="002D2A3B">
              <w:t>2.1.</w:t>
            </w:r>
            <w:r w:rsidRPr="002D2A3B">
              <w:tab/>
              <w:t xml:space="preserve">Ensure stockpile site has adequate ground support and is accessible </w:t>
            </w:r>
          </w:p>
          <w:p w:rsidR="00000000" w:rsidRPr="002D2A3B" w:rsidP="002D2A3B">
            <w:pPr>
              <w:pStyle w:val="BodyText"/>
            </w:pPr>
            <w:r w:rsidRPr="002D2A3B">
              <w:t>2.2.</w:t>
            </w:r>
            <w:r w:rsidRPr="002D2A3B">
              <w:tab/>
            </w:r>
            <w:r w:rsidRPr="002D2A3B">
              <w:t xml:space="preserve">Place stockpile materials in correct location to ensure efficient identification and access, and to prevent mixing of materials </w:t>
            </w:r>
          </w:p>
          <w:p w:rsidR="00000000" w:rsidRPr="002D2A3B" w:rsidP="002D2A3B">
            <w:pPr>
              <w:pStyle w:val="BodyText"/>
            </w:pPr>
            <w:r w:rsidRPr="002D2A3B">
              <w:t>2.3.</w:t>
            </w:r>
            <w:r w:rsidRPr="002D2A3B">
              <w:tab/>
              <w:t xml:space="preserve">Drive and operate equipment according to manufacturer’s instructions and avoiding damage to the stockpile and surrounding </w:t>
            </w:r>
            <w:r w:rsidRPr="002D2A3B">
              <w:t>site</w:t>
            </w:r>
          </w:p>
          <w:p w:rsidR="00000000" w:rsidRPr="002D2A3B" w:rsidP="002D2A3B">
            <w:pPr>
              <w:pStyle w:val="BodyText"/>
            </w:pPr>
            <w:r w:rsidRPr="002D2A3B">
              <w:t>2.4.</w:t>
            </w:r>
            <w:r w:rsidRPr="002D2A3B">
              <w:tab/>
              <w:t xml:space="preserve">Use appropriate stockpiling techniques to maximise the capacity of the stockpiling site </w:t>
            </w:r>
          </w:p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2.5.</w:t>
            </w:r>
            <w:r w:rsidRPr="002D2A3B">
              <w:tab/>
              <w:t xml:space="preserve">Identify and remove contaminants </w:t>
            </w:r>
          </w:p>
        </w:tc>
      </w:tr>
      <w:tr w:rsidTr="002D2A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3.</w:t>
            </w:r>
            <w:r w:rsidRPr="002D2A3B">
              <w:tab/>
              <w:t>Carry out post 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3B" w:rsidP="002D2A3B">
            <w:pPr>
              <w:pStyle w:val="BodyText"/>
            </w:pPr>
            <w:r w:rsidRPr="002D2A3B">
              <w:t>3.1.</w:t>
            </w:r>
            <w:r w:rsidRPr="002D2A3B">
              <w:tab/>
              <w:t xml:space="preserve">Clean and maintain condition of equipment, ensure suitability for use, </w:t>
            </w:r>
            <w:r w:rsidRPr="002D2A3B">
              <w:t>and address/report issues</w:t>
            </w:r>
          </w:p>
          <w:p w:rsidR="00000000" w:rsidRPr="002D2A3B" w:rsidP="002D2A3B">
            <w:pPr>
              <w:pStyle w:val="BodyText"/>
            </w:pPr>
            <w:r w:rsidRPr="002D2A3B">
              <w:t>3.2.</w:t>
            </w:r>
            <w:r w:rsidRPr="002D2A3B">
              <w:tab/>
              <w:t>Clean and store auxiliary service equipment</w:t>
            </w:r>
          </w:p>
          <w:p w:rsidR="00000000" w:rsidRPr="002D2A3B" w:rsidP="002D2A3B">
            <w:pPr>
              <w:pStyle w:val="BodyText"/>
            </w:pPr>
            <w:r w:rsidRPr="002D2A3B">
              <w:t>3.3.</w:t>
            </w:r>
            <w:r w:rsidRPr="002D2A3B">
              <w:tab/>
              <w:t>Complete housekeeping requirements</w:t>
            </w:r>
          </w:p>
          <w:p w:rsidR="00000000" w:rsidRPr="002D2A3B" w:rsidP="002D2A3B">
            <w:pPr>
              <w:pStyle w:val="BodyText"/>
            </w:pPr>
            <w:r w:rsidRPr="002D2A3B">
              <w:t>3.4.</w:t>
            </w:r>
            <w:r w:rsidRPr="002D2A3B">
              <w:tab/>
              <w:t>Process written and verbal recording and reporting requirements</w:t>
            </w:r>
          </w:p>
        </w:tc>
      </w:tr>
    </w:tbl>
    <w:p w:rsidR="00000000" w:rsidRPr="002D2A3B" w:rsidP="002D2A3B">
      <w:pPr>
        <w:pStyle w:val="BodyText"/>
      </w:pPr>
    </w:p>
    <w:p w:rsidR="00000000" w:rsidRPr="002D2A3B" w:rsidP="002D2A3B">
      <w:pPr>
        <w:pStyle w:val="AllowPageBreak"/>
      </w:pPr>
    </w:p>
    <w:p w:rsidR="00000000" w:rsidRPr="002D2A3B" w:rsidP="002D2A3B">
      <w:pPr>
        <w:pStyle w:val="Heading1"/>
      </w:pPr>
      <w:bookmarkStart w:id="5" w:name="O_684810"/>
      <w:bookmarkEnd w:id="5"/>
      <w:r w:rsidRPr="002D2A3B">
        <w:t>Foundation Skills</w:t>
      </w:r>
    </w:p>
    <w:p w:rsidR="00000000" w:rsidRPr="002D2A3B" w:rsidP="00270EA8">
      <w:pPr>
        <w:pStyle w:val="BodyText"/>
      </w:pPr>
      <w:r w:rsidRPr="002D2A3B">
        <w:t>Foundation skills essential to perf</w:t>
      </w:r>
      <w:r w:rsidRPr="002D2A3B">
        <w:t>ormance are explicit in the performance criteria of this unit. Further information is available in the Resources and Infrastructure Industry Training Package Companion Volume.</w:t>
      </w:r>
    </w:p>
    <w:p w:rsidR="00000000" w:rsidRPr="002D2A3B" w:rsidP="002D2A3B">
      <w:pPr>
        <w:pStyle w:val="Heading1"/>
      </w:pPr>
      <w:bookmarkStart w:id="6" w:name="O_684809"/>
      <w:bookmarkEnd w:id="6"/>
      <w:r w:rsidRPr="002D2A3B">
        <w:t>Unit Mapping Information</w:t>
      </w:r>
    </w:p>
    <w:p w:rsidR="00000000" w:rsidRPr="002D2A3B" w:rsidP="00270EA8">
      <w:pPr>
        <w:pStyle w:val="BodyText"/>
      </w:pPr>
      <w:r w:rsidRPr="002D2A3B">
        <w:t>RIIUMM307A Maintain underground stockp</w:t>
      </w:r>
      <w:r w:rsidRPr="002D2A3B">
        <w:t>iles</w:t>
      </w:r>
    </w:p>
    <w:p w:rsidR="00000000" w:rsidRPr="002D2A3B" w:rsidP="002D2A3B">
      <w:pPr>
        <w:pStyle w:val="Heading1"/>
      </w:pPr>
      <w:bookmarkStart w:id="7" w:name="O_684815"/>
      <w:bookmarkEnd w:id="7"/>
      <w:r w:rsidRPr="002D2A3B">
        <w:t>Links</w:t>
      </w:r>
    </w:p>
    <w:p w:rsidR="00000000" w:rsidRPr="002D2A3B" w:rsidP="00270EA8">
      <w:pPr>
        <w:pStyle w:val="BodyText"/>
      </w:pPr>
      <w:r w:rsidRPr="002D2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7D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2A3B" w:rsidP="00270EA8">
      <w:pPr>
        <w:pStyle w:val="BodyText"/>
        <w:sectPr w:rsidSect="002D2A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A3B" w:rsidP="002D2A3B">
      <w:pPr>
        <w:pStyle w:val="SuperHeading"/>
      </w:pPr>
      <w:r w:rsidRPr="002D2A3B">
        <w:t xml:space="preserve">Assessment </w:t>
      </w:r>
      <w:r w:rsidRPr="002D2A3B">
        <w:t>Requirements for RIIUMM307D Maintain underground stockpiles</w:t>
      </w:r>
    </w:p>
    <w:p w:rsidR="00000000" w:rsidRPr="002D2A3B" w:rsidP="002D2A3B">
      <w:pPr>
        <w:pStyle w:val="Heading1"/>
      </w:pPr>
      <w:bookmarkStart w:id="8" w:name="O_684807"/>
      <w:bookmarkEnd w:id="8"/>
      <w:r w:rsidRPr="002D2A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70E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Heading4"/>
              <w:rPr>
                <w:lang w:val="en-NZ"/>
              </w:rPr>
            </w:pPr>
            <w:r w:rsidRPr="002D2A3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Heading4"/>
              <w:rPr>
                <w:lang w:val="en-NZ"/>
              </w:rPr>
            </w:pPr>
            <w:r w:rsidRPr="002D2A3B">
              <w:t>Comment</w:t>
            </w:r>
          </w:p>
        </w:tc>
      </w:tr>
      <w:tr w:rsidTr="00270E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This unit replaces RIIUMM307A Maintain underground stockpiles</w:t>
            </w:r>
          </w:p>
        </w:tc>
      </w:tr>
      <w:tr w:rsidTr="00270E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3B" w:rsidP="002D2A3B">
            <w:pPr>
              <w:pStyle w:val="BodyText"/>
            </w:pPr>
            <w:r w:rsidRPr="002D2A3B">
              <w:t>Required frequency and volume of evidence amended in Performance evidence.</w:t>
            </w:r>
          </w:p>
          <w:p w:rsidR="00000000" w:rsidRPr="002D2A3B" w:rsidP="002D2A3B">
            <w:pPr>
              <w:pStyle w:val="BodyText"/>
            </w:pPr>
            <w:r w:rsidRPr="002D2A3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D2A3B" w:rsidP="002D2A3B">
      <w:pPr>
        <w:pStyle w:val="BodyText"/>
      </w:pPr>
    </w:p>
    <w:p w:rsidR="00000000" w:rsidRPr="002D2A3B" w:rsidP="002D2A3B">
      <w:pPr>
        <w:pStyle w:val="AllowPageBreak"/>
      </w:pPr>
    </w:p>
    <w:p w:rsidR="00000000" w:rsidRPr="002D2A3B" w:rsidP="002D2A3B">
      <w:pPr>
        <w:pStyle w:val="Heading1"/>
      </w:pPr>
      <w:bookmarkStart w:id="9" w:name="O_684806"/>
      <w:bookmarkEnd w:id="9"/>
      <w:r w:rsidRPr="002D2A3B">
        <w:t>Performance</w:t>
      </w:r>
      <w:r w:rsidRPr="002D2A3B">
        <w:t xml:space="preserve"> Evidence</w:t>
      </w:r>
    </w:p>
    <w:p w:rsidR="00000000" w:rsidRPr="002D2A3B" w:rsidP="00270EA8">
      <w:pPr>
        <w:pStyle w:val="BodyText"/>
      </w:pPr>
      <w:r w:rsidRPr="002D2A3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2D2A3B">
        <w:t xml:space="preserve"> and include evidence that the candidate:</w:t>
      </w:r>
    </w:p>
    <w:p w:rsidR="00000000" w:rsidRPr="002D2A3B" w:rsidP="002D2A3B">
      <w:pPr>
        <w:pStyle w:val="ListBullet"/>
      </w:pPr>
      <w:r w:rsidRPr="002D2A3B">
        <w:t>locates and applies relevant, documentation, policies and procedures</w:t>
      </w:r>
    </w:p>
    <w:p w:rsidR="00000000" w:rsidRPr="002D2A3B" w:rsidP="002D2A3B">
      <w:pPr>
        <w:pStyle w:val="ListBullet"/>
      </w:pPr>
      <w:r w:rsidRPr="002D2A3B">
        <w:t>implements the requirements, procedures and techniques for the safe, effective and efficient maintenance of underground stockpiles including:</w:t>
      </w:r>
    </w:p>
    <w:p w:rsidR="00000000" w:rsidRPr="002D2A3B" w:rsidP="002D2A3B">
      <w:pPr>
        <w:pStyle w:val="ListBullet2"/>
      </w:pPr>
      <w:r w:rsidRPr="002D2A3B">
        <w:t>u</w:t>
      </w:r>
      <w:r w:rsidRPr="002D2A3B">
        <w:t>sing driving and dumping techniques</w:t>
      </w:r>
    </w:p>
    <w:p w:rsidR="00000000" w:rsidRPr="002D2A3B" w:rsidP="002D2A3B">
      <w:pPr>
        <w:pStyle w:val="ListBullet2"/>
      </w:pPr>
      <w:r w:rsidRPr="002D2A3B">
        <w:t>using lifting and pushing techniques</w:t>
      </w:r>
    </w:p>
    <w:p w:rsidR="00000000" w:rsidRPr="002D2A3B" w:rsidP="002D2A3B">
      <w:pPr>
        <w:pStyle w:val="ListBullet2"/>
      </w:pPr>
      <w:r w:rsidRPr="002D2A3B">
        <w:t>using appropriate stockpiling techniques</w:t>
      </w:r>
    </w:p>
    <w:p w:rsidR="00000000" w:rsidRPr="002D2A3B" w:rsidP="002D2A3B">
      <w:pPr>
        <w:pStyle w:val="ListBullet"/>
      </w:pPr>
      <w:r w:rsidRPr="002D2A3B">
        <w:t>using approved dust suppression and extraction methods</w:t>
      </w:r>
    </w:p>
    <w:p w:rsidR="00000000" w:rsidRPr="002D2A3B" w:rsidP="002D2A3B">
      <w:pPr>
        <w:pStyle w:val="ListBullet"/>
      </w:pPr>
      <w:r w:rsidRPr="002D2A3B">
        <w:t>works effectively with others to undertake and complete the maintenance of underground stockpiles that meets all of the required outcomes including:</w:t>
      </w:r>
    </w:p>
    <w:p w:rsidR="00000000" w:rsidRPr="002D2A3B" w:rsidP="002D2A3B">
      <w:pPr>
        <w:pStyle w:val="ListBullet2"/>
      </w:pPr>
      <w:r w:rsidRPr="002D2A3B">
        <w:t xml:space="preserve">communicating clearly and concisely with others to receive and clarify work instructions, and convey work </w:t>
      </w:r>
      <w:r w:rsidRPr="002D2A3B">
        <w:t>progress</w:t>
      </w:r>
    </w:p>
    <w:p w:rsidR="00000000" w:rsidRPr="002D2A3B" w:rsidP="002D2A3B">
      <w:pPr>
        <w:pStyle w:val="ListBullet"/>
      </w:pPr>
      <w:r w:rsidRPr="002D2A3B">
        <w:t>demonstrates completion of the maintenance of underground stockpiles that safely, effectively and efficiently meets all of the required outcomes on more than one (1) occasion including:</w:t>
      </w:r>
    </w:p>
    <w:p w:rsidR="00000000" w:rsidRPr="002D2A3B" w:rsidP="002D2A3B">
      <w:pPr>
        <w:pStyle w:val="ListBullet2"/>
      </w:pPr>
      <w:r w:rsidRPr="002D2A3B">
        <w:t>completing equipment start-up, parking and shut-down proced</w:t>
      </w:r>
      <w:r w:rsidRPr="002D2A3B">
        <w:t>ures</w:t>
      </w:r>
    </w:p>
    <w:p w:rsidR="00000000" w:rsidRPr="002D2A3B" w:rsidP="002D2A3B">
      <w:pPr>
        <w:pStyle w:val="ListBullet2"/>
      </w:pPr>
      <w:r w:rsidRPr="002D2A3B">
        <w:t xml:space="preserve">assessing stockpile site ground support and accessibility </w:t>
      </w:r>
    </w:p>
    <w:p w:rsidR="00000000" w:rsidRPr="002D2A3B" w:rsidP="002D2A3B">
      <w:pPr>
        <w:pStyle w:val="ListBullet2"/>
      </w:pPr>
      <w:r w:rsidRPr="002D2A3B">
        <w:t xml:space="preserve">placing stockpile materials in correct location to prevent mixing of materials </w:t>
      </w:r>
    </w:p>
    <w:p w:rsidR="00000000" w:rsidRPr="002D2A3B" w:rsidP="002D2A3B">
      <w:pPr>
        <w:pStyle w:val="ListBullet2"/>
      </w:pPr>
      <w:r w:rsidRPr="002D2A3B">
        <w:t xml:space="preserve">driving and operating equipment to manufacturer’s instructions </w:t>
      </w:r>
    </w:p>
    <w:p w:rsidR="00000000" w:rsidRPr="002D2A3B" w:rsidP="002D2A3B">
      <w:pPr>
        <w:pStyle w:val="ListBullet2"/>
      </w:pPr>
      <w:r w:rsidRPr="002D2A3B">
        <w:t>identifying and applying appropriate stockpiling</w:t>
      </w:r>
      <w:r w:rsidRPr="002D2A3B">
        <w:t xml:space="preserve"> techniques to maximise the capacity of the stockpiling site</w:t>
      </w:r>
    </w:p>
    <w:p w:rsidR="00000000" w:rsidRPr="002D2A3B" w:rsidP="002D2A3B">
      <w:pPr>
        <w:pStyle w:val="ListBullet2"/>
      </w:pPr>
      <w:r w:rsidRPr="002D2A3B">
        <w:t>identifying and removing contaminants</w:t>
      </w:r>
    </w:p>
    <w:p w:rsidR="00000000" w:rsidRPr="002D2A3B" w:rsidP="002D2A3B">
      <w:pPr>
        <w:pStyle w:val="AllowPageBreak"/>
      </w:pPr>
    </w:p>
    <w:p w:rsidR="00000000" w:rsidRPr="002D2A3B" w:rsidP="002D2A3B">
      <w:pPr>
        <w:pStyle w:val="Heading1"/>
      </w:pPr>
      <w:bookmarkStart w:id="10" w:name="O_684805"/>
      <w:bookmarkEnd w:id="10"/>
      <w:r w:rsidRPr="002D2A3B">
        <w:t>Knowledge Evidence</w:t>
      </w:r>
    </w:p>
    <w:p w:rsidR="00000000" w:rsidRPr="002D2A3B" w:rsidP="00270EA8">
      <w:pPr>
        <w:pStyle w:val="BodyText"/>
      </w:pPr>
      <w:r w:rsidRPr="002D2A3B">
        <w:t>The candidate must demonstrate knowledge in maintaining underground stockpiles through:</w:t>
      </w:r>
    </w:p>
    <w:p w:rsidR="00000000" w:rsidRPr="002D2A3B" w:rsidP="002D2A3B">
      <w:pPr>
        <w:pStyle w:val="ListBullet"/>
      </w:pPr>
      <w:r w:rsidRPr="002D2A3B">
        <w:t>equipment processes, technical capability and limitations</w:t>
      </w:r>
    </w:p>
    <w:p w:rsidR="00000000" w:rsidRPr="002D2A3B" w:rsidP="002D2A3B">
      <w:pPr>
        <w:pStyle w:val="ListBullet"/>
      </w:pPr>
      <w:r w:rsidRPr="002D2A3B">
        <w:t>accessing, interpreting and applying equipment safety requirements</w:t>
      </w:r>
    </w:p>
    <w:p w:rsidR="00000000" w:rsidRPr="002D2A3B" w:rsidP="002D2A3B">
      <w:pPr>
        <w:pStyle w:val="ListBullet"/>
      </w:pPr>
      <w:r w:rsidRPr="002D2A3B">
        <w:t>accessing, interpreting and applying geological and technical data (basic)</w:t>
      </w:r>
    </w:p>
    <w:p w:rsidR="00000000" w:rsidRPr="002D2A3B" w:rsidP="002D2A3B">
      <w:pPr>
        <w:pStyle w:val="ListBullet"/>
      </w:pPr>
      <w:r w:rsidRPr="002D2A3B">
        <w:t>complying with mining regulations</w:t>
      </w:r>
    </w:p>
    <w:p w:rsidR="00000000" w:rsidRPr="002D2A3B" w:rsidP="002D2A3B">
      <w:pPr>
        <w:pStyle w:val="ListBullet"/>
      </w:pPr>
      <w:r w:rsidRPr="002D2A3B">
        <w:t>identifying principles</w:t>
      </w:r>
      <w:r w:rsidRPr="002D2A3B">
        <w:t xml:space="preserve"> of contamination</w:t>
      </w:r>
    </w:p>
    <w:p w:rsidR="00000000" w:rsidRPr="002D2A3B" w:rsidP="002D2A3B">
      <w:pPr>
        <w:pStyle w:val="ListBullet"/>
      </w:pPr>
      <w:r w:rsidRPr="002D2A3B">
        <w:t>accessing, interpreting and applying stockpiling characteristics and limitations</w:t>
      </w:r>
    </w:p>
    <w:p w:rsidR="00000000" w:rsidRPr="002D2A3B" w:rsidP="002D2A3B">
      <w:pPr>
        <w:pStyle w:val="ListBullet"/>
      </w:pPr>
      <w:r w:rsidRPr="002D2A3B">
        <w:t>being prepared for events for fire/accident/emergency</w:t>
      </w:r>
    </w:p>
    <w:p w:rsidR="00000000" w:rsidRPr="002D2A3B" w:rsidP="002D2A3B">
      <w:pPr>
        <w:pStyle w:val="AllowPageBreak"/>
      </w:pPr>
    </w:p>
    <w:p w:rsidR="00000000" w:rsidRPr="002D2A3B" w:rsidP="002D2A3B">
      <w:pPr>
        <w:pStyle w:val="Heading1"/>
      </w:pPr>
      <w:bookmarkStart w:id="11" w:name="O_684804"/>
      <w:bookmarkEnd w:id="11"/>
      <w:r w:rsidRPr="002D2A3B">
        <w:t>Assessment Conditions</w:t>
      </w:r>
    </w:p>
    <w:p w:rsidR="00000000" w:rsidRPr="002D2A3B" w:rsidP="002D2A3B">
      <w:pPr>
        <w:pStyle w:val="ListBullet"/>
      </w:pPr>
      <w:r w:rsidRPr="002D2A3B">
        <w:t>An assessor of this unit must satisfy the requirements of the N</w:t>
      </w:r>
      <w:r w:rsidRPr="002D2A3B">
        <w:t xml:space="preserve">VR/AQTF or their successors; and Industry regulations for certification and licensing; and, </w:t>
      </w:r>
    </w:p>
    <w:p w:rsidR="00000000" w:rsidRPr="002D2A3B" w:rsidP="002D2A3B">
      <w:pPr>
        <w:pStyle w:val="ListBullet"/>
      </w:pPr>
      <w:r w:rsidRPr="002D2A3B">
        <w:t>this unit must be assessed in the context of this sector’s work environment; and,</w:t>
      </w:r>
    </w:p>
    <w:p w:rsidR="00000000" w:rsidRPr="002D2A3B" w:rsidP="002D2A3B">
      <w:pPr>
        <w:pStyle w:val="ListBullet"/>
      </w:pPr>
      <w:r w:rsidRPr="002D2A3B">
        <w:t>this unit must be assessed in compliance with relevant legislation/regulation and</w:t>
      </w:r>
      <w:r w:rsidRPr="002D2A3B">
        <w:t xml:space="preserve"> using policies, procedures, processes and operational manuals directly related to the industry sector for which it is being assessed; and,</w:t>
      </w:r>
    </w:p>
    <w:p w:rsidR="00000000" w:rsidRPr="002D2A3B" w:rsidP="002D2A3B">
      <w:pPr>
        <w:pStyle w:val="ListBullet"/>
      </w:pPr>
      <w:r w:rsidRPr="002D2A3B">
        <w:t>assessment may be conducted in conjunction with the assessment of other Units of Competency; and,</w:t>
      </w:r>
    </w:p>
    <w:p w:rsidR="00000000" w:rsidRPr="002D2A3B" w:rsidP="002D2A3B">
      <w:pPr>
        <w:pStyle w:val="ListBullet"/>
      </w:pPr>
      <w:r w:rsidRPr="002D2A3B">
        <w:t>assessment must co</w:t>
      </w:r>
      <w:r w:rsidRPr="002D2A3B">
        <w:t>nfirm consistent performance can be applied in a range of relevant workplace circumstances; and,</w:t>
      </w:r>
    </w:p>
    <w:p w:rsidR="00000000" w:rsidRPr="002D2A3B" w:rsidP="002D2A3B">
      <w:pPr>
        <w:pStyle w:val="ListBullet"/>
      </w:pPr>
      <w:r w:rsidRPr="002D2A3B">
        <w:t>assessors must demonstrate the performance evidence, and knowledge evidence as outlined in this Unit of Competency, and through the minimum years of current* w</w:t>
      </w:r>
      <w:r w:rsidRPr="002D2A3B">
        <w:t>ork experience specified below in an Industry sector relevant to the outcomes of the unit; or,</w:t>
      </w:r>
    </w:p>
    <w:p w:rsidR="00000000" w:rsidRPr="002D2A3B" w:rsidP="002D2A3B">
      <w:pPr>
        <w:pStyle w:val="ListBullet"/>
      </w:pPr>
      <w:r w:rsidRPr="002D2A3B">
        <w:t>where the assessor does not meet experience requirements a co-assessment or partnership arrangement must exist between the qualified assessor and an Industry sub</w:t>
      </w:r>
      <w:r w:rsidRPr="002D2A3B">
        <w:t>ject matter expert. The Industry subject matter expert should hold the unit being assessed (or an equivalent unit) and/or demonstrate equivalence of skills and knowledge at the unit level. An Industry technical expert must also demonstrate skills and knowl</w:t>
      </w:r>
      <w:r w:rsidRPr="002D2A3B">
        <w:t>edge from the minimum years of current work experience specified below in the Industry sector, including time spent in roles related to the unit being assessed; and,</w:t>
      </w:r>
    </w:p>
    <w:p w:rsidR="00000000" w:rsidRPr="002D2A3B" w:rsidP="002D2A3B">
      <w:pPr>
        <w:pStyle w:val="ListBullet"/>
      </w:pPr>
      <w:r w:rsidRPr="002D2A3B">
        <w:t>assessor and Industry subject matter expert requirements differ depending on the Australia</w:t>
      </w:r>
      <w:r w:rsidRPr="002D2A3B">
        <w:t>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D2A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SubHeading1"/>
              <w:rPr>
                <w:lang w:val="en-NZ"/>
              </w:rPr>
            </w:pPr>
            <w:r w:rsidRPr="002D2A3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SubHeading1"/>
              <w:rPr>
                <w:lang w:val="en-NZ"/>
              </w:rPr>
            </w:pPr>
            <w:r w:rsidRPr="002D2A3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SubHeading1"/>
              <w:rPr>
                <w:lang w:val="en-NZ"/>
              </w:rPr>
            </w:pPr>
            <w:r w:rsidRPr="002D2A3B">
              <w:t>Required assessor or Industry subject matter expert experience</w:t>
            </w:r>
          </w:p>
        </w:tc>
      </w:tr>
      <w:tr w:rsidTr="002D2A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1 Year</w:t>
            </w:r>
          </w:p>
        </w:tc>
      </w:tr>
      <w:tr w:rsidTr="002D2A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2 Years</w:t>
            </w:r>
          </w:p>
        </w:tc>
      </w:tr>
      <w:tr w:rsidTr="002D2A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3 Years</w:t>
            </w:r>
          </w:p>
        </w:tc>
      </w:tr>
      <w:tr w:rsidTr="002D2A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5 Years</w:t>
            </w:r>
          </w:p>
        </w:tc>
      </w:tr>
      <w:tr w:rsidTr="002D2A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2A3B">
            <w:pPr>
              <w:pStyle w:val="BodyText"/>
              <w:rPr>
                <w:lang w:val="en-NZ"/>
              </w:rPr>
            </w:pPr>
            <w:r w:rsidRPr="002D2A3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2A3B" w:rsidP="002D2A3B">
            <w:pPr>
              <w:pStyle w:val="BodyText"/>
            </w:pPr>
            <w:r w:rsidRPr="002D2A3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D2A3B">
              <w:t>ndard is specified should comply with any relevant regulation.</w:t>
            </w:r>
          </w:p>
        </w:tc>
      </w:tr>
    </w:tbl>
    <w:p w:rsidR="00000000" w:rsidRPr="002D2A3B" w:rsidP="00270EA8">
      <w:pPr>
        <w:pStyle w:val="BodyText"/>
      </w:pPr>
      <w:r w:rsidRPr="002D2A3B">
        <w:t xml:space="preserve">*Assessors can demonstrate current work experience through employment within Industry in a role relevant to the outcomes of the Unit; or, for external assessors </w:t>
      </w:r>
      <w:r w:rsidRPr="002D2A3B">
        <w:t>this can be demonstrated through exposure to Industry by conducting frequent site assessments across various locations.</w:t>
      </w:r>
    </w:p>
    <w:p w:rsidR="00000000" w:rsidRPr="002D2A3B" w:rsidP="00270EA8">
      <w:pPr>
        <w:pStyle w:val="BodyText"/>
      </w:pPr>
      <w:r w:rsidRPr="002D2A3B">
        <w:t>**Where a unit is being delivered outside of a Qualification the first numeric character in the Unit code should be considered to indica</w:t>
      </w:r>
      <w:r w:rsidRPr="002D2A3B">
        <w:t>te the AQF level</w:t>
      </w:r>
    </w:p>
    <w:p w:rsidR="00000000" w:rsidRPr="002D2A3B" w:rsidP="002D2A3B">
      <w:pPr>
        <w:pStyle w:val="Heading1"/>
      </w:pPr>
      <w:bookmarkStart w:id="12" w:name="O_684816"/>
      <w:bookmarkEnd w:id="12"/>
      <w:r w:rsidRPr="002D2A3B">
        <w:t>Links</w:t>
      </w:r>
    </w:p>
    <w:p w:rsidR="00000000" w:rsidRPr="002D2A3B" w:rsidP="00270EA8">
      <w:pPr>
        <w:pStyle w:val="BodyText"/>
      </w:pPr>
      <w:r w:rsidRPr="002D2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7D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2A3B" w:rsidP="002D2A3B"/>
    <w:sectPr w:rsidSect="002D2A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 w:rsidRPr="00270EA8" w:rsidP="00270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A8" w:rsidP="002D2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EA8" w:rsidP="002D2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70EA8" w:rsidP="002D2A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 w:rsidP="002D2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0EA8">
      <w:t>Approved</w:t>
    </w:r>
    <w:r w:rsidR="00270E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0E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0EA8">
      <w:rPr>
        <w:noProof/>
      </w:rPr>
      <w:t>4</w:t>
    </w:r>
    <w:r>
      <w:rPr>
        <w:noProof/>
      </w:rPr>
      <w:fldChar w:fldCharType="end"/>
    </w:r>
  </w:p>
  <w:p w:rsidR="002D2A3B" w:rsidP="002D2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0E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0EA8">
      <w:t>Mining and Automotive Skills Alliance</w:t>
    </w:r>
    <w:r w:rsidR="00270EA8">
      <w:fldChar w:fldCharType="end"/>
    </w:r>
  </w:p>
  <w:p w:rsidR="002D2A3B" w:rsidP="002D2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A3B" w:rsidRPr="00270EA8" w:rsidP="00270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A8" w:rsidRPr="002D2AF8" w:rsidP="002D2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RIIUMM307D Maintain underground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0EA8" w:rsidP="002D2A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3B" w:rsidRPr="002D2AF8" w:rsidP="002D2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0EA8">
      <w:t>RIIUMM307D Maintain underground stockpiles</w:t>
    </w:r>
    <w:r w:rsidR="00270E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0EA8">
      <w:rPr>
        <w:noProof/>
      </w:rPr>
      <w:t>2 March 2025</w:t>
    </w:r>
    <w:r>
      <w:fldChar w:fldCharType="end"/>
    </w:r>
  </w:p>
  <w:p w:rsidR="002D2A3B" w:rsidP="002D2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70B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C1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AA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A3B"/>
  </w:style>
  <w:style w:type="character" w:customStyle="1" w:styleId="Heading1Char">
    <w:name w:val="Heading 1 Char"/>
    <w:basedOn w:val="DefaultParagraphFont"/>
    <w:link w:val="Heading1"/>
    <w:rsid w:val="002D2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A3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D2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A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D2A3B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D2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A3B"/>
    <w:rPr>
      <w:b/>
      <w:spacing w:val="0"/>
    </w:rPr>
  </w:style>
  <w:style w:type="paragraph" w:customStyle="1" w:styleId="SuperTitle">
    <w:name w:val="SuperTitle"/>
    <w:basedOn w:val="Title"/>
    <w:rsid w:val="002D2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A3B"/>
    <w:rPr>
      <w:i/>
    </w:rPr>
  </w:style>
  <w:style w:type="paragraph" w:styleId="Caption">
    <w:name w:val="caption"/>
    <w:basedOn w:val="BodyText"/>
    <w:next w:val="Normal"/>
    <w:qFormat/>
    <w:rsid w:val="002D2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A3B"/>
  </w:style>
  <w:style w:type="paragraph" w:styleId="TableofFigures">
    <w:name w:val="table of figures"/>
    <w:basedOn w:val="Normal"/>
    <w:next w:val="Normal"/>
    <w:semiHidden/>
    <w:rsid w:val="002D2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A3B"/>
    <w:rPr>
      <w:rFonts w:ascii="Wingdings" w:hAnsi="Wingdings"/>
    </w:rPr>
  </w:style>
  <w:style w:type="paragraph" w:customStyle="1" w:styleId="TableHeading">
    <w:name w:val="Table Heading"/>
    <w:basedOn w:val="HeadingBase"/>
    <w:rsid w:val="002D2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A3B"/>
    <w:rPr>
      <w:color w:val="0033CC"/>
      <w:u w:val="none"/>
    </w:rPr>
  </w:style>
  <w:style w:type="paragraph" w:customStyle="1" w:styleId="BodyTextRight">
    <w:name w:val="Body Text Right"/>
    <w:basedOn w:val="BodyText"/>
    <w:rsid w:val="002D2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A3B"/>
    <w:rPr>
      <w:sz w:val="32"/>
    </w:rPr>
  </w:style>
  <w:style w:type="paragraph" w:customStyle="1" w:styleId="HeadingProcedure">
    <w:name w:val="Heading Procedure"/>
    <w:basedOn w:val="HeadingBase"/>
    <w:next w:val="Normal"/>
    <w:rsid w:val="002D2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A3B"/>
    <w:pPr>
      <w:spacing w:before="60" w:after="60"/>
    </w:pPr>
  </w:style>
  <w:style w:type="paragraph" w:styleId="ListContinue">
    <w:name w:val="List Continue"/>
    <w:basedOn w:val="List"/>
    <w:rsid w:val="002D2A3B"/>
    <w:pPr>
      <w:ind w:firstLine="0"/>
    </w:pPr>
  </w:style>
  <w:style w:type="paragraph" w:customStyle="1" w:styleId="ListNote">
    <w:name w:val="List Note"/>
    <w:basedOn w:val="List"/>
    <w:rsid w:val="002D2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A3B"/>
    <w:rPr>
      <w:rFonts w:ascii="Courier New" w:hAnsi="Courier New"/>
    </w:rPr>
  </w:style>
  <w:style w:type="paragraph" w:customStyle="1" w:styleId="NoteBullet">
    <w:name w:val="Note Bullet"/>
    <w:basedOn w:val="Note"/>
    <w:rsid w:val="002D2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A3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D2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A3B"/>
    <w:rPr>
      <w:b/>
      <w:smallCaps/>
    </w:rPr>
  </w:style>
  <w:style w:type="paragraph" w:customStyle="1" w:styleId="TableListNumber">
    <w:name w:val="Table List Number"/>
    <w:basedOn w:val="ListNumber"/>
    <w:rsid w:val="002D2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A3B"/>
    <w:pPr>
      <w:numPr>
        <w:numId w:val="9"/>
      </w:numPr>
    </w:pPr>
  </w:style>
  <w:style w:type="paragraph" w:customStyle="1" w:styleId="ListAlpha2">
    <w:name w:val="List Alpha 2"/>
    <w:basedOn w:val="List2"/>
    <w:rsid w:val="002D2A3B"/>
    <w:pPr>
      <w:numPr>
        <w:numId w:val="8"/>
      </w:numPr>
    </w:pPr>
  </w:style>
  <w:style w:type="paragraph" w:styleId="List2">
    <w:name w:val="List 2"/>
    <w:basedOn w:val="BodyText"/>
    <w:rsid w:val="002D2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A3B"/>
    <w:pPr>
      <w:numPr>
        <w:numId w:val="4"/>
      </w:numPr>
    </w:pPr>
  </w:style>
  <w:style w:type="paragraph" w:styleId="ListContinue2">
    <w:name w:val="List Continue 2"/>
    <w:basedOn w:val="List2"/>
    <w:rsid w:val="002D2A3B"/>
    <w:pPr>
      <w:ind w:firstLine="0"/>
    </w:pPr>
  </w:style>
  <w:style w:type="paragraph" w:styleId="ListContinue3">
    <w:name w:val="List Continue 3"/>
    <w:basedOn w:val="List3"/>
    <w:rsid w:val="002D2A3B"/>
    <w:pPr>
      <w:ind w:left="1021" w:firstLine="0"/>
    </w:pPr>
  </w:style>
  <w:style w:type="paragraph" w:styleId="ListContinue4">
    <w:name w:val="List Continue 4"/>
    <w:basedOn w:val="List4"/>
    <w:rsid w:val="002D2A3B"/>
    <w:pPr>
      <w:ind w:firstLine="0"/>
    </w:pPr>
  </w:style>
  <w:style w:type="paragraph" w:styleId="ListContinue5">
    <w:name w:val="List Continue 5"/>
    <w:basedOn w:val="List5"/>
    <w:rsid w:val="002D2A3B"/>
    <w:pPr>
      <w:ind w:firstLine="0"/>
    </w:pPr>
  </w:style>
  <w:style w:type="paragraph" w:styleId="ListNumber3">
    <w:name w:val="List Number 3"/>
    <w:basedOn w:val="List3"/>
    <w:rsid w:val="002D2A3B"/>
    <w:pPr>
      <w:numPr>
        <w:numId w:val="5"/>
      </w:numPr>
    </w:pPr>
  </w:style>
  <w:style w:type="paragraph" w:styleId="ListNumber4">
    <w:name w:val="List Number 4"/>
    <w:basedOn w:val="List4"/>
    <w:rsid w:val="002D2A3B"/>
    <w:pPr>
      <w:numPr>
        <w:numId w:val="6"/>
      </w:numPr>
    </w:pPr>
  </w:style>
  <w:style w:type="paragraph" w:styleId="ListNumber5">
    <w:name w:val="List Number 5"/>
    <w:basedOn w:val="List5"/>
    <w:rsid w:val="002D2A3B"/>
    <w:pPr>
      <w:numPr>
        <w:numId w:val="7"/>
      </w:numPr>
    </w:pPr>
  </w:style>
  <w:style w:type="paragraph" w:styleId="BlockText">
    <w:name w:val="Block Text"/>
    <w:basedOn w:val="Normal"/>
    <w:rsid w:val="002D2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A3B"/>
    <w:rPr>
      <w:sz w:val="16"/>
      <w:vertAlign w:val="superscript"/>
    </w:rPr>
  </w:style>
  <w:style w:type="character" w:customStyle="1" w:styleId="Symbols">
    <w:name w:val="Symbols"/>
    <w:basedOn w:val="DefaultParagraphFont"/>
    <w:rsid w:val="002D2A3B"/>
    <w:rPr>
      <w:rFonts w:ascii="Symbol" w:hAnsi="Symbol"/>
    </w:rPr>
  </w:style>
  <w:style w:type="character" w:customStyle="1" w:styleId="MenuOptions">
    <w:name w:val="Menu Options"/>
    <w:basedOn w:val="DefaultParagraphFont"/>
    <w:rsid w:val="002D2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A3B"/>
    <w:rPr>
      <w:b/>
    </w:rPr>
  </w:style>
  <w:style w:type="character" w:customStyle="1" w:styleId="Underlined">
    <w:name w:val="Underlined"/>
    <w:basedOn w:val="DefaultParagraphFont"/>
    <w:rsid w:val="002D2A3B"/>
    <w:rPr>
      <w:u w:val="single"/>
    </w:rPr>
  </w:style>
  <w:style w:type="paragraph" w:customStyle="1" w:styleId="TableBodyTextRight">
    <w:name w:val="Table Body Text Right"/>
    <w:basedOn w:val="TableBodyText"/>
    <w:rsid w:val="002D2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A3B"/>
    <w:rPr>
      <w:sz w:val="18"/>
    </w:rPr>
  </w:style>
  <w:style w:type="paragraph" w:customStyle="1" w:styleId="BodySmallRight">
    <w:name w:val="Body Small Right"/>
    <w:basedOn w:val="BodyTextRight"/>
    <w:rsid w:val="002D2A3B"/>
    <w:rPr>
      <w:sz w:val="18"/>
      <w:szCs w:val="18"/>
    </w:rPr>
  </w:style>
  <w:style w:type="paragraph" w:customStyle="1" w:styleId="MarginEdition">
    <w:name w:val="Margin Edition"/>
    <w:basedOn w:val="MarginNote"/>
    <w:rsid w:val="002D2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A3B"/>
    <w:rPr>
      <w:sz w:val="2"/>
      <w:szCs w:val="2"/>
    </w:rPr>
  </w:style>
  <w:style w:type="character" w:customStyle="1" w:styleId="Small">
    <w:name w:val="Small"/>
    <w:basedOn w:val="DefaultParagraphFont"/>
    <w:rsid w:val="002D2A3B"/>
    <w:rPr>
      <w:sz w:val="16"/>
    </w:rPr>
  </w:style>
  <w:style w:type="paragraph" w:customStyle="1" w:styleId="WideTable">
    <w:name w:val="Wide Table"/>
    <w:basedOn w:val="Normal"/>
    <w:rsid w:val="002D2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A3B"/>
  </w:style>
  <w:style w:type="paragraph" w:styleId="Quote">
    <w:name w:val="Quote"/>
    <w:basedOn w:val="Heading1"/>
    <w:link w:val="QuoteChar"/>
    <w:qFormat/>
    <w:rsid w:val="002D2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A3B"/>
    <w:pPr>
      <w:pageBreakBefore/>
    </w:pPr>
  </w:style>
  <w:style w:type="paragraph" w:customStyle="1" w:styleId="Border">
    <w:name w:val="Border"/>
    <w:basedOn w:val="Normal"/>
    <w:qFormat/>
    <w:rsid w:val="002D2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A3B"/>
    <w:rPr>
      <w:u w:val="single"/>
    </w:rPr>
  </w:style>
  <w:style w:type="character" w:customStyle="1" w:styleId="BoldandItalics">
    <w:name w:val="Bold and Italics"/>
    <w:qFormat/>
    <w:rsid w:val="002D2A3B"/>
    <w:rPr>
      <w:b/>
      <w:i/>
      <w:u w:val="none"/>
    </w:rPr>
  </w:style>
  <w:style w:type="paragraph" w:styleId="BalloonText">
    <w:name w:val="Balloon Text"/>
    <w:basedOn w:val="Normal"/>
    <w:link w:val="BalloonTextChar"/>
    <w:rsid w:val="002D2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A3B"/>
    <w:pPr>
      <w:spacing w:before="0" w:after="0"/>
    </w:pPr>
  </w:style>
  <w:style w:type="paragraph" w:customStyle="1" w:styleId="BodyTextBold">
    <w:name w:val="Body Text Bold"/>
    <w:basedOn w:val="BodyText"/>
    <w:qFormat/>
    <w:rsid w:val="002D2A3B"/>
    <w:rPr>
      <w:b/>
    </w:rPr>
  </w:style>
  <w:style w:type="character" w:styleId="Hyperlink">
    <w:name w:val="Hyperlink"/>
    <w:basedOn w:val="DefaultParagraphFont"/>
    <w:uiPriority w:val="99"/>
    <w:unhideWhenUsed/>
    <w:rsid w:val="00270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7583</Characters>
  <Application>Microsoft Office Word</Application>
  <DocSecurity>0</DocSecurity>
  <Lines>204</Lines>
  <Paragraphs>128</Paragraphs>
  <ScaleCrop>false</ScaleCrop>
  <Company>Author-it Software Corporation Ltd.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RIIUMM307D Maintain underground stockpiles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