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8B9" w:rsidP="00FF68B9">
      <w:pPr>
        <w:pStyle w:val="Title"/>
      </w:pPr>
      <w:r>
        <w:fldChar w:fldCharType="begin"/>
      </w:r>
      <w:r>
        <w:instrText xml:space="preserve"> TITLE   \* MERGEFORMAT </w:instrText>
      </w:r>
      <w:r>
        <w:fldChar w:fldCharType="separate"/>
      </w:r>
      <w:r>
        <w:t>RIIUMM306D Conduct mechanical scaling</w:t>
      </w:r>
      <w:r>
        <w:fldChar w:fldCharType="end"/>
      </w:r>
    </w:p>
    <w:p w:rsidR="00FF68B9" w:rsidP="00FF68B9">
      <w:pPr>
        <w:pStyle w:val="Version"/>
        <w:sectPr w:rsidSect="001215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15BB" w:rsidP="001215BB">
      <w:pPr>
        <w:pStyle w:val="SuperHeading"/>
      </w:pPr>
      <w:r w:rsidRPr="001215BB">
        <w:t>RIIUMM306D Conduct mechanical scaling</w:t>
      </w:r>
    </w:p>
    <w:p w:rsidR="00000000" w:rsidRPr="001215BB" w:rsidP="001215BB">
      <w:pPr>
        <w:pStyle w:val="Heading1"/>
      </w:pPr>
      <w:bookmarkStart w:id="1" w:name="O_684799"/>
      <w:bookmarkEnd w:id="1"/>
      <w:r w:rsidRPr="001215BB">
        <w:t>Modification History</w:t>
      </w:r>
    </w:p>
    <w:tbl>
      <w:tblPr>
        <w:tblW w:w="0" w:type="auto"/>
        <w:tblCellMar>
          <w:left w:w="62" w:type="dxa"/>
          <w:right w:w="62" w:type="dxa"/>
        </w:tblCellMar>
        <w:tblLook w:val="0000"/>
      </w:tblPr>
      <w:tblGrid>
        <w:gridCol w:w="1107"/>
        <w:gridCol w:w="8089"/>
      </w:tblGrid>
      <w:tr w:rsidTr="00FF68B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5BB">
            <w:pPr>
              <w:pStyle w:val="Heading4"/>
              <w:rPr>
                <w:lang w:val="en-NZ"/>
              </w:rPr>
            </w:pPr>
            <w:r w:rsidRPr="001215B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5BB">
            <w:pPr>
              <w:pStyle w:val="Heading4"/>
              <w:rPr>
                <w:lang w:val="en-NZ"/>
              </w:rPr>
            </w:pPr>
            <w:r w:rsidRPr="001215BB">
              <w:t>Comment</w:t>
            </w:r>
          </w:p>
        </w:tc>
      </w:tr>
      <w:tr w:rsidTr="00FF68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5BB">
            <w:pPr>
              <w:pStyle w:val="BodyText"/>
              <w:rPr>
                <w:lang w:val="en-NZ"/>
              </w:rPr>
            </w:pPr>
            <w:r w:rsidRPr="001215B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5BB">
            <w:pPr>
              <w:pStyle w:val="BodyText"/>
              <w:rPr>
                <w:lang w:val="en-NZ"/>
              </w:rPr>
            </w:pPr>
            <w:r w:rsidRPr="001215BB">
              <w:t>This unit replaces RIIUMM306A Conduct mechanical scaling</w:t>
            </w:r>
          </w:p>
        </w:tc>
      </w:tr>
      <w:tr w:rsidTr="00FF68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5BB">
            <w:pPr>
              <w:pStyle w:val="BodyText"/>
              <w:rPr>
                <w:lang w:val="en-NZ"/>
              </w:rPr>
            </w:pPr>
            <w:r w:rsidRPr="001215B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5BB" w:rsidP="001215BB">
            <w:pPr>
              <w:pStyle w:val="BodyText"/>
            </w:pPr>
            <w:r w:rsidRPr="001215BB">
              <w:t>Required frequency and volume of evidence amended in Performance evidence.</w:t>
            </w:r>
          </w:p>
          <w:p w:rsidR="00000000" w:rsidRPr="001215BB" w:rsidP="001215BB">
            <w:pPr>
              <w:pStyle w:val="BodyText"/>
            </w:pPr>
            <w:r w:rsidRPr="001215BB">
              <w:t>Substantial amendments made in Assessment Conditions field, including: references</w:t>
            </w:r>
            <w:r w:rsidRPr="001215BB">
              <w:t xml:space="preserve"> to Industry Sectors, assessor and subject matter expert experience requirements, how assessment should be conducted and what it should confirm.</w:t>
            </w:r>
          </w:p>
        </w:tc>
      </w:tr>
    </w:tbl>
    <w:p w:rsidR="00000000" w:rsidRPr="001215BB" w:rsidP="001215BB">
      <w:pPr>
        <w:pStyle w:val="BodyText"/>
      </w:pPr>
    </w:p>
    <w:p w:rsidR="00000000" w:rsidRPr="001215BB" w:rsidP="001215BB">
      <w:pPr>
        <w:pStyle w:val="AllowPageBreak"/>
      </w:pPr>
    </w:p>
    <w:p w:rsidR="00000000" w:rsidRPr="001215BB" w:rsidP="001215BB">
      <w:pPr>
        <w:pStyle w:val="Heading1"/>
      </w:pPr>
      <w:bookmarkStart w:id="2" w:name="O_684798"/>
      <w:bookmarkEnd w:id="2"/>
      <w:r w:rsidRPr="001215BB">
        <w:t>Application</w:t>
      </w:r>
    </w:p>
    <w:p w:rsidR="00000000" w:rsidRPr="001215BB" w:rsidP="00FF68B9">
      <w:pPr>
        <w:pStyle w:val="BodyText"/>
      </w:pPr>
      <w:r w:rsidRPr="001215BB">
        <w:t>This unit describes a participant’s skills and knowledge required to conduct mec</w:t>
      </w:r>
      <w:r w:rsidRPr="001215BB">
        <w:t>hanical scaling in Metalliferous mining.</w:t>
      </w:r>
    </w:p>
    <w:p w:rsidR="00000000" w:rsidRPr="001215BB" w:rsidP="00FF68B9">
      <w:pPr>
        <w:pStyle w:val="BodyText"/>
      </w:pPr>
      <w:r w:rsidRPr="001215BB">
        <w:t xml:space="preserve">This unit is appropriate for those working in operational roles. </w:t>
      </w:r>
    </w:p>
    <w:p w:rsidR="00000000" w:rsidRPr="001215BB" w:rsidP="00FF68B9">
      <w:pPr>
        <w:pStyle w:val="BodyText"/>
      </w:pPr>
      <w:r w:rsidRPr="001215BB">
        <w:t>Licensing, legislative, regulatory and certification requirements that apply to this unit can vary between states, territories, and Industry sectors.</w:t>
      </w:r>
      <w:r w:rsidRPr="001215BB">
        <w:t xml:space="preserve"> Relevant information must be sourced prior to application of the unit.</w:t>
      </w:r>
    </w:p>
    <w:p w:rsidR="00000000" w:rsidRPr="001215BB" w:rsidP="001215BB">
      <w:pPr>
        <w:pStyle w:val="Heading1"/>
      </w:pPr>
      <w:bookmarkStart w:id="3" w:name="O_684797"/>
      <w:bookmarkEnd w:id="3"/>
      <w:r w:rsidRPr="001215BB">
        <w:t>Unit Sector</w:t>
      </w:r>
    </w:p>
    <w:p w:rsidR="00000000" w:rsidRPr="001215BB" w:rsidP="00FF68B9">
      <w:pPr>
        <w:pStyle w:val="BodyText"/>
      </w:pPr>
      <w:r w:rsidRPr="001215BB">
        <w:t>Metalliferous mining (Underground)</w:t>
      </w:r>
    </w:p>
    <w:p w:rsidR="00000000" w:rsidRPr="001215BB" w:rsidP="001215BB">
      <w:pPr>
        <w:pStyle w:val="Heading1"/>
      </w:pPr>
      <w:bookmarkStart w:id="4" w:name="O_684796"/>
      <w:bookmarkEnd w:id="4"/>
      <w:r w:rsidRPr="001215BB">
        <w:t>Elements and Performance Criteria</w:t>
      </w:r>
    </w:p>
    <w:tbl>
      <w:tblPr>
        <w:tblW w:w="9322" w:type="dxa"/>
        <w:tblLayout w:type="fixed"/>
        <w:tblCellMar>
          <w:left w:w="62" w:type="dxa"/>
          <w:right w:w="62" w:type="dxa"/>
        </w:tblCellMar>
        <w:tblLook w:val="0000"/>
      </w:tblPr>
      <w:tblGrid>
        <w:gridCol w:w="2438"/>
        <w:gridCol w:w="6884"/>
      </w:tblGrid>
      <w:tr w:rsidTr="001215B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5BB">
            <w:pPr>
              <w:pStyle w:val="BodyText"/>
              <w:rPr>
                <w:lang w:val="en-NZ"/>
              </w:rPr>
            </w:pPr>
            <w:r w:rsidRPr="001215BB">
              <w:t>1.</w:t>
            </w:r>
            <w:r w:rsidRPr="001215BB">
              <w:tab/>
              <w:t>Plan and prepare for mechanical scaling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5BB" w:rsidP="001215BB">
            <w:pPr>
              <w:pStyle w:val="BodyText"/>
            </w:pPr>
            <w:r w:rsidRPr="001215BB">
              <w:t>1.1.</w:t>
            </w:r>
            <w:r w:rsidRPr="001215BB">
              <w:tab/>
              <w:t>Access, in</w:t>
            </w:r>
            <w:r w:rsidRPr="001215BB">
              <w:t>terpret and apply mechanical scaling documentation, and ensure the work activity is compliant</w:t>
            </w:r>
          </w:p>
          <w:p w:rsidR="00000000" w:rsidRPr="001215BB" w:rsidP="001215BB">
            <w:pPr>
              <w:pStyle w:val="BodyText"/>
            </w:pPr>
            <w:r w:rsidRPr="001215BB">
              <w:t>1.2.</w:t>
            </w:r>
            <w:r w:rsidRPr="001215BB">
              <w:tab/>
              <w:t>Obtain, interpret, clarify and confirm work instructions</w:t>
            </w:r>
          </w:p>
          <w:p w:rsidR="00000000" w:rsidRPr="001215BB" w:rsidP="001215BB">
            <w:pPr>
              <w:pStyle w:val="BodyText"/>
            </w:pPr>
            <w:r w:rsidRPr="001215BB">
              <w:t>1.3.</w:t>
            </w:r>
            <w:r w:rsidRPr="001215BB">
              <w:tab/>
              <w:t>Select and wear personal protective equipment appropriate for work activities</w:t>
            </w:r>
          </w:p>
          <w:p w:rsidR="00000000" w:rsidRPr="001215BB" w:rsidP="001215BB">
            <w:pPr>
              <w:pStyle w:val="BodyText"/>
            </w:pPr>
            <w:r w:rsidRPr="001215BB">
              <w:t>1.4.</w:t>
            </w:r>
            <w:r w:rsidRPr="001215BB">
              <w:tab/>
              <w:t xml:space="preserve">Ensure work </w:t>
            </w:r>
            <w:r w:rsidRPr="001215BB">
              <w:t>area is well ventilated before entry</w:t>
            </w:r>
          </w:p>
          <w:p w:rsidR="00000000" w:rsidRPr="001215BB" w:rsidP="001215BB">
            <w:pPr>
              <w:pStyle w:val="BodyText"/>
            </w:pPr>
            <w:r w:rsidRPr="001215BB">
              <w:t>1.5.</w:t>
            </w:r>
            <w:r w:rsidRPr="001215BB">
              <w:tab/>
              <w:t>Inspect and assess site conditions to determine scaling requirements and starting point</w:t>
            </w:r>
          </w:p>
          <w:p w:rsidR="00000000" w:rsidRPr="001215BB" w:rsidP="001215BB">
            <w:pPr>
              <w:pStyle w:val="BodyText"/>
            </w:pPr>
            <w:r w:rsidRPr="001215BB">
              <w:t>1.6.</w:t>
            </w:r>
            <w:r w:rsidRPr="001215BB">
              <w:tab/>
              <w:t>Select, and check for faults, appropriate tools and  equipment for work plan and site conditions</w:t>
            </w:r>
          </w:p>
          <w:p w:rsidR="00000000" w:rsidRPr="001215BB" w:rsidP="001215BB">
            <w:pPr>
              <w:pStyle w:val="BodyText"/>
            </w:pPr>
            <w:r w:rsidRPr="001215BB">
              <w:t>1.7.</w:t>
            </w:r>
            <w:r w:rsidRPr="001215BB">
              <w:tab/>
              <w:t>Conduct equipment p</w:t>
            </w:r>
            <w:r w:rsidRPr="001215BB">
              <w:t xml:space="preserve">re-start checks and start-up procedures </w:t>
            </w:r>
          </w:p>
          <w:p w:rsidR="00000000" w:rsidRPr="001215BB" w:rsidP="001215BB">
            <w:pPr>
              <w:pStyle w:val="BodyText"/>
            </w:pPr>
            <w:r w:rsidRPr="001215BB">
              <w:t>1.8.</w:t>
            </w:r>
            <w:r w:rsidRPr="001215BB">
              <w:tab/>
              <w:t>Arrange delivery of scaling equipment to site</w:t>
            </w:r>
          </w:p>
          <w:p w:rsidR="00000000" w:rsidRPr="001215BB" w:rsidP="001215BB">
            <w:pPr>
              <w:pStyle w:val="BodyText"/>
            </w:pPr>
            <w:r w:rsidRPr="001215BB">
              <w:t>1.9.</w:t>
            </w:r>
            <w:r w:rsidRPr="001215BB">
              <w:tab/>
              <w:t xml:space="preserve">Identify, address and report environmental issues, potential risks and hazards </w:t>
            </w:r>
          </w:p>
          <w:p w:rsidR="00000000" w:rsidRPr="001215BB" w:rsidP="001215BB">
            <w:pPr>
              <w:pStyle w:val="BodyText"/>
            </w:pPr>
            <w:r w:rsidRPr="001215BB">
              <w:t>1.10.</w:t>
            </w:r>
            <w:r w:rsidRPr="001215BB">
              <w:tab/>
              <w:t xml:space="preserve">Inspect and assess appropriateness of conducting mechanical scaling </w:t>
            </w:r>
          </w:p>
          <w:p w:rsidR="00000000" w:rsidP="001215BB">
            <w:pPr>
              <w:pStyle w:val="BodyText"/>
              <w:rPr>
                <w:lang w:val="en-NZ"/>
              </w:rPr>
            </w:pPr>
            <w:r w:rsidRPr="001215BB">
              <w:t>1.11</w:t>
            </w:r>
            <w:r w:rsidRPr="001215BB">
              <w:t>.</w:t>
            </w:r>
            <w:r w:rsidRPr="001215BB">
              <w:tab/>
              <w:t>Erect barricades to prevent unauthorised access if necessary</w:t>
            </w:r>
          </w:p>
        </w:tc>
      </w:tr>
      <w:tr w:rsidTr="001215B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5BB">
            <w:pPr>
              <w:pStyle w:val="BodyText"/>
              <w:rPr>
                <w:lang w:val="en-NZ"/>
              </w:rPr>
            </w:pPr>
            <w:r w:rsidRPr="001215BB">
              <w:t>2.</w:t>
            </w:r>
            <w:r w:rsidRPr="001215BB">
              <w:tab/>
              <w:t>Perform mechanical scaling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5BB" w:rsidP="001215BB">
            <w:pPr>
              <w:pStyle w:val="BodyText"/>
            </w:pPr>
            <w:r w:rsidRPr="001215BB">
              <w:t>2.1.</w:t>
            </w:r>
            <w:r w:rsidRPr="001215BB">
              <w:tab/>
              <w:t>Ensure equipment is stabilised and in the correct position.</w:t>
            </w:r>
          </w:p>
          <w:p w:rsidR="00000000" w:rsidRPr="001215BB" w:rsidP="001215BB">
            <w:pPr>
              <w:pStyle w:val="BodyText"/>
            </w:pPr>
            <w:r w:rsidRPr="001215BB">
              <w:t>2.2.</w:t>
            </w:r>
            <w:r w:rsidRPr="001215BB">
              <w:tab/>
              <w:t xml:space="preserve">Identify and manage misfires according to site procedures </w:t>
            </w:r>
          </w:p>
          <w:p w:rsidR="00000000" w:rsidRPr="001215BB" w:rsidP="001215BB">
            <w:pPr>
              <w:pStyle w:val="BodyText"/>
            </w:pPr>
            <w:r w:rsidRPr="001215BB">
              <w:t>2.3.</w:t>
            </w:r>
            <w:r w:rsidRPr="001215BB">
              <w:tab/>
            </w:r>
            <w:r w:rsidRPr="001215BB">
              <w:t>Ensure services (air, water) are connected according to site procedures</w:t>
            </w:r>
          </w:p>
          <w:p w:rsidR="00000000" w:rsidRPr="001215BB" w:rsidP="001215BB">
            <w:pPr>
              <w:pStyle w:val="BodyText"/>
            </w:pPr>
            <w:r w:rsidRPr="001215BB">
              <w:t>2.4.</w:t>
            </w:r>
            <w:r w:rsidRPr="001215BB">
              <w:tab/>
              <w:t>Perform mechanical scaling according to site procedures</w:t>
            </w:r>
          </w:p>
          <w:p w:rsidR="00000000" w:rsidRPr="001215BB" w:rsidP="001215BB">
            <w:pPr>
              <w:pStyle w:val="BodyText"/>
            </w:pPr>
            <w:r w:rsidRPr="001215BB">
              <w:t>2.5.</w:t>
            </w:r>
            <w:r w:rsidRPr="001215BB">
              <w:tab/>
              <w:t xml:space="preserve">Continually inspect and assess site conditions to determine scaling requirements </w:t>
            </w:r>
          </w:p>
          <w:p w:rsidR="00000000" w:rsidRPr="001215BB" w:rsidP="001215BB">
            <w:pPr>
              <w:pStyle w:val="BodyText"/>
            </w:pPr>
            <w:r w:rsidRPr="001215BB">
              <w:t>2.6.</w:t>
            </w:r>
            <w:r w:rsidRPr="001215BB">
              <w:tab/>
              <w:t>Extend services as required</w:t>
            </w:r>
          </w:p>
          <w:p w:rsidR="00000000" w:rsidRPr="001215BB" w:rsidP="001215BB">
            <w:pPr>
              <w:pStyle w:val="BodyText"/>
            </w:pPr>
            <w:r w:rsidRPr="001215BB">
              <w:t>2.7</w:t>
            </w:r>
            <w:r w:rsidRPr="001215BB">
              <w:t>.</w:t>
            </w:r>
            <w:r w:rsidRPr="001215BB">
              <w:tab/>
              <w:t>Use dust suppression methods as scaling operations advance</w:t>
            </w:r>
          </w:p>
          <w:p w:rsidR="00000000" w:rsidRPr="001215BB" w:rsidP="001215BB">
            <w:pPr>
              <w:pStyle w:val="BodyText"/>
            </w:pPr>
            <w:r w:rsidRPr="001215BB">
              <w:t>2.8.</w:t>
            </w:r>
            <w:r w:rsidRPr="001215BB">
              <w:tab/>
              <w:t xml:space="preserve">Continually monitor hazards and risks, and ensure safety of self, other personnel, plant and equipment </w:t>
            </w:r>
          </w:p>
          <w:p w:rsidR="00000000" w:rsidP="001215BB">
            <w:pPr>
              <w:pStyle w:val="BodyText"/>
              <w:rPr>
                <w:lang w:val="en-NZ"/>
              </w:rPr>
            </w:pPr>
            <w:r w:rsidRPr="001215BB">
              <w:t>2.9.</w:t>
            </w:r>
            <w:r w:rsidRPr="001215BB">
              <w:tab/>
              <w:t xml:space="preserve">Ensure maintenance of safe egress </w:t>
            </w:r>
          </w:p>
        </w:tc>
      </w:tr>
      <w:tr w:rsidTr="001215B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5BB">
            <w:pPr>
              <w:pStyle w:val="BodyText"/>
              <w:rPr>
                <w:lang w:val="en-NZ"/>
              </w:rPr>
            </w:pPr>
            <w:r w:rsidRPr="001215BB">
              <w:t>3.</w:t>
            </w:r>
            <w:r w:rsidRPr="001215BB">
              <w:tab/>
              <w:t>Shutdown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5BB">
            <w:pPr>
              <w:pStyle w:val="BodyText"/>
              <w:rPr>
                <w:lang w:val="en-NZ"/>
              </w:rPr>
            </w:pPr>
            <w:r w:rsidRPr="001215BB">
              <w:t>3.1.</w:t>
            </w:r>
            <w:r w:rsidRPr="001215BB">
              <w:tab/>
              <w:t>Conduct shutdown p</w:t>
            </w:r>
            <w:r w:rsidRPr="001215BB">
              <w:t>rocedures according to manufacturer’s specifications and site procedures</w:t>
            </w:r>
          </w:p>
        </w:tc>
      </w:tr>
      <w:tr w:rsidTr="001215B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5BB">
            <w:pPr>
              <w:pStyle w:val="BodyText"/>
              <w:rPr>
                <w:lang w:val="en-NZ"/>
              </w:rPr>
            </w:pPr>
            <w:r w:rsidRPr="001215BB">
              <w:t>4.</w:t>
            </w:r>
            <w:r w:rsidRPr="001215BB">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5BB" w:rsidP="001215BB">
            <w:pPr>
              <w:pStyle w:val="BodyText"/>
            </w:pPr>
            <w:r w:rsidRPr="001215BB">
              <w:t>4.1.</w:t>
            </w:r>
            <w:r w:rsidRPr="001215BB">
              <w:tab/>
              <w:t>Clear work area and dispose of or recycle materials</w:t>
            </w:r>
          </w:p>
          <w:p w:rsidR="00000000" w:rsidRPr="001215BB" w:rsidP="001215BB">
            <w:pPr>
              <w:pStyle w:val="BodyText"/>
            </w:pPr>
            <w:r w:rsidRPr="001215BB">
              <w:t>4.2.</w:t>
            </w:r>
            <w:r w:rsidRPr="001215BB">
              <w:tab/>
              <w:t>Clean and maintain condition of equipment, ensure suitability for use, and address/re</w:t>
            </w:r>
            <w:r w:rsidRPr="001215BB">
              <w:t>port issues</w:t>
            </w:r>
          </w:p>
          <w:p w:rsidR="00000000" w:rsidRPr="001215BB" w:rsidP="001215BB">
            <w:pPr>
              <w:pStyle w:val="BodyText"/>
            </w:pPr>
            <w:r w:rsidRPr="001215BB">
              <w:t>4.3.</w:t>
            </w:r>
            <w:r w:rsidRPr="001215BB">
              <w:tab/>
              <w:t>Manage and/or report hazards, and maintain a safe working environment</w:t>
            </w:r>
          </w:p>
          <w:p w:rsidR="00000000" w:rsidRPr="001215BB" w:rsidP="001215BB">
            <w:pPr>
              <w:pStyle w:val="BodyText"/>
            </w:pPr>
            <w:r w:rsidRPr="001215BB">
              <w:t>4.4.Process and maintain written records</w:t>
            </w:r>
          </w:p>
        </w:tc>
      </w:tr>
    </w:tbl>
    <w:p w:rsidR="00000000" w:rsidRPr="001215BB" w:rsidP="001215BB">
      <w:pPr>
        <w:pStyle w:val="BodyText"/>
      </w:pPr>
    </w:p>
    <w:p w:rsidR="00000000" w:rsidRPr="001215BB" w:rsidP="001215BB">
      <w:pPr>
        <w:pStyle w:val="AllowPageBreak"/>
      </w:pPr>
    </w:p>
    <w:p w:rsidR="00000000" w:rsidRPr="001215BB" w:rsidP="001215BB">
      <w:pPr>
        <w:pStyle w:val="Heading1"/>
      </w:pPr>
      <w:bookmarkStart w:id="5" w:name="O_684795"/>
      <w:bookmarkEnd w:id="5"/>
      <w:r w:rsidRPr="001215BB">
        <w:t>Foundation Skills</w:t>
      </w:r>
    </w:p>
    <w:p w:rsidR="00000000" w:rsidRPr="001215BB" w:rsidP="00FF68B9">
      <w:pPr>
        <w:pStyle w:val="BodyText"/>
      </w:pPr>
      <w:r w:rsidRPr="001215BB">
        <w:t>Foundation skills essential to performance are explicit in the performance criteria of this unit. Further information is available in the Resources and Infrastructure Industry Training Package Companion Volume.</w:t>
      </w:r>
    </w:p>
    <w:p w:rsidR="00000000" w:rsidRPr="001215BB" w:rsidP="001215BB">
      <w:pPr>
        <w:pStyle w:val="Heading1"/>
      </w:pPr>
      <w:bookmarkStart w:id="6" w:name="O_684794"/>
      <w:bookmarkEnd w:id="6"/>
      <w:r w:rsidRPr="001215BB">
        <w:t>Unit Mapping Information</w:t>
      </w:r>
    </w:p>
    <w:p w:rsidR="00FF68B9" w:rsidP="00FF68B9">
      <w:pPr>
        <w:pStyle w:val="BodyText"/>
      </w:pPr>
      <w:r w:rsidRPr="001215BB">
        <w:t>RII</w:t>
      </w:r>
      <w:r w:rsidRPr="001215BB">
        <w:t>UMM2306A Conduct mechanical scaling</w:t>
      </w:r>
    </w:p>
    <w:p w:rsidR="00000000" w:rsidRPr="001215BB" w:rsidP="001215BB">
      <w:pPr>
        <w:pStyle w:val="Heading1"/>
      </w:pPr>
      <w:bookmarkStart w:id="7" w:name="O_684800"/>
      <w:bookmarkEnd w:id="7"/>
      <w:r w:rsidRPr="001215BB">
        <w:t>Links</w:t>
      </w:r>
    </w:p>
    <w:p w:rsidR="00000000" w:rsidRPr="001215BB" w:rsidP="00FF68B9">
      <w:pPr>
        <w:pStyle w:val="BodyText"/>
      </w:pPr>
      <w:r w:rsidRPr="001215B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F5C13">
        <w:rPr>
          <w:rStyle w:val="Hyperlink"/>
        </w:rPr>
        <w:t>https://vetnet.gov.au/Pages/TrainingDocs.aspx?q=88a61002-9a21-4386-aaf8-69c76e675272</w:t>
      </w:r>
      <w:r>
        <w:fldChar w:fldCharType="end"/>
      </w:r>
    </w:p>
    <w:p w:rsidR="00000000" w:rsidRPr="001215BB" w:rsidP="00FF68B9">
      <w:pPr>
        <w:pStyle w:val="BodyText"/>
        <w:sectPr w:rsidSect="001215BB">
          <w:headerReference w:type="default" r:id="rId10"/>
          <w:footerReference w:type="default" r:id="rId11"/>
          <w:pgSz w:w="11908" w:h="16833"/>
          <w:pgMar w:top="1702" w:right="1418" w:bottom="1702" w:left="1418" w:header="992" w:footer="992" w:gutter="0"/>
          <w:cols w:space="720"/>
          <w:noEndnote/>
          <w:docGrid w:linePitch="299"/>
        </w:sectPr>
      </w:pPr>
    </w:p>
    <w:p w:rsidR="00000000" w:rsidRPr="001215BB" w:rsidP="001215BB">
      <w:pPr>
        <w:pStyle w:val="SuperHeading"/>
      </w:pPr>
      <w:r w:rsidRPr="001215BB">
        <w:t>Ass</w:t>
      </w:r>
      <w:r w:rsidRPr="001215BB">
        <w:t>essment Requirements for RIIUMM306D Conduct mechanical scaling</w:t>
      </w:r>
    </w:p>
    <w:p w:rsidR="00000000" w:rsidRPr="001215BB" w:rsidP="001215BB">
      <w:pPr>
        <w:pStyle w:val="Heading1"/>
      </w:pPr>
      <w:bookmarkStart w:id="8" w:name="O_684792"/>
      <w:bookmarkEnd w:id="8"/>
      <w:r w:rsidRPr="001215BB">
        <w:t>Modification History</w:t>
      </w:r>
    </w:p>
    <w:tbl>
      <w:tblPr>
        <w:tblW w:w="0" w:type="auto"/>
        <w:tblCellMar>
          <w:left w:w="62" w:type="dxa"/>
          <w:right w:w="62" w:type="dxa"/>
        </w:tblCellMar>
        <w:tblLook w:val="0000"/>
      </w:tblPr>
      <w:tblGrid>
        <w:gridCol w:w="1107"/>
        <w:gridCol w:w="8089"/>
      </w:tblGrid>
      <w:tr w:rsidTr="00FF68B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5BB">
            <w:pPr>
              <w:pStyle w:val="Heading4"/>
              <w:rPr>
                <w:lang w:val="en-NZ"/>
              </w:rPr>
            </w:pPr>
            <w:r w:rsidRPr="001215B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5BB">
            <w:pPr>
              <w:pStyle w:val="Heading4"/>
              <w:rPr>
                <w:lang w:val="en-NZ"/>
              </w:rPr>
            </w:pPr>
            <w:r w:rsidRPr="001215BB">
              <w:t>Comment</w:t>
            </w:r>
          </w:p>
        </w:tc>
      </w:tr>
      <w:tr w:rsidTr="00FF68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5BB">
            <w:pPr>
              <w:pStyle w:val="BodyText"/>
              <w:rPr>
                <w:lang w:val="en-NZ"/>
              </w:rPr>
            </w:pPr>
            <w:r w:rsidRPr="001215B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5BB">
            <w:pPr>
              <w:pStyle w:val="BodyText"/>
              <w:rPr>
                <w:lang w:val="en-NZ"/>
              </w:rPr>
            </w:pPr>
            <w:r w:rsidRPr="001215BB">
              <w:t>This unit replaces RIIUMM306A Conduct mechanical scaling</w:t>
            </w:r>
          </w:p>
        </w:tc>
      </w:tr>
      <w:tr w:rsidTr="00FF68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5BB">
            <w:pPr>
              <w:pStyle w:val="BodyText"/>
              <w:rPr>
                <w:lang w:val="en-NZ"/>
              </w:rPr>
            </w:pPr>
            <w:r w:rsidRPr="001215B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5BB" w:rsidP="001215BB">
            <w:pPr>
              <w:pStyle w:val="BodyText"/>
            </w:pPr>
            <w:r w:rsidRPr="001215BB">
              <w:t>Required frequency and volume of evidence amended in Performance evidence.</w:t>
            </w:r>
          </w:p>
          <w:p w:rsidR="00000000" w:rsidRPr="001215BB" w:rsidP="001215BB">
            <w:pPr>
              <w:pStyle w:val="BodyText"/>
            </w:pPr>
            <w:r w:rsidRPr="001215BB">
              <w:t>Substantial amendments made in Assessment Conditions field, including: references to Industry Sectors, assessor and subject matter expert experience requirements, how assessment should be conducted and what it should confirm.</w:t>
            </w:r>
          </w:p>
        </w:tc>
      </w:tr>
    </w:tbl>
    <w:p w:rsidR="00000000" w:rsidRPr="001215BB" w:rsidP="001215BB">
      <w:pPr>
        <w:pStyle w:val="BodyText"/>
      </w:pPr>
    </w:p>
    <w:p w:rsidR="00000000" w:rsidRPr="001215BB" w:rsidP="001215BB">
      <w:pPr>
        <w:pStyle w:val="AllowPageBreak"/>
      </w:pPr>
    </w:p>
    <w:p w:rsidR="00000000" w:rsidRPr="001215BB" w:rsidP="001215BB">
      <w:pPr>
        <w:pStyle w:val="Heading1"/>
      </w:pPr>
      <w:bookmarkStart w:id="9" w:name="O_684791"/>
      <w:bookmarkEnd w:id="9"/>
      <w:r w:rsidRPr="001215BB">
        <w:t>Performance</w:t>
      </w:r>
      <w:r w:rsidRPr="001215BB">
        <w:t xml:space="preserve"> Evidence</w:t>
      </w:r>
    </w:p>
    <w:p w:rsidR="00000000" w:rsidRPr="001215BB" w:rsidP="00FF68B9">
      <w:pPr>
        <w:pStyle w:val="BodyText"/>
      </w:pPr>
      <w:r w:rsidRPr="001215BB">
        <w:t>Evidence is required to be collected that demonstrates a candidate’s competency in this unit. Evidence must be relevant to the roles within this sector’s work operations and satisfy all of the requirements of the performance criteria of this unit</w:t>
      </w:r>
      <w:r w:rsidRPr="001215BB">
        <w:t xml:space="preserve"> and include evidence that the candidate:</w:t>
      </w:r>
    </w:p>
    <w:p w:rsidR="00000000" w:rsidRPr="001215BB" w:rsidP="001215BB">
      <w:pPr>
        <w:pStyle w:val="ListBullet"/>
      </w:pPr>
      <w:r w:rsidRPr="001215BB">
        <w:t>locates and applies relevant documentation, policies and procedures</w:t>
      </w:r>
    </w:p>
    <w:p w:rsidR="00000000" w:rsidRPr="001215BB" w:rsidP="001215BB">
      <w:pPr>
        <w:pStyle w:val="ListBullet"/>
      </w:pPr>
      <w:r w:rsidRPr="001215BB">
        <w:t>implements the requirements, procedures and techniques for the safe, effective and efficient completion of mechanical scaling operations includin</w:t>
      </w:r>
      <w:r w:rsidRPr="001215BB">
        <w:t>g:</w:t>
      </w:r>
    </w:p>
    <w:p w:rsidR="00000000" w:rsidRPr="001215BB" w:rsidP="001215BB">
      <w:pPr>
        <w:pStyle w:val="ListBullet2"/>
      </w:pPr>
      <w:r w:rsidRPr="001215BB">
        <w:t>using dust suppression methods</w:t>
      </w:r>
    </w:p>
    <w:p w:rsidR="00000000" w:rsidRPr="001215BB" w:rsidP="001215BB">
      <w:pPr>
        <w:pStyle w:val="ListBullet"/>
      </w:pPr>
      <w:r w:rsidRPr="001215BB">
        <w:t>works effectively with others to undertake and complete mechanical scaling that meets all of the required outcomes including:</w:t>
      </w:r>
    </w:p>
    <w:p w:rsidR="00000000" w:rsidRPr="001215BB" w:rsidP="001215BB">
      <w:pPr>
        <w:pStyle w:val="ListBullet2"/>
      </w:pPr>
      <w:r w:rsidRPr="001215BB">
        <w:t>communicating clearly and concisely with others to receive and clarify work instructions, and convey work progress</w:t>
      </w:r>
    </w:p>
    <w:p w:rsidR="00000000" w:rsidRPr="001215BB" w:rsidP="001215BB">
      <w:pPr>
        <w:pStyle w:val="ListBullet"/>
      </w:pPr>
      <w:r w:rsidRPr="001215BB">
        <w:t>demonstrates completion of mechanical scaling that safely, effectively and efficiently meets all of the required outcomes on more than one (</w:t>
      </w:r>
      <w:r w:rsidRPr="001215BB">
        <w:t>1) occasion including:</w:t>
      </w:r>
    </w:p>
    <w:p w:rsidR="00000000" w:rsidRPr="001215BB" w:rsidP="001215BB">
      <w:pPr>
        <w:pStyle w:val="ListBullet2"/>
      </w:pPr>
      <w:r w:rsidRPr="001215BB">
        <w:t>assessing site conditions and determining suitability for scaling</w:t>
      </w:r>
    </w:p>
    <w:p w:rsidR="00000000" w:rsidRPr="001215BB" w:rsidP="001215BB">
      <w:pPr>
        <w:pStyle w:val="ListBullet2"/>
      </w:pPr>
      <w:r w:rsidRPr="001215BB">
        <w:t xml:space="preserve">conducting equipment pre-start checks, start-up and shutdown procedures </w:t>
      </w:r>
    </w:p>
    <w:p w:rsidR="00000000" w:rsidRPr="001215BB" w:rsidP="001215BB">
      <w:pPr>
        <w:pStyle w:val="ListBullet2"/>
      </w:pPr>
      <w:r w:rsidRPr="001215BB">
        <w:t>erecting barricades to prevent unauthorised access to work area</w:t>
      </w:r>
    </w:p>
    <w:p w:rsidR="00000000" w:rsidRPr="001215BB" w:rsidP="001215BB">
      <w:pPr>
        <w:pStyle w:val="ListBullet2"/>
      </w:pPr>
      <w:r w:rsidRPr="001215BB">
        <w:t>positioning and stabilising e</w:t>
      </w:r>
      <w:r w:rsidRPr="001215BB">
        <w:t>quipment</w:t>
      </w:r>
    </w:p>
    <w:p w:rsidR="00000000" w:rsidRPr="001215BB" w:rsidP="001215BB">
      <w:pPr>
        <w:pStyle w:val="ListBullet2"/>
      </w:pPr>
      <w:r w:rsidRPr="001215BB">
        <w:t>identifying and applying procedures for misfires</w:t>
      </w:r>
    </w:p>
    <w:p w:rsidR="00000000" w:rsidRPr="001215BB" w:rsidP="001215BB">
      <w:pPr>
        <w:pStyle w:val="ListBullet2"/>
      </w:pPr>
      <w:r w:rsidRPr="001215BB">
        <w:t>connecting and extending services appropriately</w:t>
      </w:r>
    </w:p>
    <w:p w:rsidR="00000000" w:rsidRPr="001215BB" w:rsidP="001215BB">
      <w:pPr>
        <w:pStyle w:val="ListBullet2"/>
      </w:pPr>
      <w:r w:rsidRPr="001215BB">
        <w:t>performing mechanical scaling according to site procedures</w:t>
      </w:r>
    </w:p>
    <w:p w:rsidR="00000000" w:rsidRPr="001215BB" w:rsidP="001215BB">
      <w:pPr>
        <w:pStyle w:val="ListBullet2"/>
      </w:pPr>
      <w:r w:rsidRPr="001215BB">
        <w:t>conducting housekeeping activities</w:t>
      </w:r>
    </w:p>
    <w:p w:rsidR="00000000" w:rsidRPr="001215BB" w:rsidP="001215BB">
      <w:pPr>
        <w:pStyle w:val="ListBullet2"/>
      </w:pPr>
      <w:r w:rsidRPr="001215BB">
        <w:t>maintaining written and verbal reporting requirements an</w:t>
      </w:r>
      <w:r w:rsidRPr="001215BB">
        <w:t>d procedures</w:t>
      </w:r>
    </w:p>
    <w:p w:rsidR="00000000" w:rsidRPr="001215BB" w:rsidP="001215BB">
      <w:pPr>
        <w:pStyle w:val="AllowPageBreak"/>
      </w:pPr>
    </w:p>
    <w:p w:rsidR="00000000" w:rsidRPr="001215BB" w:rsidP="001215BB">
      <w:pPr>
        <w:pStyle w:val="Heading1"/>
      </w:pPr>
      <w:bookmarkStart w:id="10" w:name="O_684790"/>
      <w:bookmarkEnd w:id="10"/>
      <w:r w:rsidRPr="001215BB">
        <w:t>Knowledge Evidence</w:t>
      </w:r>
    </w:p>
    <w:p w:rsidR="00000000" w:rsidRPr="001215BB" w:rsidP="00FF68B9">
      <w:pPr>
        <w:pStyle w:val="BodyText"/>
      </w:pPr>
      <w:r w:rsidRPr="001215BB">
        <w:t>The candidate must demonstrate knowledge in conducting mechanical scaling through:</w:t>
      </w:r>
    </w:p>
    <w:p w:rsidR="00000000" w:rsidRPr="001215BB" w:rsidP="001215BB">
      <w:pPr>
        <w:pStyle w:val="ListBullet"/>
      </w:pPr>
      <w:r w:rsidRPr="001215BB">
        <w:t xml:space="preserve">geological and technical data </w:t>
      </w:r>
    </w:p>
    <w:p w:rsidR="00000000" w:rsidRPr="001215BB" w:rsidP="001215BB">
      <w:pPr>
        <w:pStyle w:val="ListBullet"/>
      </w:pPr>
      <w:r w:rsidRPr="001215BB">
        <w:t>applying manufacturer’s specifications</w:t>
      </w:r>
    </w:p>
    <w:p w:rsidR="00000000" w:rsidRPr="001215BB" w:rsidP="001215BB">
      <w:pPr>
        <w:pStyle w:val="ListBullet"/>
      </w:pPr>
      <w:r w:rsidRPr="001215BB">
        <w:t>being prepared for fire/accident/emergency</w:t>
      </w:r>
    </w:p>
    <w:p w:rsidR="00000000" w:rsidRPr="001215BB" w:rsidP="001215BB">
      <w:pPr>
        <w:pStyle w:val="AllowPageBreak"/>
      </w:pPr>
    </w:p>
    <w:p w:rsidR="00000000" w:rsidRPr="001215BB" w:rsidP="001215BB">
      <w:pPr>
        <w:pStyle w:val="Heading1"/>
      </w:pPr>
      <w:bookmarkStart w:id="11" w:name="O_684789"/>
      <w:bookmarkEnd w:id="11"/>
      <w:r w:rsidRPr="001215BB">
        <w:t>Assessment Conditions</w:t>
      </w:r>
    </w:p>
    <w:p w:rsidR="00000000" w:rsidRPr="001215BB" w:rsidP="001215BB">
      <w:pPr>
        <w:pStyle w:val="ListBullet"/>
      </w:pPr>
      <w:r w:rsidRPr="001215BB">
        <w:t xml:space="preserve">An assessor of this unit must satisfy the requirements of the NVR/AQTF or their successors; and Industry regulations for certification and licensing; and, </w:t>
      </w:r>
    </w:p>
    <w:p w:rsidR="00000000" w:rsidRPr="001215BB" w:rsidP="001215BB">
      <w:pPr>
        <w:pStyle w:val="ListBullet"/>
      </w:pPr>
      <w:r w:rsidRPr="001215BB">
        <w:t>this unit must be assessed in the context of this sector’s work envir</w:t>
      </w:r>
      <w:r w:rsidRPr="001215BB">
        <w:t>onment; and,</w:t>
      </w:r>
    </w:p>
    <w:p w:rsidR="00000000" w:rsidRPr="001215BB" w:rsidP="001215BB">
      <w:pPr>
        <w:pStyle w:val="ListBullet"/>
      </w:pPr>
      <w:r w:rsidRPr="001215BB">
        <w:t>this unit must be assessed in compliance with relevant legislation/regulation and using policies, procedures, processes and operational manuals directly related to the industry sector for which it is being assessed; and,</w:t>
      </w:r>
    </w:p>
    <w:p w:rsidR="00000000" w:rsidRPr="001215BB" w:rsidP="001215BB">
      <w:pPr>
        <w:pStyle w:val="ListBullet"/>
      </w:pPr>
      <w:r w:rsidRPr="001215BB">
        <w:t>assessment may be cond</w:t>
      </w:r>
      <w:r w:rsidRPr="001215BB">
        <w:t>ucted in conjunction with the assessment of other Units of Competency; and,</w:t>
      </w:r>
    </w:p>
    <w:p w:rsidR="00000000" w:rsidRPr="001215BB" w:rsidP="001215BB">
      <w:pPr>
        <w:pStyle w:val="ListBullet"/>
      </w:pPr>
      <w:r w:rsidRPr="001215BB">
        <w:t>assessment must confirm consistent performance can be applied in a range of relevant workplace circumstances; and,</w:t>
      </w:r>
    </w:p>
    <w:p w:rsidR="00000000" w:rsidRPr="001215BB" w:rsidP="001215BB">
      <w:pPr>
        <w:pStyle w:val="ListBullet"/>
      </w:pPr>
      <w:r w:rsidRPr="001215BB">
        <w:t>assessors must demonstrate the performance evidence, and knowledg</w:t>
      </w:r>
      <w:r w:rsidRPr="001215BB">
        <w:t>e evidence as outlined in this Unit of Competency, and through the minimum years of current* work experience specified below in an Industry sector relevant to the outcomes of the unit; or,</w:t>
      </w:r>
    </w:p>
    <w:p w:rsidR="00000000" w:rsidRPr="001215BB" w:rsidP="001215BB">
      <w:pPr>
        <w:pStyle w:val="ListBullet"/>
      </w:pPr>
      <w:r w:rsidRPr="001215BB">
        <w:t>where the assessor does not meet experience requirements a co-asses</w:t>
      </w:r>
      <w:r w:rsidRPr="001215BB">
        <w:t>sment or partnership arrangement must exist between the qualified assessor and an Industry subject matter expert. The Industry subject matter expert should hold the unit being assessed (or an equivalent unit) and/or demonstrate equivalence of skills and kn</w:t>
      </w:r>
      <w:r w:rsidRPr="001215BB">
        <w:t>owledge at the unit level. An Industry technical expert must also demonstrate skills and knowledge from the minimum years of current work experience specified below in the Industry sector, including time spent in roles related to the unit being assessed; a</w:t>
      </w:r>
      <w:r w:rsidRPr="001215BB">
        <w:t>nd,</w:t>
      </w:r>
    </w:p>
    <w:p w:rsidR="00000000" w:rsidRPr="001215BB" w:rsidP="001215BB">
      <w:pPr>
        <w:pStyle w:val="ListBullet"/>
      </w:pPr>
      <w:r w:rsidRPr="001215B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215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5BB">
            <w:pPr>
              <w:pStyle w:val="SubHeading1"/>
              <w:rPr>
                <w:lang w:val="en-NZ"/>
              </w:rPr>
            </w:pPr>
            <w:r w:rsidRPr="001215B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5BB">
            <w:pPr>
              <w:pStyle w:val="SubHeading1"/>
              <w:rPr>
                <w:lang w:val="en-NZ"/>
              </w:rPr>
            </w:pPr>
            <w:r w:rsidRPr="001215B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5BB">
            <w:pPr>
              <w:pStyle w:val="SubHeading1"/>
              <w:rPr>
                <w:lang w:val="en-NZ"/>
              </w:rPr>
            </w:pPr>
            <w:r w:rsidRPr="001215BB">
              <w:t>Required assessor or Ind</w:t>
            </w:r>
            <w:r w:rsidRPr="001215BB">
              <w:t>ustry subject matter expert experience</w:t>
            </w:r>
          </w:p>
        </w:tc>
      </w:tr>
      <w:tr w:rsidTr="001215B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5BB">
            <w:pPr>
              <w:pStyle w:val="BodyText"/>
              <w:rPr>
                <w:lang w:val="en-NZ"/>
              </w:rPr>
            </w:pPr>
            <w:r w:rsidRPr="001215B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5BB">
            <w:pPr>
              <w:pStyle w:val="BodyText"/>
              <w:rPr>
                <w:lang w:val="en-NZ"/>
              </w:rPr>
            </w:pPr>
            <w:r w:rsidRPr="001215B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5BB">
            <w:pPr>
              <w:pStyle w:val="BodyText"/>
              <w:rPr>
                <w:lang w:val="en-NZ"/>
              </w:rPr>
            </w:pPr>
            <w:r w:rsidRPr="001215BB">
              <w:t>1 Year</w:t>
            </w:r>
          </w:p>
        </w:tc>
      </w:tr>
      <w:tr w:rsidTr="001215B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5BB">
            <w:pPr>
              <w:pStyle w:val="BodyText"/>
              <w:rPr>
                <w:lang w:val="en-NZ"/>
              </w:rPr>
            </w:pPr>
            <w:r w:rsidRPr="001215B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5BB">
            <w:pPr>
              <w:pStyle w:val="BodyText"/>
              <w:rPr>
                <w:lang w:val="en-NZ"/>
              </w:rPr>
            </w:pPr>
            <w:r w:rsidRPr="001215BB">
              <w:t>2 Years</w:t>
            </w:r>
          </w:p>
        </w:tc>
      </w:tr>
      <w:tr w:rsidTr="001215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5BB">
            <w:pPr>
              <w:pStyle w:val="BodyText"/>
              <w:rPr>
                <w:lang w:val="en-NZ"/>
              </w:rPr>
            </w:pPr>
            <w:r w:rsidRPr="001215B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5BB">
            <w:pPr>
              <w:pStyle w:val="BodyText"/>
              <w:rPr>
                <w:lang w:val="en-NZ"/>
              </w:rPr>
            </w:pPr>
            <w:r w:rsidRPr="001215B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5BB">
            <w:pPr>
              <w:pStyle w:val="BodyText"/>
              <w:rPr>
                <w:lang w:val="en-NZ"/>
              </w:rPr>
            </w:pPr>
            <w:r w:rsidRPr="001215BB">
              <w:t>3 Years</w:t>
            </w:r>
          </w:p>
        </w:tc>
      </w:tr>
      <w:tr w:rsidTr="001215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5BB">
            <w:pPr>
              <w:pStyle w:val="BodyText"/>
              <w:rPr>
                <w:lang w:val="en-NZ"/>
              </w:rPr>
            </w:pPr>
            <w:r w:rsidRPr="001215B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5BB">
            <w:pPr>
              <w:pStyle w:val="BodyText"/>
              <w:rPr>
                <w:lang w:val="en-NZ"/>
              </w:rPr>
            </w:pPr>
            <w:r w:rsidRPr="001215B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5BB">
            <w:pPr>
              <w:pStyle w:val="BodyText"/>
              <w:rPr>
                <w:lang w:val="en-NZ"/>
              </w:rPr>
            </w:pPr>
            <w:r w:rsidRPr="001215BB">
              <w:t>5 Years</w:t>
            </w:r>
          </w:p>
        </w:tc>
      </w:tr>
      <w:tr w:rsidTr="001215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15BB">
            <w:pPr>
              <w:pStyle w:val="BodyText"/>
              <w:rPr>
                <w:lang w:val="en-NZ"/>
              </w:rPr>
            </w:pPr>
            <w:r w:rsidRPr="001215B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15BB" w:rsidP="001215BB">
            <w:pPr>
              <w:pStyle w:val="BodyText"/>
            </w:pPr>
            <w:r w:rsidRPr="001215BB">
              <w:t>Where this Unit is being assessed outside of the Resources and Infrastructure Sectors assessor and/or Industry subject matter expert experience should be in-line with industry standards</w:t>
            </w:r>
            <w:r w:rsidRPr="001215BB">
              <w:t xml:space="preserve"> for the sector in which it is being assessed and where no Industry standard is specified should comply with any relevant regulation.</w:t>
            </w:r>
          </w:p>
        </w:tc>
      </w:tr>
    </w:tbl>
    <w:p w:rsidR="00000000" w:rsidRPr="001215BB" w:rsidP="00FF68B9">
      <w:pPr>
        <w:pStyle w:val="BodyText"/>
      </w:pPr>
      <w:r w:rsidRPr="001215BB">
        <w:t>*Assessors can demonstrate current work experience through employment within Industry in a role relevant to the outcomes of the Unit; or, for external assessors this can be demonstrated through exposure to Industry by conducting frequent site assessments a</w:t>
      </w:r>
      <w:r w:rsidRPr="001215BB">
        <w:t>cross various locations.</w:t>
      </w:r>
    </w:p>
    <w:p w:rsidR="00000000" w:rsidRPr="001215BB" w:rsidP="00FF68B9">
      <w:pPr>
        <w:pStyle w:val="BodyText"/>
      </w:pPr>
      <w:r w:rsidRPr="001215BB">
        <w:t>**Where a unit is being delivered outside of a Qualification the first numeric character in the Unit code should be considered to indicate the AQF level</w:t>
      </w:r>
    </w:p>
    <w:p w:rsidR="00000000" w:rsidRPr="001215BB" w:rsidP="001215BB">
      <w:pPr>
        <w:pStyle w:val="Heading1"/>
      </w:pPr>
      <w:bookmarkStart w:id="12" w:name="O_684801"/>
      <w:bookmarkEnd w:id="12"/>
      <w:r w:rsidRPr="001215BB">
        <w:t>Links</w:t>
      </w:r>
    </w:p>
    <w:p w:rsidR="00000000" w:rsidRPr="001215BB" w:rsidP="00FF68B9">
      <w:pPr>
        <w:pStyle w:val="BodyText"/>
      </w:pPr>
      <w:r w:rsidRPr="001215BB">
        <w:t>Companion Volume implementation guides are found in VET</w:t>
      </w:r>
      <w:r w:rsidRPr="001215BB">
        <w:t xml:space="preserve">Net - </w:t>
      </w:r>
      <w:r>
        <w:fldChar w:fldCharType="begin"/>
      </w:r>
      <w:r>
        <w:instrText xml:space="preserve"> HYPERLINK "https://vetnet.gov.au/Pages/TrainingDocs.aspx?q=88a61002-9a21-4386-aaf8-69c76e675272" </w:instrText>
      </w:r>
      <w:r>
        <w:fldChar w:fldCharType="separate"/>
      </w:r>
      <w:r w:rsidRPr="009F5C13">
        <w:rPr>
          <w:rStyle w:val="Hyperlink"/>
        </w:rPr>
        <w:t>https://vetnet.gov.au/Pages/TrainingDocs.aspx?q=88a61002-9a21-4386-aaf8-69c76e675272</w:t>
      </w:r>
      <w:r>
        <w:fldChar w:fldCharType="end"/>
      </w:r>
    </w:p>
    <w:p w:rsidR="00000000" w:rsidRPr="001215BB" w:rsidP="001215BB"/>
    <w:sectPr w:rsidSect="001215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BB" w:rsidRPr="00FF68B9" w:rsidP="00FF68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B9" w:rsidP="001215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68B9" w:rsidP="001215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68B9" w:rsidP="001215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BB" w:rsidP="001215BB">
    <w:pPr>
      <w:pStyle w:val="Footer"/>
      <w:framePr w:wrap="around"/>
    </w:pPr>
    <w:r>
      <w:fldChar w:fldCharType="begin"/>
    </w:r>
    <w:r>
      <w:instrText xml:space="preserve"> DOCPROPERTY  Subject  \* MERGEFORMAT </w:instrText>
    </w:r>
    <w:r>
      <w:fldChar w:fldCharType="separate"/>
    </w:r>
    <w:r w:rsidR="00FF68B9">
      <w:t>Approved</w:t>
    </w:r>
    <w:r w:rsidR="00FF68B9">
      <w:fldChar w:fldCharType="end"/>
    </w:r>
    <w:r>
      <w:tab/>
      <w:t xml:space="preserve">Page </w:t>
    </w:r>
    <w:r>
      <w:fldChar w:fldCharType="begin"/>
    </w:r>
    <w:r>
      <w:instrText xml:space="preserve"> PAGE  \* Arabic  \* MERGEFORMAT </w:instrText>
    </w:r>
    <w:r>
      <w:fldChar w:fldCharType="separate"/>
    </w:r>
    <w:r w:rsidR="00FF68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68B9">
      <w:rPr>
        <w:noProof/>
      </w:rPr>
      <w:t>4</w:t>
    </w:r>
    <w:r>
      <w:rPr>
        <w:noProof/>
      </w:rPr>
      <w:fldChar w:fldCharType="end"/>
    </w:r>
  </w:p>
  <w:p w:rsidR="001215BB" w:rsidP="001215BB">
    <w:pPr>
      <w:pStyle w:val="Footer"/>
      <w:framePr w:wrap="around"/>
    </w:pPr>
    <w:r>
      <w:t xml:space="preserve">© Commonwealth of Australia, </w:t>
    </w:r>
    <w:r>
      <w:fldChar w:fldCharType="begin"/>
    </w:r>
    <w:r>
      <w:instrText xml:space="preserve"> DATE  \@ "yyyy"  \* MERGEFORMAT </w:instrText>
    </w:r>
    <w:r>
      <w:fldChar w:fldCharType="separate"/>
    </w:r>
    <w:r w:rsidR="00FF68B9">
      <w:rPr>
        <w:noProof/>
      </w:rPr>
      <w:t>2025</w:t>
    </w:r>
    <w:r>
      <w:fldChar w:fldCharType="end"/>
    </w:r>
    <w:r>
      <w:tab/>
    </w:r>
    <w:r>
      <w:fldChar w:fldCharType="begin"/>
    </w:r>
    <w:r>
      <w:instrText xml:space="preserve"> DOCPROPERTY  Author  \* MERGEFORMAT </w:instrText>
    </w:r>
    <w:r>
      <w:fldChar w:fldCharType="separate"/>
    </w:r>
    <w:r w:rsidR="00FF68B9">
      <w:t>Mining and Automotive Skills Alliance</w:t>
    </w:r>
    <w:r w:rsidR="00FF68B9">
      <w:fldChar w:fldCharType="end"/>
    </w:r>
  </w:p>
  <w:p w:rsidR="001215BB" w:rsidP="001215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15BB" w:rsidRPr="00FF68B9" w:rsidP="00FF68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B9" w:rsidRPr="002D2AF8" w:rsidP="001215BB">
    <w:pPr>
      <w:pStyle w:val="Header"/>
      <w:framePr w:wrap="around"/>
    </w:pPr>
    <w:r>
      <w:fldChar w:fldCharType="begin"/>
    </w:r>
    <w:r>
      <w:instrText xml:space="preserve"> TITLE   \* MERGEFORMAT </w:instrText>
    </w:r>
    <w:r>
      <w:fldChar w:fldCharType="separate"/>
    </w:r>
    <w:r>
      <w:t>RIIUMM306D Conduct mechanical scaling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68B9" w:rsidP="001215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BB" w:rsidRPr="002D2AF8" w:rsidP="001215BB">
    <w:pPr>
      <w:pStyle w:val="Header"/>
      <w:framePr w:wrap="around"/>
    </w:pPr>
    <w:r>
      <w:fldChar w:fldCharType="begin"/>
    </w:r>
    <w:r>
      <w:instrText xml:space="preserve"> TITLE   \* MERGEFORMAT </w:instrText>
    </w:r>
    <w:r>
      <w:fldChar w:fldCharType="separate"/>
    </w:r>
    <w:r w:rsidR="00FF68B9">
      <w:t>RIIUMM306D Conduct mechanical scaling</w:t>
    </w:r>
    <w:r w:rsidR="00FF68B9">
      <w:fldChar w:fldCharType="end"/>
    </w:r>
    <w:r>
      <w:tab/>
      <w:t xml:space="preserve">Date this document was generated: </w:t>
    </w:r>
    <w:r>
      <w:fldChar w:fldCharType="begin"/>
    </w:r>
    <w:r>
      <w:instrText xml:space="preserve"> CREATEDATE  \@ "d MMMM yyyy"  \* MERGEFORMAT </w:instrText>
    </w:r>
    <w:r>
      <w:fldChar w:fldCharType="separate"/>
    </w:r>
    <w:r w:rsidR="00FF68B9">
      <w:rPr>
        <w:noProof/>
      </w:rPr>
      <w:t>2 March 2025</w:t>
    </w:r>
    <w:r>
      <w:fldChar w:fldCharType="end"/>
    </w:r>
  </w:p>
  <w:p w:rsidR="001215BB" w:rsidP="001215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C80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4411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F222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5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5BB"/>
    <w:pPr>
      <w:spacing w:before="360" w:after="60"/>
      <w:outlineLvl w:val="0"/>
    </w:pPr>
    <w:rPr>
      <w:sz w:val="32"/>
    </w:rPr>
  </w:style>
  <w:style w:type="paragraph" w:styleId="Heading2">
    <w:name w:val="heading 2"/>
    <w:basedOn w:val="HeadingBase"/>
    <w:next w:val="BodyText"/>
    <w:link w:val="Heading2Char"/>
    <w:qFormat/>
    <w:rsid w:val="001215BB"/>
    <w:pPr>
      <w:keepLines/>
      <w:spacing w:before="240" w:after="120"/>
      <w:outlineLvl w:val="1"/>
    </w:pPr>
    <w:rPr>
      <w:sz w:val="28"/>
      <w:szCs w:val="40"/>
    </w:rPr>
  </w:style>
  <w:style w:type="paragraph" w:styleId="Heading3">
    <w:name w:val="heading 3"/>
    <w:basedOn w:val="HeadingBase"/>
    <w:next w:val="BodyText"/>
    <w:link w:val="Heading3Char"/>
    <w:qFormat/>
    <w:rsid w:val="001215BB"/>
    <w:pPr>
      <w:spacing w:before="180" w:after="120"/>
      <w:outlineLvl w:val="2"/>
    </w:pPr>
    <w:rPr>
      <w:spacing w:val="-10"/>
      <w:kern w:val="32"/>
    </w:rPr>
  </w:style>
  <w:style w:type="paragraph" w:styleId="Heading4">
    <w:name w:val="heading 4"/>
    <w:basedOn w:val="HeadingBase"/>
    <w:next w:val="BodyText"/>
    <w:link w:val="Heading4Char"/>
    <w:qFormat/>
    <w:rsid w:val="001215BB"/>
    <w:pPr>
      <w:spacing w:before="160" w:after="120"/>
      <w:outlineLvl w:val="3"/>
    </w:pPr>
    <w:rPr>
      <w:sz w:val="22"/>
    </w:rPr>
  </w:style>
  <w:style w:type="paragraph" w:styleId="Heading5">
    <w:name w:val="heading 5"/>
    <w:basedOn w:val="HeadingBase"/>
    <w:next w:val="Normal"/>
    <w:link w:val="Heading5Char"/>
    <w:qFormat/>
    <w:rsid w:val="001215BB"/>
    <w:pPr>
      <w:spacing w:before="80"/>
      <w:outlineLvl w:val="4"/>
    </w:pPr>
    <w:rPr>
      <w:color w:val="918585"/>
      <w:sz w:val="20"/>
    </w:rPr>
  </w:style>
  <w:style w:type="paragraph" w:styleId="Heading6">
    <w:name w:val="heading 6"/>
    <w:basedOn w:val="HeadingBase"/>
    <w:next w:val="Normal"/>
    <w:link w:val="Heading6Char"/>
    <w:qFormat/>
    <w:rsid w:val="001215BB"/>
    <w:pPr>
      <w:spacing w:before="60"/>
      <w:outlineLvl w:val="5"/>
    </w:pPr>
    <w:rPr>
      <w:color w:val="918585"/>
      <w:sz w:val="20"/>
    </w:rPr>
  </w:style>
  <w:style w:type="paragraph" w:styleId="Heading7">
    <w:name w:val="heading 7"/>
    <w:basedOn w:val="Normal"/>
    <w:next w:val="Normal"/>
    <w:link w:val="Heading7Char"/>
    <w:qFormat/>
    <w:rsid w:val="001215BB"/>
    <w:pPr>
      <w:ind w:left="720"/>
      <w:outlineLvl w:val="6"/>
    </w:pPr>
    <w:rPr>
      <w:i/>
    </w:rPr>
  </w:style>
  <w:style w:type="paragraph" w:styleId="Heading8">
    <w:name w:val="heading 8"/>
    <w:basedOn w:val="Normal"/>
    <w:next w:val="Normal"/>
    <w:link w:val="Heading8Char"/>
    <w:qFormat/>
    <w:rsid w:val="001215BB"/>
    <w:pPr>
      <w:ind w:left="720"/>
      <w:outlineLvl w:val="7"/>
    </w:pPr>
    <w:rPr>
      <w:i/>
    </w:rPr>
  </w:style>
  <w:style w:type="paragraph" w:styleId="Heading9">
    <w:name w:val="heading 9"/>
    <w:basedOn w:val="Normal"/>
    <w:next w:val="Normal"/>
    <w:link w:val="Heading9Char"/>
    <w:qFormat/>
    <w:rsid w:val="001215BB"/>
    <w:pPr>
      <w:ind w:left="720"/>
      <w:outlineLvl w:val="8"/>
    </w:pPr>
    <w:rPr>
      <w:i/>
    </w:rPr>
  </w:style>
  <w:style w:type="character" w:default="1" w:styleId="DefaultParagraphFont">
    <w:name w:val="Default Paragraph Font"/>
    <w:uiPriority w:val="1"/>
    <w:unhideWhenUsed/>
    <w:rsid w:val="001215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5BB"/>
  </w:style>
  <w:style w:type="character" w:customStyle="1" w:styleId="Heading1Char">
    <w:name w:val="Heading 1 Char"/>
    <w:basedOn w:val="DefaultParagraphFont"/>
    <w:link w:val="Heading1"/>
    <w:rsid w:val="001215B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215BB"/>
    <w:rPr>
      <w:rFonts w:ascii="Times New Roman" w:eastAsia="Times New Roman" w:hAnsi="Times New Roman" w:cs="Times New Roman"/>
      <w:b/>
      <w:szCs w:val="20"/>
      <w:lang w:eastAsia="en-US"/>
    </w:rPr>
  </w:style>
  <w:style w:type="paragraph" w:styleId="BodyText">
    <w:name w:val="Body Text"/>
    <w:basedOn w:val="Normal"/>
    <w:link w:val="BodyTextChar"/>
    <w:rsid w:val="001215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15BB"/>
    <w:rPr>
      <w:rFonts w:ascii="Times New Roman" w:eastAsia="Times New Roman" w:hAnsi="Times New Roman" w:cs="Times New Roman"/>
      <w:sz w:val="24"/>
      <w:lang w:eastAsia="en-US"/>
    </w:rPr>
  </w:style>
  <w:style w:type="paragraph" w:styleId="ListBullet">
    <w:name w:val="List Bullet"/>
    <w:basedOn w:val="List"/>
    <w:rsid w:val="001215BB"/>
    <w:pPr>
      <w:numPr>
        <w:numId w:val="12"/>
      </w:numPr>
      <w:tabs>
        <w:tab w:val="clear" w:pos="340"/>
      </w:tabs>
      <w:spacing w:before="40" w:after="40"/>
    </w:pPr>
  </w:style>
  <w:style w:type="paragraph" w:styleId="ListBullet2">
    <w:name w:val="List Bullet 2"/>
    <w:basedOn w:val="List2"/>
    <w:rsid w:val="001215BB"/>
    <w:pPr>
      <w:numPr>
        <w:numId w:val="13"/>
      </w:numPr>
      <w:tabs>
        <w:tab w:val="clear" w:pos="680"/>
      </w:tabs>
    </w:pPr>
  </w:style>
  <w:style w:type="paragraph" w:customStyle="1" w:styleId="SuperHeading">
    <w:name w:val="SuperHeading"/>
    <w:basedOn w:val="Normal"/>
    <w:rsid w:val="001215BB"/>
    <w:pPr>
      <w:spacing w:before="240" w:after="120"/>
      <w:outlineLvl w:val="0"/>
    </w:pPr>
    <w:rPr>
      <w:rFonts w:ascii="Times New Roman" w:hAnsi="Times New Roman"/>
      <w:b/>
      <w:sz w:val="32"/>
    </w:rPr>
  </w:style>
  <w:style w:type="paragraph" w:customStyle="1" w:styleId="AllowPageBreak">
    <w:name w:val="AllowPageBreak"/>
    <w:rsid w:val="001215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215BB"/>
    <w:pPr>
      <w:spacing w:before="240" w:after="60"/>
    </w:pPr>
    <w:rPr>
      <w:color w:val="918585"/>
      <w:sz w:val="22"/>
    </w:rPr>
  </w:style>
  <w:style w:type="character" w:customStyle="1" w:styleId="Heading2Char">
    <w:name w:val="Heading 2 Char"/>
    <w:basedOn w:val="DefaultParagraphFont"/>
    <w:link w:val="Heading2"/>
    <w:rsid w:val="001215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5B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215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5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5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5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5BB"/>
    <w:rPr>
      <w:rFonts w:ascii="Courier New" w:eastAsia="Times New Roman" w:hAnsi="Courier New" w:cs="Times New Roman"/>
      <w:i/>
      <w:szCs w:val="20"/>
      <w:lang w:eastAsia="en-US"/>
    </w:rPr>
  </w:style>
  <w:style w:type="paragraph" w:customStyle="1" w:styleId="HeadingBase">
    <w:name w:val="Heading Base"/>
    <w:rsid w:val="001215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5BB"/>
    <w:pPr>
      <w:tabs>
        <w:tab w:val="right" w:leader="dot" w:pos="9072"/>
      </w:tabs>
      <w:ind w:left="567"/>
    </w:pPr>
    <w:rPr>
      <w:szCs w:val="22"/>
    </w:rPr>
  </w:style>
  <w:style w:type="paragraph" w:customStyle="1" w:styleId="TOCBase">
    <w:name w:val="TOC Base"/>
    <w:rsid w:val="001215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5BB"/>
    <w:pPr>
      <w:tabs>
        <w:tab w:val="right" w:leader="dot" w:pos="9072"/>
      </w:tabs>
      <w:spacing w:before="40" w:after="40"/>
      <w:ind w:left="284"/>
    </w:pPr>
    <w:rPr>
      <w:rFonts w:ascii="Times New Roman" w:hAnsi="Times New Roman"/>
    </w:rPr>
  </w:style>
  <w:style w:type="paragraph" w:styleId="TOC1">
    <w:name w:val="toc 1"/>
    <w:basedOn w:val="TOCBase"/>
    <w:next w:val="Normal"/>
    <w:rsid w:val="001215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5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5BB"/>
    <w:rPr>
      <w:rFonts w:ascii="Times New Roman" w:eastAsia="Times New Roman" w:hAnsi="Times New Roman" w:cs="Times New Roman"/>
      <w:sz w:val="16"/>
      <w:lang w:eastAsia="en-US"/>
    </w:rPr>
  </w:style>
  <w:style w:type="paragraph" w:styleId="Title">
    <w:name w:val="Title"/>
    <w:basedOn w:val="HeadingBase"/>
    <w:link w:val="TitleChar"/>
    <w:qFormat/>
    <w:rsid w:val="001215BB"/>
    <w:pPr>
      <w:spacing w:before="5040"/>
      <w:jc w:val="center"/>
    </w:pPr>
    <w:rPr>
      <w:sz w:val="48"/>
      <w:szCs w:val="72"/>
      <w:lang w:val="en-US"/>
    </w:rPr>
  </w:style>
  <w:style w:type="character" w:customStyle="1" w:styleId="TitleChar">
    <w:name w:val="Title Char"/>
    <w:basedOn w:val="DefaultParagraphFont"/>
    <w:link w:val="Title"/>
    <w:rsid w:val="001215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5BB"/>
    <w:pPr>
      <w:tabs>
        <w:tab w:val="left" w:pos="3600"/>
        <w:tab w:val="left" w:pos="3958"/>
      </w:tabs>
    </w:pPr>
  </w:style>
  <w:style w:type="paragraph" w:styleId="List">
    <w:name w:val="List"/>
    <w:basedOn w:val="BodyText"/>
    <w:next w:val="BodyText"/>
    <w:rsid w:val="001215BB"/>
    <w:pPr>
      <w:tabs>
        <w:tab w:val="left" w:pos="340"/>
      </w:tabs>
      <w:spacing w:before="60" w:after="60"/>
      <w:ind w:left="340" w:hanging="340"/>
    </w:pPr>
  </w:style>
  <w:style w:type="paragraph" w:customStyle="1" w:styleId="Note">
    <w:name w:val="Note"/>
    <w:basedOn w:val="BodyText"/>
    <w:rsid w:val="001215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15BB"/>
    <w:rPr>
      <w:b/>
      <w:spacing w:val="0"/>
    </w:rPr>
  </w:style>
  <w:style w:type="paragraph" w:customStyle="1" w:styleId="SuperTitle">
    <w:name w:val="SuperTitle"/>
    <w:basedOn w:val="Title"/>
    <w:rsid w:val="001215BB"/>
    <w:pPr>
      <w:framePr w:wrap="auto" w:hAnchor="text" w:y="6049"/>
    </w:pPr>
    <w:rPr>
      <w:color w:val="000000"/>
      <w:sz w:val="40"/>
    </w:rPr>
  </w:style>
  <w:style w:type="paragraph" w:customStyle="1" w:styleId="TOCTitle">
    <w:name w:val="TOCTitle"/>
    <w:basedOn w:val="Heading1"/>
    <w:rsid w:val="001215BB"/>
    <w:pPr>
      <w:spacing w:after="240"/>
      <w:jc w:val="center"/>
      <w:outlineLvl w:val="9"/>
    </w:pPr>
    <w:rPr>
      <w:caps/>
    </w:rPr>
  </w:style>
  <w:style w:type="paragraph" w:customStyle="1" w:styleId="Version">
    <w:name w:val="Version"/>
    <w:rsid w:val="001215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5BB"/>
    <w:pPr>
      <w:keepNext w:val="0"/>
      <w:tabs>
        <w:tab w:val="right" w:pos="4176"/>
      </w:tabs>
      <w:ind w:left="198" w:hanging="198"/>
    </w:pPr>
    <w:rPr>
      <w:rFonts w:ascii="Garamond" w:hAnsi="Garamond"/>
    </w:rPr>
  </w:style>
  <w:style w:type="paragraph" w:styleId="IndexHeading">
    <w:name w:val="index heading"/>
    <w:basedOn w:val="Normal"/>
    <w:next w:val="Index1"/>
    <w:semiHidden/>
    <w:rsid w:val="001215BB"/>
    <w:pPr>
      <w:spacing w:before="120" w:after="120"/>
    </w:pPr>
    <w:rPr>
      <w:rFonts w:ascii="Arial" w:hAnsi="Arial"/>
      <w:b/>
      <w:color w:val="918585"/>
      <w:sz w:val="24"/>
    </w:rPr>
  </w:style>
  <w:style w:type="paragraph" w:styleId="Header">
    <w:name w:val="header"/>
    <w:basedOn w:val="Normal"/>
    <w:link w:val="HeaderChar"/>
    <w:rsid w:val="001215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5BB"/>
    <w:rPr>
      <w:rFonts w:ascii="Times New Roman" w:eastAsia="Times New Roman" w:hAnsi="Times New Roman" w:cs="Times New Roman"/>
      <w:sz w:val="16"/>
      <w:szCs w:val="20"/>
      <w:lang w:val="en-GB" w:eastAsia="en-US"/>
    </w:rPr>
  </w:style>
  <w:style w:type="paragraph" w:customStyle="1" w:styleId="Chapter">
    <w:name w:val="Chapter"/>
    <w:basedOn w:val="Normal"/>
    <w:rsid w:val="001215BB"/>
    <w:pPr>
      <w:spacing w:before="240"/>
    </w:pPr>
    <w:rPr>
      <w:rFonts w:ascii="Times New Roman" w:hAnsi="Times New Roman"/>
      <w:smallCaps/>
      <w:spacing w:val="80"/>
      <w:sz w:val="28"/>
    </w:rPr>
  </w:style>
  <w:style w:type="paragraph" w:customStyle="1" w:styleId="InChapter">
    <w:name w:val="InChapter"/>
    <w:basedOn w:val="Heading3"/>
    <w:rsid w:val="001215BB"/>
    <w:pPr>
      <w:spacing w:after="240"/>
      <w:outlineLvl w:val="9"/>
    </w:pPr>
    <w:rPr>
      <w:noProof/>
    </w:rPr>
  </w:style>
  <w:style w:type="paragraph" w:styleId="Index2">
    <w:name w:val="index 2"/>
    <w:basedOn w:val="Normal"/>
    <w:next w:val="Normal"/>
    <w:semiHidden/>
    <w:rsid w:val="001215BB"/>
    <w:pPr>
      <w:tabs>
        <w:tab w:val="right" w:pos="4176"/>
      </w:tabs>
      <w:ind w:left="568" w:hanging="284"/>
    </w:pPr>
    <w:rPr>
      <w:rFonts w:ascii="Garamond" w:hAnsi="Garamond"/>
    </w:rPr>
  </w:style>
  <w:style w:type="paragraph" w:customStyle="1" w:styleId="Byline">
    <w:name w:val="Byline"/>
    <w:rsid w:val="001215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5BB"/>
    <w:pPr>
      <w:tabs>
        <w:tab w:val="clear" w:pos="3600"/>
        <w:tab w:val="clear" w:pos="3958"/>
      </w:tabs>
      <w:jc w:val="right"/>
    </w:pPr>
  </w:style>
  <w:style w:type="character" w:styleId="Emphasis">
    <w:name w:val="Emphasis"/>
    <w:basedOn w:val="DefaultParagraphFont"/>
    <w:qFormat/>
    <w:rsid w:val="001215BB"/>
    <w:rPr>
      <w:i/>
    </w:rPr>
  </w:style>
  <w:style w:type="paragraph" w:styleId="Caption">
    <w:name w:val="caption"/>
    <w:basedOn w:val="BodyText"/>
    <w:next w:val="Normal"/>
    <w:qFormat/>
    <w:rsid w:val="001215BB"/>
    <w:pPr>
      <w:framePr w:w="2268" w:hSpace="181" w:vSpace="181" w:wrap="around" w:vAnchor="text" w:hAnchor="page" w:x="1135" w:y="285" w:anchorLock="1"/>
    </w:pPr>
    <w:rPr>
      <w:i/>
    </w:rPr>
  </w:style>
  <w:style w:type="paragraph" w:customStyle="1" w:styleId="MiniTOCTitle">
    <w:name w:val="MiniTOCTitle"/>
    <w:basedOn w:val="Heading4"/>
    <w:rsid w:val="001215BB"/>
    <w:pPr>
      <w:spacing w:before="240"/>
      <w:outlineLvl w:val="9"/>
    </w:pPr>
    <w:rPr>
      <w:noProof/>
      <w:sz w:val="24"/>
    </w:rPr>
  </w:style>
  <w:style w:type="paragraph" w:customStyle="1" w:styleId="MiniTOCItem">
    <w:name w:val="MiniTOCItem"/>
    <w:basedOn w:val="ListBullet"/>
    <w:rsid w:val="001215BB"/>
    <w:pPr>
      <w:numPr>
        <w:numId w:val="0"/>
      </w:numPr>
      <w:tabs>
        <w:tab w:val="right" w:leader="dot" w:pos="6521"/>
      </w:tabs>
      <w:spacing w:before="0" w:after="0"/>
    </w:pPr>
  </w:style>
  <w:style w:type="paragraph" w:customStyle="1" w:styleId="TOFTitle">
    <w:name w:val="TOFTitle"/>
    <w:basedOn w:val="TOCTitle"/>
    <w:rsid w:val="001215BB"/>
  </w:style>
  <w:style w:type="paragraph" w:styleId="TableofFigures">
    <w:name w:val="table of figures"/>
    <w:basedOn w:val="Normal"/>
    <w:next w:val="Normal"/>
    <w:semiHidden/>
    <w:rsid w:val="001215BB"/>
    <w:pPr>
      <w:tabs>
        <w:tab w:val="right" w:leader="dot" w:pos="9072"/>
      </w:tabs>
      <w:ind w:left="970" w:hanging="403"/>
    </w:pPr>
    <w:rPr>
      <w:rFonts w:ascii="Times New Roman" w:hAnsi="Times New Roman"/>
      <w:b/>
    </w:rPr>
  </w:style>
  <w:style w:type="paragraph" w:styleId="ListNumber">
    <w:name w:val="List Number"/>
    <w:basedOn w:val="List"/>
    <w:rsid w:val="001215BB"/>
    <w:pPr>
      <w:numPr>
        <w:numId w:val="15"/>
      </w:numPr>
      <w:tabs>
        <w:tab w:val="clear" w:pos="340"/>
      </w:tabs>
    </w:pPr>
  </w:style>
  <w:style w:type="character" w:customStyle="1" w:styleId="WingdingSymbols">
    <w:name w:val="Wingding Symbols"/>
    <w:rsid w:val="001215BB"/>
    <w:rPr>
      <w:rFonts w:ascii="Wingdings" w:hAnsi="Wingdings"/>
    </w:rPr>
  </w:style>
  <w:style w:type="paragraph" w:customStyle="1" w:styleId="TableHeading">
    <w:name w:val="Table Heading"/>
    <w:basedOn w:val="HeadingBase"/>
    <w:rsid w:val="001215BB"/>
    <w:pPr>
      <w:keepLines/>
      <w:pBdr>
        <w:bottom w:val="single" w:sz="6" w:space="1" w:color="918585"/>
      </w:pBdr>
      <w:spacing w:before="240"/>
    </w:pPr>
  </w:style>
  <w:style w:type="character" w:customStyle="1" w:styleId="HotSpot">
    <w:name w:val="HotSpot"/>
    <w:rsid w:val="001215BB"/>
    <w:rPr>
      <w:color w:val="0033CC"/>
      <w:u w:val="none"/>
    </w:rPr>
  </w:style>
  <w:style w:type="paragraph" w:customStyle="1" w:styleId="BodyTextRight">
    <w:name w:val="Body Text Right"/>
    <w:basedOn w:val="BodyText"/>
    <w:rsid w:val="001215BB"/>
    <w:pPr>
      <w:spacing w:before="0" w:after="0"/>
      <w:jc w:val="right"/>
    </w:pPr>
  </w:style>
  <w:style w:type="paragraph" w:styleId="Index3">
    <w:name w:val="index 3"/>
    <w:basedOn w:val="ListNumber2"/>
    <w:next w:val="Normal"/>
    <w:semiHidden/>
    <w:rsid w:val="001215BB"/>
    <w:pPr>
      <w:numPr>
        <w:numId w:val="0"/>
      </w:numPr>
      <w:tabs>
        <w:tab w:val="right" w:leader="dot" w:pos="4176"/>
      </w:tabs>
    </w:pPr>
  </w:style>
  <w:style w:type="paragraph" w:styleId="ListNumber2">
    <w:name w:val="List Number 2"/>
    <w:basedOn w:val="List2"/>
    <w:rsid w:val="001215BB"/>
    <w:pPr>
      <w:numPr>
        <w:numId w:val="10"/>
      </w:numPr>
      <w:tabs>
        <w:tab w:val="clear" w:pos="1060"/>
      </w:tabs>
    </w:pPr>
  </w:style>
  <w:style w:type="paragraph" w:customStyle="1" w:styleId="MarginNote">
    <w:name w:val="Margin Note"/>
    <w:basedOn w:val="BodyText"/>
    <w:rsid w:val="001215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5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5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5BB"/>
    <w:rPr>
      <w:sz w:val="32"/>
    </w:rPr>
  </w:style>
  <w:style w:type="paragraph" w:customStyle="1" w:styleId="HeadingProcedure">
    <w:name w:val="Heading Procedure"/>
    <w:basedOn w:val="HeadingBase"/>
    <w:next w:val="Normal"/>
    <w:rsid w:val="001215BB"/>
    <w:pPr>
      <w:tabs>
        <w:tab w:val="left" w:pos="0"/>
      </w:tabs>
      <w:spacing w:before="120" w:after="60"/>
    </w:pPr>
    <w:rPr>
      <w:i/>
      <w:color w:val="918585"/>
      <w:sz w:val="22"/>
    </w:rPr>
  </w:style>
  <w:style w:type="paragraph" w:customStyle="1" w:styleId="TableBodyText">
    <w:name w:val="Table Body Text"/>
    <w:basedOn w:val="BodyText"/>
    <w:rsid w:val="001215BB"/>
    <w:pPr>
      <w:spacing w:before="60" w:after="60"/>
    </w:pPr>
  </w:style>
  <w:style w:type="paragraph" w:styleId="ListContinue">
    <w:name w:val="List Continue"/>
    <w:basedOn w:val="List"/>
    <w:rsid w:val="001215BB"/>
    <w:pPr>
      <w:ind w:firstLine="0"/>
    </w:pPr>
  </w:style>
  <w:style w:type="paragraph" w:customStyle="1" w:styleId="ListNote">
    <w:name w:val="List Note"/>
    <w:basedOn w:val="List"/>
    <w:rsid w:val="001215BB"/>
    <w:pPr>
      <w:pBdr>
        <w:top w:val="single" w:sz="6" w:space="2" w:color="918585"/>
        <w:bottom w:val="single" w:sz="6" w:space="2" w:color="918585"/>
      </w:pBdr>
      <w:tabs>
        <w:tab w:val="left" w:pos="1021"/>
      </w:tabs>
      <w:ind w:firstLine="0"/>
    </w:pPr>
  </w:style>
  <w:style w:type="paragraph" w:customStyle="1" w:styleId="Warning">
    <w:name w:val="Warning"/>
    <w:basedOn w:val="BodyText"/>
    <w:rsid w:val="001215BB"/>
    <w:pPr>
      <w:shd w:val="clear" w:color="auto" w:fill="D9D9D9"/>
      <w:tabs>
        <w:tab w:val="left" w:pos="992"/>
      </w:tabs>
      <w:ind w:left="119" w:right="119"/>
    </w:pPr>
    <w:rPr>
      <w:sz w:val="20"/>
    </w:rPr>
  </w:style>
  <w:style w:type="paragraph" w:customStyle="1" w:styleId="MarginIcons">
    <w:name w:val="Margin Icons"/>
    <w:basedOn w:val="BodyText"/>
    <w:rsid w:val="001215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5BB"/>
    <w:rPr>
      <w:rFonts w:ascii="Courier New" w:hAnsi="Courier New"/>
    </w:rPr>
  </w:style>
  <w:style w:type="paragraph" w:customStyle="1" w:styleId="NoteBullet">
    <w:name w:val="Note Bullet"/>
    <w:basedOn w:val="Note"/>
    <w:rsid w:val="001215BB"/>
    <w:pPr>
      <w:tabs>
        <w:tab w:val="clear" w:pos="680"/>
      </w:tabs>
      <w:spacing w:before="60" w:after="60"/>
    </w:pPr>
  </w:style>
  <w:style w:type="paragraph" w:customStyle="1" w:styleId="SubHeading2">
    <w:name w:val="SubHeading2"/>
    <w:basedOn w:val="HeadingBase"/>
    <w:rsid w:val="001215BB"/>
    <w:pPr>
      <w:spacing w:before="240" w:after="60"/>
    </w:pPr>
    <w:rPr>
      <w:sz w:val="20"/>
    </w:rPr>
  </w:style>
  <w:style w:type="paragraph" w:customStyle="1" w:styleId="SideHeading">
    <w:name w:val="Side Heading"/>
    <w:basedOn w:val="HeadingBase"/>
    <w:rsid w:val="001215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5BB"/>
    <w:pPr>
      <w:tabs>
        <w:tab w:val="num" w:pos="360"/>
      </w:tabs>
    </w:pPr>
  </w:style>
  <w:style w:type="paragraph" w:styleId="PlainText">
    <w:name w:val="Plain Text"/>
    <w:basedOn w:val="Normal"/>
    <w:link w:val="PlainTextChar"/>
    <w:rsid w:val="001215BB"/>
    <w:rPr>
      <w:sz w:val="20"/>
    </w:rPr>
  </w:style>
  <w:style w:type="character" w:customStyle="1" w:styleId="PlainTextChar">
    <w:name w:val="Plain Text Char"/>
    <w:basedOn w:val="DefaultParagraphFont"/>
    <w:link w:val="PlainText"/>
    <w:rsid w:val="001215BB"/>
    <w:rPr>
      <w:rFonts w:ascii="Courier New" w:eastAsia="Times New Roman" w:hAnsi="Courier New" w:cs="Times New Roman"/>
      <w:sz w:val="20"/>
      <w:szCs w:val="20"/>
      <w:lang w:eastAsia="en-US"/>
    </w:rPr>
  </w:style>
  <w:style w:type="character" w:customStyle="1" w:styleId="MenuOption">
    <w:name w:val="Menu Option"/>
    <w:basedOn w:val="DefaultParagraphFont"/>
    <w:rsid w:val="001215BB"/>
    <w:rPr>
      <w:b/>
      <w:smallCaps/>
    </w:rPr>
  </w:style>
  <w:style w:type="paragraph" w:customStyle="1" w:styleId="TableListNumber">
    <w:name w:val="Table List Number"/>
    <w:basedOn w:val="ListNumber"/>
    <w:rsid w:val="001215BB"/>
    <w:pPr>
      <w:numPr>
        <w:numId w:val="0"/>
      </w:numPr>
    </w:pPr>
  </w:style>
  <w:style w:type="paragraph" w:styleId="TOC4">
    <w:name w:val="toc 4"/>
    <w:basedOn w:val="TOCBase"/>
    <w:next w:val="Normal"/>
    <w:semiHidden/>
    <w:rsid w:val="001215BB"/>
    <w:pPr>
      <w:tabs>
        <w:tab w:val="right" w:leader="dot" w:pos="9071"/>
      </w:tabs>
      <w:ind w:left="1701"/>
    </w:pPr>
  </w:style>
  <w:style w:type="paragraph" w:customStyle="1" w:styleId="ListAlpha">
    <w:name w:val="List Alpha"/>
    <w:basedOn w:val="List"/>
    <w:rsid w:val="001215BB"/>
    <w:pPr>
      <w:numPr>
        <w:numId w:val="9"/>
      </w:numPr>
    </w:pPr>
  </w:style>
  <w:style w:type="paragraph" w:customStyle="1" w:styleId="ListAlpha2">
    <w:name w:val="List Alpha 2"/>
    <w:basedOn w:val="List2"/>
    <w:rsid w:val="001215BB"/>
    <w:pPr>
      <w:numPr>
        <w:numId w:val="8"/>
      </w:numPr>
    </w:pPr>
  </w:style>
  <w:style w:type="paragraph" w:styleId="List2">
    <w:name w:val="List 2"/>
    <w:basedOn w:val="BodyText"/>
    <w:rsid w:val="001215BB"/>
    <w:pPr>
      <w:tabs>
        <w:tab w:val="left" w:pos="680"/>
      </w:tabs>
      <w:spacing w:before="60" w:after="60"/>
      <w:ind w:left="680" w:hanging="340"/>
    </w:pPr>
  </w:style>
  <w:style w:type="paragraph" w:styleId="List3">
    <w:name w:val="List 3"/>
    <w:basedOn w:val="BodyText"/>
    <w:rsid w:val="001215BB"/>
    <w:pPr>
      <w:tabs>
        <w:tab w:val="left" w:pos="1021"/>
      </w:tabs>
      <w:spacing w:before="60" w:after="60"/>
      <w:ind w:left="1020" w:hanging="340"/>
    </w:pPr>
  </w:style>
  <w:style w:type="paragraph" w:styleId="List4">
    <w:name w:val="List 4"/>
    <w:basedOn w:val="BodyText"/>
    <w:rsid w:val="001215BB"/>
    <w:pPr>
      <w:tabs>
        <w:tab w:val="left" w:pos="1361"/>
      </w:tabs>
      <w:spacing w:before="60" w:after="60"/>
      <w:ind w:left="1361" w:hanging="340"/>
    </w:pPr>
  </w:style>
  <w:style w:type="paragraph" w:styleId="List5">
    <w:name w:val="List 5"/>
    <w:basedOn w:val="BodyText"/>
    <w:rsid w:val="001215BB"/>
    <w:pPr>
      <w:tabs>
        <w:tab w:val="left" w:pos="1701"/>
      </w:tabs>
      <w:spacing w:before="60" w:after="60"/>
      <w:ind w:left="1701" w:hanging="340"/>
    </w:pPr>
  </w:style>
  <w:style w:type="paragraph" w:styleId="ListBullet3">
    <w:name w:val="List Bullet 3"/>
    <w:basedOn w:val="List3"/>
    <w:rsid w:val="001215BB"/>
    <w:pPr>
      <w:numPr>
        <w:numId w:val="14"/>
      </w:numPr>
      <w:tabs>
        <w:tab w:val="clear" w:pos="1021"/>
      </w:tabs>
      <w:ind w:left="1037" w:hanging="357"/>
    </w:pPr>
  </w:style>
  <w:style w:type="paragraph" w:styleId="ListBullet4">
    <w:name w:val="List Bullet 4"/>
    <w:basedOn w:val="List4"/>
    <w:rsid w:val="001215BB"/>
    <w:pPr>
      <w:numPr>
        <w:numId w:val="3"/>
      </w:numPr>
      <w:tabs>
        <w:tab w:val="clear" w:pos="1361"/>
      </w:tabs>
    </w:pPr>
  </w:style>
  <w:style w:type="paragraph" w:styleId="ListBullet5">
    <w:name w:val="List Bullet 5"/>
    <w:basedOn w:val="List5"/>
    <w:rsid w:val="001215BB"/>
    <w:pPr>
      <w:numPr>
        <w:numId w:val="4"/>
      </w:numPr>
    </w:pPr>
  </w:style>
  <w:style w:type="paragraph" w:styleId="ListContinue2">
    <w:name w:val="List Continue 2"/>
    <w:basedOn w:val="List2"/>
    <w:rsid w:val="001215BB"/>
    <w:pPr>
      <w:ind w:firstLine="0"/>
    </w:pPr>
  </w:style>
  <w:style w:type="paragraph" w:styleId="ListContinue3">
    <w:name w:val="List Continue 3"/>
    <w:basedOn w:val="List3"/>
    <w:rsid w:val="001215BB"/>
    <w:pPr>
      <w:ind w:left="1021" w:firstLine="0"/>
    </w:pPr>
  </w:style>
  <w:style w:type="paragraph" w:styleId="ListContinue4">
    <w:name w:val="List Continue 4"/>
    <w:basedOn w:val="List4"/>
    <w:rsid w:val="001215BB"/>
    <w:pPr>
      <w:ind w:firstLine="0"/>
    </w:pPr>
  </w:style>
  <w:style w:type="paragraph" w:styleId="ListContinue5">
    <w:name w:val="List Continue 5"/>
    <w:basedOn w:val="List5"/>
    <w:rsid w:val="001215BB"/>
    <w:pPr>
      <w:ind w:firstLine="0"/>
    </w:pPr>
  </w:style>
  <w:style w:type="paragraph" w:styleId="ListNumber3">
    <w:name w:val="List Number 3"/>
    <w:basedOn w:val="List3"/>
    <w:rsid w:val="001215BB"/>
    <w:pPr>
      <w:numPr>
        <w:numId w:val="5"/>
      </w:numPr>
    </w:pPr>
  </w:style>
  <w:style w:type="paragraph" w:styleId="ListNumber4">
    <w:name w:val="List Number 4"/>
    <w:basedOn w:val="List4"/>
    <w:rsid w:val="001215BB"/>
    <w:pPr>
      <w:numPr>
        <w:numId w:val="6"/>
      </w:numPr>
    </w:pPr>
  </w:style>
  <w:style w:type="paragraph" w:styleId="ListNumber5">
    <w:name w:val="List Number 5"/>
    <w:basedOn w:val="List5"/>
    <w:rsid w:val="001215BB"/>
    <w:pPr>
      <w:numPr>
        <w:numId w:val="7"/>
      </w:numPr>
    </w:pPr>
  </w:style>
  <w:style w:type="paragraph" w:styleId="BlockText">
    <w:name w:val="Block Text"/>
    <w:basedOn w:val="Normal"/>
    <w:rsid w:val="001215BB"/>
    <w:pPr>
      <w:spacing w:after="120"/>
      <w:ind w:left="1440" w:right="1440"/>
    </w:pPr>
  </w:style>
  <w:style w:type="character" w:customStyle="1" w:styleId="Subscript">
    <w:name w:val="Subscript"/>
    <w:basedOn w:val="DefaultParagraphFont"/>
    <w:rsid w:val="001215BB"/>
    <w:rPr>
      <w:sz w:val="16"/>
      <w:vertAlign w:val="subscript"/>
    </w:rPr>
  </w:style>
  <w:style w:type="character" w:customStyle="1" w:styleId="Superscript">
    <w:name w:val="Superscript"/>
    <w:basedOn w:val="DefaultParagraphFont"/>
    <w:rsid w:val="001215BB"/>
    <w:rPr>
      <w:sz w:val="16"/>
      <w:vertAlign w:val="superscript"/>
    </w:rPr>
  </w:style>
  <w:style w:type="character" w:customStyle="1" w:styleId="Symbols">
    <w:name w:val="Symbols"/>
    <w:basedOn w:val="DefaultParagraphFont"/>
    <w:rsid w:val="001215BB"/>
    <w:rPr>
      <w:rFonts w:ascii="Symbol" w:hAnsi="Symbol"/>
    </w:rPr>
  </w:style>
  <w:style w:type="character" w:customStyle="1" w:styleId="MenuOptions">
    <w:name w:val="Menu Options"/>
    <w:basedOn w:val="DefaultParagraphFont"/>
    <w:rsid w:val="001215BB"/>
    <w:rPr>
      <w:rFonts w:ascii="Arial Narrow" w:hAnsi="Arial Narrow"/>
      <w:smallCaps/>
    </w:rPr>
  </w:style>
  <w:style w:type="character" w:customStyle="1" w:styleId="Buttons">
    <w:name w:val="Buttons"/>
    <w:basedOn w:val="DefaultParagraphFont"/>
    <w:rsid w:val="001215BB"/>
    <w:rPr>
      <w:b/>
    </w:rPr>
  </w:style>
  <w:style w:type="character" w:customStyle="1" w:styleId="Underlined">
    <w:name w:val="Underlined"/>
    <w:basedOn w:val="DefaultParagraphFont"/>
    <w:rsid w:val="001215BB"/>
    <w:rPr>
      <w:u w:val="single"/>
    </w:rPr>
  </w:style>
  <w:style w:type="paragraph" w:customStyle="1" w:styleId="TableBodyTextRight">
    <w:name w:val="Table Body Text Right"/>
    <w:basedOn w:val="TableBodyText"/>
    <w:rsid w:val="001215BB"/>
    <w:pPr>
      <w:widowControl w:val="0"/>
      <w:autoSpaceDE w:val="0"/>
      <w:autoSpaceDN w:val="0"/>
      <w:adjustRightInd w:val="0"/>
      <w:jc w:val="right"/>
    </w:pPr>
    <w:rPr>
      <w:rFonts w:cs="Arial"/>
      <w:szCs w:val="18"/>
    </w:rPr>
  </w:style>
  <w:style w:type="paragraph" w:customStyle="1" w:styleId="CopyrightText">
    <w:name w:val="Copyright Text"/>
    <w:basedOn w:val="BodyText"/>
    <w:rsid w:val="001215BB"/>
    <w:rPr>
      <w:sz w:val="18"/>
    </w:rPr>
  </w:style>
  <w:style w:type="paragraph" w:customStyle="1" w:styleId="BodySmallRight">
    <w:name w:val="Body Small Right"/>
    <w:basedOn w:val="BodyTextRight"/>
    <w:rsid w:val="001215BB"/>
    <w:rPr>
      <w:sz w:val="18"/>
      <w:szCs w:val="18"/>
    </w:rPr>
  </w:style>
  <w:style w:type="paragraph" w:customStyle="1" w:styleId="MarginEdition">
    <w:name w:val="Margin Edition"/>
    <w:basedOn w:val="MarginNote"/>
    <w:rsid w:val="001215BB"/>
    <w:pPr>
      <w:spacing w:before="0" w:after="0"/>
    </w:pPr>
    <w:rPr>
      <w:rFonts w:ascii="Times New Roman" w:hAnsi="Times New Roman"/>
      <w:color w:val="999999"/>
    </w:rPr>
  </w:style>
  <w:style w:type="paragraph" w:customStyle="1" w:styleId="Spacer">
    <w:name w:val="Spacer"/>
    <w:basedOn w:val="Normal"/>
    <w:rsid w:val="001215BB"/>
    <w:rPr>
      <w:sz w:val="2"/>
      <w:szCs w:val="2"/>
    </w:rPr>
  </w:style>
  <w:style w:type="character" w:customStyle="1" w:styleId="Small">
    <w:name w:val="Small"/>
    <w:basedOn w:val="DefaultParagraphFont"/>
    <w:rsid w:val="001215BB"/>
    <w:rPr>
      <w:sz w:val="16"/>
    </w:rPr>
  </w:style>
  <w:style w:type="paragraph" w:customStyle="1" w:styleId="WideTable">
    <w:name w:val="Wide Table"/>
    <w:basedOn w:val="Normal"/>
    <w:rsid w:val="001215BB"/>
    <w:pPr>
      <w:ind w:left="-1418"/>
    </w:pPr>
    <w:rPr>
      <w:sz w:val="2"/>
      <w:szCs w:val="2"/>
    </w:rPr>
  </w:style>
  <w:style w:type="character" w:styleId="PageNumber">
    <w:name w:val="page number"/>
    <w:basedOn w:val="DefaultParagraphFont"/>
    <w:rsid w:val="001215BB"/>
  </w:style>
  <w:style w:type="paragraph" w:styleId="Quote">
    <w:name w:val="Quote"/>
    <w:basedOn w:val="Heading1"/>
    <w:link w:val="QuoteChar"/>
    <w:qFormat/>
    <w:rsid w:val="001215BB"/>
    <w:rPr>
      <w:b w:val="0"/>
      <w:sz w:val="72"/>
      <w:szCs w:val="72"/>
      <w:lang w:val="en-NZ"/>
    </w:rPr>
  </w:style>
  <w:style w:type="character" w:customStyle="1" w:styleId="QuoteChar">
    <w:name w:val="Quote Char"/>
    <w:basedOn w:val="DefaultParagraphFont"/>
    <w:link w:val="Quote"/>
    <w:rsid w:val="001215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5BB"/>
    <w:pPr>
      <w:pageBreakBefore/>
    </w:pPr>
  </w:style>
  <w:style w:type="paragraph" w:customStyle="1" w:styleId="Border">
    <w:name w:val="Border"/>
    <w:basedOn w:val="Normal"/>
    <w:qFormat/>
    <w:rsid w:val="001215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5BB"/>
    <w:rPr>
      <w:b/>
      <w:bCs/>
      <w:i/>
      <w:iCs/>
      <w:color w:val="auto"/>
    </w:rPr>
  </w:style>
  <w:style w:type="paragraph" w:styleId="IntenseQuote">
    <w:name w:val="Intense Quote"/>
    <w:basedOn w:val="Normal"/>
    <w:next w:val="Normal"/>
    <w:link w:val="IntenseQuoteChar"/>
    <w:uiPriority w:val="30"/>
    <w:qFormat/>
    <w:rsid w:val="001215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5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5BB"/>
    <w:rPr>
      <w:smallCaps/>
      <w:color w:val="auto"/>
      <w:u w:val="single"/>
    </w:rPr>
  </w:style>
  <w:style w:type="character" w:styleId="IntenseReference">
    <w:name w:val="Intense Reference"/>
    <w:basedOn w:val="DefaultParagraphFont"/>
    <w:uiPriority w:val="32"/>
    <w:qFormat/>
    <w:rsid w:val="001215BB"/>
    <w:rPr>
      <w:b/>
      <w:bCs/>
      <w:smallCaps/>
      <w:color w:val="auto"/>
      <w:spacing w:val="5"/>
      <w:u w:val="single"/>
    </w:rPr>
  </w:style>
  <w:style w:type="paragraph" w:customStyle="1" w:styleId="2ColumnHeading">
    <w:name w:val="2Column Heading"/>
    <w:basedOn w:val="BodyText"/>
    <w:qFormat/>
    <w:rsid w:val="001215BB"/>
    <w:pPr>
      <w:spacing w:after="60"/>
      <w:ind w:left="-2268"/>
    </w:pPr>
    <w:rPr>
      <w:b/>
    </w:rPr>
  </w:style>
  <w:style w:type="paragraph" w:customStyle="1" w:styleId="Heading1TOC">
    <w:name w:val="Heading1 TOC"/>
    <w:basedOn w:val="Normal"/>
    <w:qFormat/>
    <w:rsid w:val="001215BB"/>
    <w:pPr>
      <w:spacing w:before="240" w:after="120"/>
    </w:pPr>
    <w:rPr>
      <w:rFonts w:ascii="Times New Roman" w:hAnsi="Times New Roman"/>
      <w:b/>
      <w:sz w:val="32"/>
    </w:rPr>
  </w:style>
  <w:style w:type="paragraph" w:customStyle="1" w:styleId="Heading2TOC">
    <w:name w:val="Heading2 TOC"/>
    <w:basedOn w:val="Normal"/>
    <w:qFormat/>
    <w:rsid w:val="001215BB"/>
    <w:pPr>
      <w:spacing w:before="240" w:after="60"/>
    </w:pPr>
    <w:rPr>
      <w:rFonts w:ascii="Times New Roman" w:hAnsi="Times New Roman"/>
      <w:b/>
      <w:sz w:val="28"/>
    </w:rPr>
  </w:style>
  <w:style w:type="character" w:customStyle="1" w:styleId="Underline">
    <w:name w:val="Underline"/>
    <w:basedOn w:val="DefaultParagraphFont"/>
    <w:qFormat/>
    <w:rsid w:val="001215BB"/>
    <w:rPr>
      <w:u w:val="single"/>
    </w:rPr>
  </w:style>
  <w:style w:type="character" w:customStyle="1" w:styleId="BoldandItalics">
    <w:name w:val="Bold and Italics"/>
    <w:qFormat/>
    <w:rsid w:val="001215BB"/>
    <w:rPr>
      <w:b/>
      <w:i/>
      <w:u w:val="none"/>
    </w:rPr>
  </w:style>
  <w:style w:type="paragraph" w:styleId="BalloonText">
    <w:name w:val="Balloon Text"/>
    <w:basedOn w:val="Normal"/>
    <w:link w:val="BalloonTextChar"/>
    <w:rsid w:val="001215BB"/>
    <w:rPr>
      <w:rFonts w:ascii="Tahoma" w:hAnsi="Tahoma" w:cs="Tahoma"/>
      <w:sz w:val="16"/>
      <w:szCs w:val="16"/>
    </w:rPr>
  </w:style>
  <w:style w:type="character" w:customStyle="1" w:styleId="BalloonTextChar">
    <w:name w:val="Balloon Text Char"/>
    <w:basedOn w:val="DefaultParagraphFont"/>
    <w:link w:val="BalloonText"/>
    <w:rsid w:val="001215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5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15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5BB"/>
    <w:rPr>
      <w:b/>
      <w:color w:val="660033"/>
      <w:spacing w:val="0"/>
    </w:rPr>
  </w:style>
  <w:style w:type="paragraph" w:customStyle="1" w:styleId="Nameditemlist">
    <w:name w:val="Named item list"/>
    <w:basedOn w:val="BodyText"/>
    <w:qFormat/>
    <w:rsid w:val="001215BB"/>
    <w:pPr>
      <w:tabs>
        <w:tab w:val="left" w:pos="2835"/>
      </w:tabs>
      <w:ind w:left="2835" w:hanging="2835"/>
    </w:pPr>
  </w:style>
  <w:style w:type="paragraph" w:customStyle="1" w:styleId="BodyTextnopadding">
    <w:name w:val="Body Text no padding"/>
    <w:basedOn w:val="BodyText"/>
    <w:qFormat/>
    <w:rsid w:val="001215BB"/>
    <w:pPr>
      <w:spacing w:before="0" w:after="0"/>
    </w:pPr>
  </w:style>
  <w:style w:type="paragraph" w:customStyle="1" w:styleId="BodyTextBold">
    <w:name w:val="Body Text Bold"/>
    <w:basedOn w:val="BodyText"/>
    <w:qFormat/>
    <w:rsid w:val="001215BB"/>
    <w:rPr>
      <w:b/>
    </w:rPr>
  </w:style>
  <w:style w:type="character" w:styleId="Hyperlink">
    <w:name w:val="Hyperlink"/>
    <w:basedOn w:val="DefaultParagraphFont"/>
    <w:uiPriority w:val="99"/>
    <w:unhideWhenUsed/>
    <w:rsid w:val="00FF68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1187</Words>
  <Characters>7622</Characters>
  <Application>Microsoft Office Word</Application>
  <DocSecurity>0</DocSecurity>
  <Lines>206</Lines>
  <Paragraphs>133</Paragraphs>
  <ScaleCrop>false</ScaleCrop>
  <Company>Author-it Software Corporation Ltd.</Company>
  <LinksUpToDate>false</LinksUpToDate>
  <CharactersWithSpaces>8676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RIIUMM306D Conduct mechanical scaling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2025-03-02T03:32:00Z</dcterms:created>
  <dcterms:modified xsi:type="dcterms:W3CDTF">2025-03-02T03:33:00Z</dcterms:modified>
</cp:coreProperties>
</file>