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5D43" w:rsidP="00055D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RIIUMM201D Install ground support</w:t>
      </w:r>
      <w:r>
        <w:fldChar w:fldCharType="end"/>
      </w:r>
    </w:p>
    <w:p w:rsidR="00055D43" w:rsidP="00055D43">
      <w:pPr>
        <w:pStyle w:val="Version"/>
        <w:sectPr w:rsidSect="00F06F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06FC1" w:rsidP="00F06FC1">
      <w:pPr>
        <w:pStyle w:val="SuperHeading"/>
      </w:pPr>
      <w:r w:rsidRPr="00F06FC1">
        <w:t>Assessment Requirements for RIIUMM201D Install ground support</w:t>
      </w:r>
    </w:p>
    <w:p w:rsidR="00000000" w:rsidRPr="00F06FC1" w:rsidP="00F06FC1">
      <w:pPr>
        <w:pStyle w:val="Heading1"/>
      </w:pPr>
      <w:bookmarkStart w:id="1" w:name="O_684465"/>
      <w:bookmarkEnd w:id="1"/>
      <w:r w:rsidRPr="00F06FC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55D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C1">
            <w:pPr>
              <w:pStyle w:val="Heading4"/>
              <w:rPr>
                <w:lang w:val="en-NZ"/>
              </w:rPr>
            </w:pPr>
            <w:r w:rsidRPr="00F06FC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C1">
            <w:pPr>
              <w:pStyle w:val="Heading4"/>
              <w:rPr>
                <w:lang w:val="en-NZ"/>
              </w:rPr>
            </w:pPr>
            <w:r w:rsidRPr="00F06FC1">
              <w:t>Comment</w:t>
            </w:r>
          </w:p>
        </w:tc>
      </w:tr>
      <w:tr w:rsidTr="00055D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C1">
            <w:pPr>
              <w:pStyle w:val="BodyText"/>
              <w:rPr>
                <w:lang w:val="en-NZ"/>
              </w:rPr>
            </w:pPr>
            <w:r w:rsidRPr="00F06FC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C1">
            <w:pPr>
              <w:pStyle w:val="BodyText"/>
              <w:rPr>
                <w:lang w:val="en-NZ"/>
              </w:rPr>
            </w:pPr>
            <w:r w:rsidRPr="00F06FC1">
              <w:t>This unit replaces RIIUMM201A Install ground support</w:t>
            </w:r>
          </w:p>
        </w:tc>
      </w:tr>
      <w:tr w:rsidTr="00055D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C1">
            <w:pPr>
              <w:pStyle w:val="BodyText"/>
              <w:rPr>
                <w:lang w:val="en-NZ"/>
              </w:rPr>
            </w:pPr>
            <w:r w:rsidRPr="00F06FC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C1" w:rsidP="00F06FC1">
            <w:pPr>
              <w:pStyle w:val="BodyText"/>
            </w:pPr>
            <w:r w:rsidRPr="00F06FC1">
              <w:t>Required frequency and volume of evidence amended in Performance evidence.</w:t>
            </w:r>
          </w:p>
          <w:p w:rsidR="00000000" w:rsidRPr="00F06FC1" w:rsidP="00F06FC1">
            <w:pPr>
              <w:pStyle w:val="BodyText"/>
            </w:pPr>
            <w:r w:rsidRPr="00F06FC1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F06FC1" w:rsidP="00F06FC1">
      <w:pPr>
        <w:pStyle w:val="BodyText"/>
      </w:pPr>
    </w:p>
    <w:p w:rsidR="00000000" w:rsidRPr="00F06FC1" w:rsidP="00F06FC1">
      <w:pPr>
        <w:pStyle w:val="AllowPageBreak"/>
      </w:pPr>
    </w:p>
    <w:p w:rsidR="00000000" w:rsidRPr="00F06FC1" w:rsidP="00F06FC1">
      <w:pPr>
        <w:pStyle w:val="Heading1"/>
      </w:pPr>
      <w:bookmarkStart w:id="2" w:name="O_684464"/>
      <w:bookmarkEnd w:id="2"/>
      <w:r w:rsidRPr="00F06FC1">
        <w:t>Performance</w:t>
      </w:r>
      <w:r w:rsidRPr="00F06FC1">
        <w:t xml:space="preserve"> Evidence</w:t>
      </w:r>
    </w:p>
    <w:p w:rsidR="00000000" w:rsidRPr="00F06FC1" w:rsidP="00055D43">
      <w:pPr>
        <w:pStyle w:val="BodyText"/>
      </w:pPr>
      <w:r w:rsidRPr="00F06FC1">
        <w:t>Evidence is required to be collected that demonstrates a candidate’s competency in this unit. Evidence must be relevant to the roles within this sector’</w:t>
      </w:r>
      <w:r w:rsidRPr="00F06FC1">
        <w:t>s work operations and satisfy all of the requirements of the performance criteria of this unit and include evidence that the candidate:</w:t>
      </w:r>
    </w:p>
    <w:p w:rsidR="00000000" w:rsidRPr="00F06FC1" w:rsidP="00F06FC1">
      <w:pPr>
        <w:pStyle w:val="ListBullet"/>
      </w:pPr>
      <w:r w:rsidRPr="00F06FC1">
        <w:t>locates and applies relevant documentation, policies and procedures</w:t>
      </w:r>
    </w:p>
    <w:p w:rsidR="00000000" w:rsidRPr="00F06FC1" w:rsidP="00F06FC1">
      <w:pPr>
        <w:pStyle w:val="ListBullet"/>
      </w:pPr>
      <w:r w:rsidRPr="00F06FC1">
        <w:t>implements the requirements, procedures and techniq</w:t>
      </w:r>
      <w:r w:rsidRPr="00F06FC1">
        <w:t>ues for the safe, effective and efficient completion of ground support installation including:</w:t>
      </w:r>
    </w:p>
    <w:p w:rsidR="00000000" w:rsidRPr="00F06FC1" w:rsidP="00F06FC1">
      <w:pPr>
        <w:pStyle w:val="ListBullet2"/>
      </w:pPr>
      <w:r w:rsidRPr="00F06FC1">
        <w:t>using appropriate dust suppression and extraction methods</w:t>
      </w:r>
    </w:p>
    <w:p w:rsidR="00000000" w:rsidRPr="00F06FC1" w:rsidP="00F06FC1">
      <w:pPr>
        <w:pStyle w:val="ListBullet"/>
      </w:pPr>
      <w:r w:rsidRPr="00F06FC1">
        <w:t>works effectively with others to undertake and complete the installation of ground support that meets</w:t>
      </w:r>
      <w:r w:rsidRPr="00F06FC1">
        <w:t xml:space="preserve"> all of the required outcomes including:</w:t>
      </w:r>
    </w:p>
    <w:p w:rsidR="00000000" w:rsidRPr="00F06FC1" w:rsidP="00F06FC1">
      <w:pPr>
        <w:pStyle w:val="ListBullet2"/>
      </w:pPr>
      <w:r w:rsidRPr="00F06FC1">
        <w:t>communicating clearly and concisely with others to receive and clarify work instructions, and convey work progress</w:t>
      </w:r>
    </w:p>
    <w:p w:rsidR="00000000" w:rsidRPr="00F06FC1" w:rsidP="00F06FC1">
      <w:pPr>
        <w:pStyle w:val="ListBullet"/>
      </w:pPr>
      <w:r w:rsidRPr="00F06FC1">
        <w:t>demonstrates completion of ground support installation that safely, effectively and efficiently me</w:t>
      </w:r>
      <w:r w:rsidRPr="00F06FC1">
        <w:t>ets all of the required outcomes on more than one (1) occasion including:</w:t>
      </w:r>
    </w:p>
    <w:p w:rsidR="00000000" w:rsidRPr="00F06FC1" w:rsidP="00F06FC1">
      <w:pPr>
        <w:pStyle w:val="ListBullet2"/>
      </w:pPr>
      <w:r w:rsidRPr="00F06FC1">
        <w:t>conducting equipment pre-start checks and start up procedures</w:t>
      </w:r>
    </w:p>
    <w:p w:rsidR="00000000" w:rsidRPr="00F06FC1" w:rsidP="00F06FC1">
      <w:pPr>
        <w:pStyle w:val="ListBullet2"/>
      </w:pPr>
      <w:r w:rsidRPr="00F06FC1">
        <w:t>assembling and installing reinforcement components appropriately</w:t>
      </w:r>
    </w:p>
    <w:p w:rsidR="00000000" w:rsidRPr="00F06FC1" w:rsidP="00F06FC1">
      <w:pPr>
        <w:pStyle w:val="ListBullet2"/>
      </w:pPr>
      <w:r w:rsidRPr="00F06FC1">
        <w:t>conducting housekeeping activities</w:t>
      </w:r>
    </w:p>
    <w:p w:rsidR="00000000" w:rsidRPr="00F06FC1" w:rsidP="00F06FC1">
      <w:pPr>
        <w:pStyle w:val="AllowPageBreak"/>
      </w:pPr>
    </w:p>
    <w:p w:rsidR="00000000" w:rsidRPr="00F06FC1" w:rsidP="00F06FC1">
      <w:pPr>
        <w:pStyle w:val="Heading1"/>
      </w:pPr>
      <w:bookmarkStart w:id="3" w:name="O_684463"/>
      <w:bookmarkEnd w:id="3"/>
      <w:r w:rsidRPr="00F06FC1">
        <w:t>Kn</w:t>
      </w:r>
      <w:r w:rsidRPr="00F06FC1">
        <w:t>owledge Evidence</w:t>
      </w:r>
    </w:p>
    <w:p w:rsidR="00000000" w:rsidRPr="00F06FC1" w:rsidP="00055D43">
      <w:pPr>
        <w:pStyle w:val="BodyText"/>
      </w:pPr>
      <w:r w:rsidRPr="00F06FC1">
        <w:t>The candidate must demonstrate knowledge in ground support installation through:</w:t>
      </w:r>
    </w:p>
    <w:p w:rsidR="00000000" w:rsidRPr="00F06FC1" w:rsidP="00F06FC1">
      <w:pPr>
        <w:pStyle w:val="ListBullet"/>
      </w:pPr>
      <w:r w:rsidRPr="00F06FC1">
        <w:t>equipment safety requirements</w:t>
      </w:r>
    </w:p>
    <w:p w:rsidR="00000000" w:rsidRPr="00F06FC1" w:rsidP="00F06FC1">
      <w:pPr>
        <w:pStyle w:val="ListBullet"/>
      </w:pPr>
      <w:r w:rsidRPr="00F06FC1">
        <w:t>environmental issues</w:t>
      </w:r>
    </w:p>
    <w:p w:rsidR="00000000" w:rsidRPr="00F06FC1" w:rsidP="00F06FC1">
      <w:pPr>
        <w:pStyle w:val="ListBullet"/>
      </w:pPr>
      <w:r w:rsidRPr="00F06FC1">
        <w:t xml:space="preserve">handling and transport hazardous substances </w:t>
      </w:r>
    </w:p>
    <w:p w:rsidR="00000000" w:rsidRPr="00F06FC1" w:rsidP="00F06FC1">
      <w:pPr>
        <w:pStyle w:val="ListBullet"/>
      </w:pPr>
      <w:r w:rsidRPr="00F06FC1">
        <w:t>site inspection</w:t>
      </w:r>
    </w:p>
    <w:p w:rsidR="00000000" w:rsidRPr="00F06FC1" w:rsidP="00F06FC1">
      <w:pPr>
        <w:pStyle w:val="ListBullet"/>
      </w:pPr>
      <w:r w:rsidRPr="00F06FC1">
        <w:t>equipment isolation</w:t>
      </w:r>
    </w:p>
    <w:p w:rsidR="00000000" w:rsidRPr="00F06FC1" w:rsidP="00F06FC1">
      <w:pPr>
        <w:pStyle w:val="ListBullet"/>
      </w:pPr>
      <w:r w:rsidRPr="00F06FC1">
        <w:t>manufacturer’</w:t>
      </w:r>
      <w:r w:rsidRPr="00F06FC1">
        <w:t>s specifications</w:t>
      </w:r>
    </w:p>
    <w:p w:rsidR="00000000" w:rsidRPr="00F06FC1" w:rsidP="00F06FC1">
      <w:pPr>
        <w:pStyle w:val="ListBullet"/>
      </w:pPr>
      <w:r w:rsidRPr="00F06FC1">
        <w:t>basic geological and technical data</w:t>
      </w:r>
    </w:p>
    <w:p w:rsidR="00000000" w:rsidRPr="00F06FC1" w:rsidP="00F06FC1">
      <w:pPr>
        <w:pStyle w:val="ListBullet"/>
      </w:pPr>
      <w:r w:rsidRPr="00F06FC1">
        <w:t>ground control characteristics and applications</w:t>
      </w:r>
    </w:p>
    <w:p w:rsidR="00000000" w:rsidRPr="00F06FC1" w:rsidP="00F06FC1">
      <w:pPr>
        <w:pStyle w:val="ListBullet"/>
      </w:pPr>
      <w:r w:rsidRPr="00F06FC1">
        <w:t>dust suppression and extraction methods</w:t>
      </w:r>
    </w:p>
    <w:p w:rsidR="00000000" w:rsidRPr="00F06FC1" w:rsidP="00F06FC1">
      <w:pPr>
        <w:pStyle w:val="ListBullet"/>
      </w:pPr>
      <w:r w:rsidRPr="00F06FC1">
        <w:t>using reinforcement components</w:t>
      </w:r>
    </w:p>
    <w:p w:rsidR="00000000" w:rsidRPr="00F06FC1" w:rsidP="00F06FC1">
      <w:pPr>
        <w:pStyle w:val="ListBullet"/>
      </w:pPr>
      <w:r w:rsidRPr="00F06FC1">
        <w:t>using fixatives</w:t>
      </w:r>
    </w:p>
    <w:p w:rsidR="00000000" w:rsidRPr="00F06FC1" w:rsidP="00F06FC1">
      <w:pPr>
        <w:pStyle w:val="AllowPageBreak"/>
      </w:pPr>
    </w:p>
    <w:p w:rsidR="00000000" w:rsidRPr="00F06FC1" w:rsidP="00F06FC1">
      <w:pPr>
        <w:pStyle w:val="Heading1"/>
      </w:pPr>
      <w:bookmarkStart w:id="4" w:name="O_684462"/>
      <w:bookmarkEnd w:id="4"/>
      <w:r w:rsidRPr="00F06FC1">
        <w:t>Assessment Conditions</w:t>
      </w:r>
    </w:p>
    <w:p w:rsidR="00000000" w:rsidRPr="00F06FC1" w:rsidP="00F06FC1">
      <w:pPr>
        <w:pStyle w:val="ListBullet"/>
      </w:pPr>
      <w:r w:rsidRPr="00F06FC1">
        <w:t>An assessor of this unit mus</w:t>
      </w:r>
      <w:r w:rsidRPr="00F06FC1">
        <w:t xml:space="preserve">t satisfy the requirements of the NVR/AQTF or their successors; and Industry regulations for certification and licensing; and, </w:t>
      </w:r>
    </w:p>
    <w:p w:rsidR="00000000" w:rsidRPr="00F06FC1" w:rsidP="00F06FC1">
      <w:pPr>
        <w:pStyle w:val="ListBullet"/>
      </w:pPr>
      <w:r w:rsidRPr="00F06FC1">
        <w:t>this unit must be assessed in the context of this sector’s work environment; and,</w:t>
      </w:r>
    </w:p>
    <w:p w:rsidR="00000000" w:rsidRPr="00F06FC1" w:rsidP="00F06FC1">
      <w:pPr>
        <w:pStyle w:val="ListBullet"/>
      </w:pPr>
      <w:r w:rsidRPr="00F06FC1">
        <w:t xml:space="preserve">this unit must be assessed in compliance with </w:t>
      </w:r>
      <w:r w:rsidRPr="00F06FC1">
        <w:t>relevant legislation/regulation and using policies, procedures, processes and operational manuals directly related to the industry sector for which it is being assessed; and,</w:t>
      </w:r>
    </w:p>
    <w:p w:rsidR="00000000" w:rsidRPr="00F06FC1" w:rsidP="00F06FC1">
      <w:pPr>
        <w:pStyle w:val="ListBullet"/>
      </w:pPr>
      <w:r w:rsidRPr="00F06FC1">
        <w:t xml:space="preserve">assessment may be conducted in conjunction with the assessment of other Units of </w:t>
      </w:r>
      <w:r w:rsidRPr="00F06FC1">
        <w:t>Competency; and,</w:t>
      </w:r>
    </w:p>
    <w:p w:rsidR="00000000" w:rsidRPr="00F06FC1" w:rsidP="00F06FC1">
      <w:pPr>
        <w:pStyle w:val="ListBullet"/>
      </w:pPr>
      <w:r w:rsidRPr="00F06FC1">
        <w:t>assessment must confirm consistent performance can be applied in a range of relevant workplace circumstances; and,</w:t>
      </w:r>
    </w:p>
    <w:p w:rsidR="00000000" w:rsidRPr="00F06FC1" w:rsidP="00F06FC1">
      <w:pPr>
        <w:pStyle w:val="ListBullet"/>
      </w:pPr>
      <w:r w:rsidRPr="00F06FC1">
        <w:t>assessors must demonstrate the performance evidence, and knowledge evidence as outlined in this Unit of Competency, and thro</w:t>
      </w:r>
      <w:r w:rsidRPr="00F06FC1">
        <w:t>ugh the minimum years of current* work experience specified below in an Industry sector relevant to the outcomes of the unit; or,</w:t>
      </w:r>
    </w:p>
    <w:p w:rsidR="00000000" w:rsidRPr="00F06FC1" w:rsidP="00F06FC1">
      <w:pPr>
        <w:pStyle w:val="ListBullet"/>
      </w:pPr>
      <w:r w:rsidRPr="00F06FC1">
        <w:t>where the assessor does not meet experience requirements a co-assessment or partnership arrangement must exist between the qua</w:t>
      </w:r>
      <w:r w:rsidRPr="00F06FC1">
        <w:t>lified assessor and an Industry subject matter expert. The Industry subject matter expert should hold the unit being assessed (or an equivalent unit) and/or demonstrate equivalence of skills and knowledge at the unit level. An Industry technical expert mus</w:t>
      </w:r>
      <w:r w:rsidRPr="00F06FC1">
        <w:t>t also demonstrate skills and knowledge from the minimum years of current work experience specified below in the Industry sector, including time spent in roles related to the unit being assessed; and,</w:t>
      </w:r>
    </w:p>
    <w:p w:rsidR="00000000" w:rsidRPr="00F06FC1" w:rsidP="00F06FC1">
      <w:pPr>
        <w:pStyle w:val="ListBullet"/>
      </w:pPr>
      <w:r w:rsidRPr="00F06FC1">
        <w:t>assessor and Industry subject matter expert requirement</w:t>
      </w:r>
      <w:r w:rsidRPr="00F06FC1">
        <w:t>s differ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F06FC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6FC1">
            <w:pPr>
              <w:pStyle w:val="SubHeading1"/>
              <w:rPr>
                <w:lang w:val="en-NZ"/>
              </w:rPr>
            </w:pPr>
            <w:r w:rsidRPr="00F06FC1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6FC1">
            <w:pPr>
              <w:pStyle w:val="SubHeading1"/>
              <w:rPr>
                <w:lang w:val="en-NZ"/>
              </w:rPr>
            </w:pPr>
            <w:r w:rsidRPr="00F06FC1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6FC1">
            <w:pPr>
              <w:pStyle w:val="SubHeading1"/>
              <w:rPr>
                <w:lang w:val="en-NZ"/>
              </w:rPr>
            </w:pPr>
            <w:r w:rsidRPr="00F06FC1">
              <w:t>Required assessor or Industry subject matter expert experience</w:t>
            </w:r>
          </w:p>
        </w:tc>
      </w:tr>
      <w:tr w:rsidTr="00F06FC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6FC1">
            <w:pPr>
              <w:pStyle w:val="BodyText"/>
              <w:rPr>
                <w:lang w:val="en-NZ"/>
              </w:rPr>
            </w:pPr>
            <w:r w:rsidRPr="00F06FC1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6FC1">
            <w:pPr>
              <w:pStyle w:val="BodyText"/>
              <w:rPr>
                <w:lang w:val="en-NZ"/>
              </w:rPr>
            </w:pPr>
            <w:r w:rsidRPr="00F06FC1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6FC1">
            <w:pPr>
              <w:pStyle w:val="BodyText"/>
              <w:rPr>
                <w:lang w:val="en-NZ"/>
              </w:rPr>
            </w:pPr>
            <w:r w:rsidRPr="00F06FC1">
              <w:t>1 Year</w:t>
            </w:r>
          </w:p>
        </w:tc>
      </w:tr>
      <w:tr w:rsidTr="00F06FC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6FC1">
            <w:pPr>
              <w:pStyle w:val="BodyText"/>
              <w:rPr>
                <w:lang w:val="en-NZ"/>
              </w:rPr>
            </w:pPr>
            <w:r w:rsidRPr="00F06FC1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6FC1">
            <w:pPr>
              <w:pStyle w:val="BodyText"/>
              <w:rPr>
                <w:lang w:val="en-NZ"/>
              </w:rPr>
            </w:pPr>
            <w:r w:rsidRPr="00F06FC1">
              <w:t>2 Years</w:t>
            </w:r>
          </w:p>
        </w:tc>
      </w:tr>
      <w:tr w:rsidTr="00F06FC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6FC1">
            <w:pPr>
              <w:pStyle w:val="BodyText"/>
              <w:rPr>
                <w:lang w:val="en-NZ"/>
              </w:rPr>
            </w:pPr>
            <w:r w:rsidRPr="00F06FC1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6FC1">
            <w:pPr>
              <w:pStyle w:val="BodyText"/>
              <w:rPr>
                <w:lang w:val="en-NZ"/>
              </w:rPr>
            </w:pPr>
            <w:r w:rsidRPr="00F06FC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6FC1">
            <w:pPr>
              <w:pStyle w:val="BodyText"/>
              <w:rPr>
                <w:lang w:val="en-NZ"/>
              </w:rPr>
            </w:pPr>
            <w:r w:rsidRPr="00F06FC1">
              <w:t>3 Years</w:t>
            </w:r>
          </w:p>
        </w:tc>
      </w:tr>
      <w:tr w:rsidTr="00F06FC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6FC1">
            <w:pPr>
              <w:pStyle w:val="BodyText"/>
              <w:rPr>
                <w:lang w:val="en-NZ"/>
              </w:rPr>
            </w:pPr>
            <w:r w:rsidRPr="00F06FC1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6FC1">
            <w:pPr>
              <w:pStyle w:val="BodyText"/>
              <w:rPr>
                <w:lang w:val="en-NZ"/>
              </w:rPr>
            </w:pPr>
            <w:r w:rsidRPr="00F06FC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6FC1">
            <w:pPr>
              <w:pStyle w:val="BodyText"/>
              <w:rPr>
                <w:lang w:val="en-NZ"/>
              </w:rPr>
            </w:pPr>
            <w:r w:rsidRPr="00F06FC1">
              <w:t>5 Years</w:t>
            </w:r>
          </w:p>
        </w:tc>
      </w:tr>
      <w:tr w:rsidTr="00F06FC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6FC1">
            <w:pPr>
              <w:pStyle w:val="BodyText"/>
              <w:rPr>
                <w:lang w:val="en-NZ"/>
              </w:rPr>
            </w:pPr>
            <w:r w:rsidRPr="00F06FC1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06FC1" w:rsidP="00F06FC1">
            <w:pPr>
              <w:pStyle w:val="BodyText"/>
            </w:pPr>
            <w:r w:rsidRPr="00F06FC1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F06FC1">
              <w:t>ndard is specified should comply with any relevant regulation.</w:t>
            </w:r>
          </w:p>
        </w:tc>
      </w:tr>
    </w:tbl>
    <w:p w:rsidR="00000000" w:rsidRPr="00F06FC1" w:rsidP="00055D43">
      <w:pPr>
        <w:pStyle w:val="BodyText"/>
      </w:pPr>
      <w:r w:rsidRPr="00F06FC1">
        <w:t xml:space="preserve">*Assessors can demonstrate current work experience through employment within Industry in a role relevant to the outcomes of the Unit; or, for external </w:t>
      </w:r>
      <w:r w:rsidRPr="00F06FC1">
        <w:t>assessors this can be demonstrated through exposure to Industry by conducting frequent site assessments across various locations.</w:t>
      </w:r>
    </w:p>
    <w:p w:rsidR="00000000" w:rsidRPr="00F06FC1" w:rsidP="00055D43">
      <w:pPr>
        <w:pStyle w:val="BodyText"/>
      </w:pPr>
      <w:r w:rsidRPr="00F06FC1">
        <w:t>**Where a unit is being delivered outside of a Qualification the first numeric character in the Unit code should be considered</w:t>
      </w:r>
      <w:r w:rsidRPr="00F06FC1">
        <w:t xml:space="preserve"> to indicate the AQF level</w:t>
      </w:r>
    </w:p>
    <w:p w:rsidR="00000000" w:rsidRPr="00F06FC1" w:rsidP="00F06FC1">
      <w:pPr>
        <w:pStyle w:val="Heading1"/>
      </w:pPr>
      <w:bookmarkStart w:id="5" w:name="O_684474"/>
      <w:bookmarkEnd w:id="5"/>
      <w:r w:rsidRPr="00F06FC1">
        <w:t>Links</w:t>
      </w:r>
    </w:p>
    <w:p w:rsidR="00000000" w:rsidRPr="00F06FC1" w:rsidP="00055D43">
      <w:pPr>
        <w:pStyle w:val="BodyText"/>
      </w:pPr>
      <w:r w:rsidRPr="00F06F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D091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06FC1" w:rsidP="00F06FC1"/>
    <w:sectPr w:rsidSect="00F06F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C1" w:rsidRPr="00055D43" w:rsidP="00055D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D43" w:rsidP="00F06F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5D43" w:rsidP="00F06F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5D43" w:rsidP="00F06F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D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6FC1" w:rsidRPr="00055D43" w:rsidP="00055D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D43" w:rsidRPr="002D2AF8" w:rsidP="00F06F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RIIUMM201D Install ground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55D43" w:rsidP="00F06F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D6EE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9AFD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960A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F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6F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6F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6F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6F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6F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6F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6F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6F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6F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6F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6FC1"/>
  </w:style>
  <w:style w:type="character" w:customStyle="1" w:styleId="Heading1Char">
    <w:name w:val="Heading 1 Char"/>
    <w:basedOn w:val="DefaultParagraphFont"/>
    <w:link w:val="Heading1"/>
    <w:rsid w:val="00F06F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6FC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06F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6F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6F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6F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6F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6F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F06FC1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F06F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6F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6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6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6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6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6F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6F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6F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6F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6F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6F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6F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6F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6F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6F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6F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6F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6F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6FC1"/>
    <w:rPr>
      <w:b/>
      <w:spacing w:val="0"/>
    </w:rPr>
  </w:style>
  <w:style w:type="paragraph" w:customStyle="1" w:styleId="SuperTitle">
    <w:name w:val="SuperTitle"/>
    <w:basedOn w:val="Title"/>
    <w:rsid w:val="00F06F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6F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6F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6F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6F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6F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6F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6F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6F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6F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6F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6F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6FC1"/>
    <w:rPr>
      <w:i/>
    </w:rPr>
  </w:style>
  <w:style w:type="paragraph" w:styleId="Caption">
    <w:name w:val="caption"/>
    <w:basedOn w:val="BodyText"/>
    <w:next w:val="Normal"/>
    <w:qFormat/>
    <w:rsid w:val="00F06F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6F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6F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6FC1"/>
  </w:style>
  <w:style w:type="paragraph" w:styleId="TableofFigures">
    <w:name w:val="table of figures"/>
    <w:basedOn w:val="Normal"/>
    <w:next w:val="Normal"/>
    <w:semiHidden/>
    <w:rsid w:val="00F06F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6F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6FC1"/>
    <w:rPr>
      <w:rFonts w:ascii="Wingdings" w:hAnsi="Wingdings"/>
    </w:rPr>
  </w:style>
  <w:style w:type="paragraph" w:customStyle="1" w:styleId="TableHeading">
    <w:name w:val="Table Heading"/>
    <w:basedOn w:val="HeadingBase"/>
    <w:rsid w:val="00F06F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6FC1"/>
    <w:rPr>
      <w:color w:val="0033CC"/>
      <w:u w:val="none"/>
    </w:rPr>
  </w:style>
  <w:style w:type="paragraph" w:customStyle="1" w:styleId="BodyTextRight">
    <w:name w:val="Body Text Right"/>
    <w:basedOn w:val="BodyText"/>
    <w:rsid w:val="00F06F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6F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6F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6F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6F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6F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6FC1"/>
    <w:rPr>
      <w:sz w:val="32"/>
    </w:rPr>
  </w:style>
  <w:style w:type="paragraph" w:customStyle="1" w:styleId="HeadingProcedure">
    <w:name w:val="Heading Procedure"/>
    <w:basedOn w:val="HeadingBase"/>
    <w:next w:val="Normal"/>
    <w:rsid w:val="00F06F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6FC1"/>
    <w:pPr>
      <w:spacing w:before="60" w:after="60"/>
    </w:pPr>
  </w:style>
  <w:style w:type="paragraph" w:styleId="ListContinue">
    <w:name w:val="List Continue"/>
    <w:basedOn w:val="List"/>
    <w:rsid w:val="00F06FC1"/>
    <w:pPr>
      <w:ind w:firstLine="0"/>
    </w:pPr>
  </w:style>
  <w:style w:type="paragraph" w:customStyle="1" w:styleId="ListNote">
    <w:name w:val="List Note"/>
    <w:basedOn w:val="List"/>
    <w:rsid w:val="00F06F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6F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6F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6FC1"/>
    <w:rPr>
      <w:rFonts w:ascii="Courier New" w:hAnsi="Courier New"/>
    </w:rPr>
  </w:style>
  <w:style w:type="paragraph" w:customStyle="1" w:styleId="NoteBullet">
    <w:name w:val="Note Bullet"/>
    <w:basedOn w:val="Note"/>
    <w:rsid w:val="00F06F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6FC1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F06F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6F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6F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6F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6FC1"/>
    <w:rPr>
      <w:b/>
      <w:smallCaps/>
    </w:rPr>
  </w:style>
  <w:style w:type="paragraph" w:customStyle="1" w:styleId="TableListNumber">
    <w:name w:val="Table List Number"/>
    <w:basedOn w:val="ListNumber"/>
    <w:rsid w:val="00F06F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6F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6FC1"/>
    <w:pPr>
      <w:numPr>
        <w:numId w:val="9"/>
      </w:numPr>
    </w:pPr>
  </w:style>
  <w:style w:type="paragraph" w:customStyle="1" w:styleId="ListAlpha2">
    <w:name w:val="List Alpha 2"/>
    <w:basedOn w:val="List2"/>
    <w:rsid w:val="00F06FC1"/>
    <w:pPr>
      <w:numPr>
        <w:numId w:val="8"/>
      </w:numPr>
    </w:pPr>
  </w:style>
  <w:style w:type="paragraph" w:styleId="List2">
    <w:name w:val="List 2"/>
    <w:basedOn w:val="BodyText"/>
    <w:rsid w:val="00F06F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6F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6F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6F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6F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6F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6FC1"/>
    <w:pPr>
      <w:numPr>
        <w:numId w:val="4"/>
      </w:numPr>
    </w:pPr>
  </w:style>
  <w:style w:type="paragraph" w:styleId="ListContinue2">
    <w:name w:val="List Continue 2"/>
    <w:basedOn w:val="List2"/>
    <w:rsid w:val="00F06FC1"/>
    <w:pPr>
      <w:ind w:firstLine="0"/>
    </w:pPr>
  </w:style>
  <w:style w:type="paragraph" w:styleId="ListContinue3">
    <w:name w:val="List Continue 3"/>
    <w:basedOn w:val="List3"/>
    <w:rsid w:val="00F06FC1"/>
    <w:pPr>
      <w:ind w:left="1021" w:firstLine="0"/>
    </w:pPr>
  </w:style>
  <w:style w:type="paragraph" w:styleId="ListContinue4">
    <w:name w:val="List Continue 4"/>
    <w:basedOn w:val="List4"/>
    <w:rsid w:val="00F06FC1"/>
    <w:pPr>
      <w:ind w:firstLine="0"/>
    </w:pPr>
  </w:style>
  <w:style w:type="paragraph" w:styleId="ListContinue5">
    <w:name w:val="List Continue 5"/>
    <w:basedOn w:val="List5"/>
    <w:rsid w:val="00F06FC1"/>
    <w:pPr>
      <w:ind w:firstLine="0"/>
    </w:pPr>
  </w:style>
  <w:style w:type="paragraph" w:styleId="ListNumber3">
    <w:name w:val="List Number 3"/>
    <w:basedOn w:val="List3"/>
    <w:rsid w:val="00F06FC1"/>
    <w:pPr>
      <w:numPr>
        <w:numId w:val="5"/>
      </w:numPr>
    </w:pPr>
  </w:style>
  <w:style w:type="paragraph" w:styleId="ListNumber4">
    <w:name w:val="List Number 4"/>
    <w:basedOn w:val="List4"/>
    <w:rsid w:val="00F06FC1"/>
    <w:pPr>
      <w:numPr>
        <w:numId w:val="6"/>
      </w:numPr>
    </w:pPr>
  </w:style>
  <w:style w:type="paragraph" w:styleId="ListNumber5">
    <w:name w:val="List Number 5"/>
    <w:basedOn w:val="List5"/>
    <w:rsid w:val="00F06FC1"/>
    <w:pPr>
      <w:numPr>
        <w:numId w:val="7"/>
      </w:numPr>
    </w:pPr>
  </w:style>
  <w:style w:type="paragraph" w:styleId="BlockText">
    <w:name w:val="Block Text"/>
    <w:basedOn w:val="Normal"/>
    <w:rsid w:val="00F06F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6F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6FC1"/>
    <w:rPr>
      <w:sz w:val="16"/>
      <w:vertAlign w:val="superscript"/>
    </w:rPr>
  </w:style>
  <w:style w:type="character" w:customStyle="1" w:styleId="Symbols">
    <w:name w:val="Symbols"/>
    <w:basedOn w:val="DefaultParagraphFont"/>
    <w:rsid w:val="00F06FC1"/>
    <w:rPr>
      <w:rFonts w:ascii="Symbol" w:hAnsi="Symbol"/>
    </w:rPr>
  </w:style>
  <w:style w:type="character" w:customStyle="1" w:styleId="MenuOptions">
    <w:name w:val="Menu Options"/>
    <w:basedOn w:val="DefaultParagraphFont"/>
    <w:rsid w:val="00F06F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6FC1"/>
    <w:rPr>
      <w:b/>
    </w:rPr>
  </w:style>
  <w:style w:type="character" w:customStyle="1" w:styleId="Underlined">
    <w:name w:val="Underlined"/>
    <w:basedOn w:val="DefaultParagraphFont"/>
    <w:rsid w:val="00F06FC1"/>
    <w:rPr>
      <w:u w:val="single"/>
    </w:rPr>
  </w:style>
  <w:style w:type="paragraph" w:customStyle="1" w:styleId="TableBodyTextRight">
    <w:name w:val="Table Body Text Right"/>
    <w:basedOn w:val="TableBodyText"/>
    <w:rsid w:val="00F06F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6FC1"/>
    <w:rPr>
      <w:sz w:val="18"/>
    </w:rPr>
  </w:style>
  <w:style w:type="paragraph" w:customStyle="1" w:styleId="BodySmallRight">
    <w:name w:val="Body Small Right"/>
    <w:basedOn w:val="BodyTextRight"/>
    <w:rsid w:val="00F06FC1"/>
    <w:rPr>
      <w:sz w:val="18"/>
      <w:szCs w:val="18"/>
    </w:rPr>
  </w:style>
  <w:style w:type="paragraph" w:customStyle="1" w:styleId="MarginEdition">
    <w:name w:val="Margin Edition"/>
    <w:basedOn w:val="MarginNote"/>
    <w:rsid w:val="00F06F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6FC1"/>
    <w:rPr>
      <w:sz w:val="2"/>
      <w:szCs w:val="2"/>
    </w:rPr>
  </w:style>
  <w:style w:type="character" w:customStyle="1" w:styleId="Small">
    <w:name w:val="Small"/>
    <w:basedOn w:val="DefaultParagraphFont"/>
    <w:rsid w:val="00F06FC1"/>
    <w:rPr>
      <w:sz w:val="16"/>
    </w:rPr>
  </w:style>
  <w:style w:type="paragraph" w:customStyle="1" w:styleId="WideTable">
    <w:name w:val="Wide Table"/>
    <w:basedOn w:val="Normal"/>
    <w:rsid w:val="00F06F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6FC1"/>
  </w:style>
  <w:style w:type="paragraph" w:styleId="Quote">
    <w:name w:val="Quote"/>
    <w:basedOn w:val="Heading1"/>
    <w:link w:val="QuoteChar"/>
    <w:qFormat/>
    <w:rsid w:val="00F06F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6F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6FC1"/>
    <w:pPr>
      <w:pageBreakBefore/>
    </w:pPr>
  </w:style>
  <w:style w:type="paragraph" w:customStyle="1" w:styleId="Border">
    <w:name w:val="Border"/>
    <w:basedOn w:val="Normal"/>
    <w:qFormat/>
    <w:rsid w:val="00F06F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6F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F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F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6F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6F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6F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6F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6F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6FC1"/>
    <w:rPr>
      <w:u w:val="single"/>
    </w:rPr>
  </w:style>
  <w:style w:type="character" w:customStyle="1" w:styleId="BoldandItalics">
    <w:name w:val="Bold and Italics"/>
    <w:qFormat/>
    <w:rsid w:val="00F06FC1"/>
    <w:rPr>
      <w:b/>
      <w:i/>
      <w:u w:val="none"/>
    </w:rPr>
  </w:style>
  <w:style w:type="paragraph" w:styleId="BalloonText">
    <w:name w:val="Balloon Text"/>
    <w:basedOn w:val="Normal"/>
    <w:link w:val="BalloonTextChar"/>
    <w:rsid w:val="00F06F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6F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6F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6F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6F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6F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6FC1"/>
    <w:pPr>
      <w:spacing w:before="0" w:after="0"/>
    </w:pPr>
  </w:style>
  <w:style w:type="paragraph" w:customStyle="1" w:styleId="BodyTextBold">
    <w:name w:val="Body Text Bold"/>
    <w:basedOn w:val="BodyText"/>
    <w:qFormat/>
    <w:rsid w:val="00F06FC1"/>
    <w:rPr>
      <w:b/>
    </w:rPr>
  </w:style>
  <w:style w:type="character" w:styleId="Hyperlink">
    <w:name w:val="Hyperlink"/>
    <w:basedOn w:val="DefaultParagraphFont"/>
    <w:uiPriority w:val="99"/>
    <w:unhideWhenUsed/>
    <w:rsid w:val="00055D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4568</Characters>
  <Application>Microsoft Office Word</Application>
  <DocSecurity>0</DocSecurity>
  <Lines>120</Lines>
  <Paragraphs>75</Paragraphs>
  <ScaleCrop>false</ScaleCrop>
  <Company>Author-it Software Corporation Ltd.</Company>
  <LinksUpToDate>false</LinksUpToDate>
  <CharactersWithSpaces>5214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RIIUMM201D Install ground support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2022-10-18T14:01:00Z</dcterms:created>
  <dcterms:modified xsi:type="dcterms:W3CDTF">2022-10-18T14:01:00Z</dcterms:modified>
</cp:coreProperties>
</file>