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C0B" w:rsidP="00603C0B">
      <w:pPr>
        <w:pStyle w:val="Title"/>
      </w:pPr>
      <w:r>
        <w:fldChar w:fldCharType="begin"/>
      </w:r>
      <w:r>
        <w:instrText xml:space="preserve"> TITLE   \* MERGEFORMAT </w:instrText>
      </w:r>
      <w:r>
        <w:fldChar w:fldCharType="separate"/>
      </w:r>
      <w:r>
        <w:t>Assessment Requirements for RIISTD401 Monitor quarry laboratory operations and the quality of results</w:t>
      </w:r>
      <w:r>
        <w:fldChar w:fldCharType="end"/>
      </w:r>
    </w:p>
    <w:p w:rsidR="00603C0B" w:rsidP="00603C0B">
      <w:pPr>
        <w:pStyle w:val="Version"/>
        <w:sectPr w:rsidSect="00D145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583" w:rsidP="00D14583">
      <w:pPr>
        <w:pStyle w:val="SuperHeading"/>
      </w:pPr>
      <w:r w:rsidRPr="00D14583">
        <w:t>Assessment Requirements for RIISTD401 Monitor quarry laboratory operations and the quality of results</w:t>
      </w:r>
    </w:p>
    <w:p w:rsidR="00000000" w:rsidRPr="00D14583" w:rsidP="00D14583">
      <w:pPr>
        <w:pStyle w:val="Heading1"/>
      </w:pPr>
      <w:bookmarkStart w:id="1" w:name="O_1103611"/>
      <w:bookmarkEnd w:id="1"/>
      <w:r w:rsidRPr="00D14583">
        <w:t>Modification History</w:t>
      </w:r>
    </w:p>
    <w:tbl>
      <w:tblPr>
        <w:tblW w:w="9522" w:type="dxa"/>
        <w:tblLayout w:type="fixed"/>
        <w:tblCellMar>
          <w:left w:w="62" w:type="dxa"/>
          <w:right w:w="62" w:type="dxa"/>
        </w:tblCellMar>
        <w:tblLook w:val="0000"/>
      </w:tblPr>
      <w:tblGrid>
        <w:gridCol w:w="2929"/>
        <w:gridCol w:w="6593"/>
      </w:tblGrid>
      <w:tr w:rsidTr="00D1458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583" w:rsidP="00D14583">
            <w:pPr>
              <w:pStyle w:val="BodyText"/>
            </w:pPr>
            <w:r w:rsidRPr="00D1458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583">
            <w:pPr>
              <w:pStyle w:val="BodyText"/>
              <w:rPr>
                <w:lang w:val="en-NZ"/>
              </w:rPr>
            </w:pPr>
            <w:r w:rsidRPr="00D14583">
              <w:rPr>
                <w:rStyle w:val="SpecialBold"/>
              </w:rPr>
              <w:t>Comments</w:t>
            </w:r>
          </w:p>
        </w:tc>
      </w:tr>
      <w:tr w:rsidTr="00D1458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583">
            <w:pPr>
              <w:pStyle w:val="BodyText"/>
              <w:rPr>
                <w:lang w:val="en-NZ"/>
              </w:rPr>
            </w:pPr>
            <w:r w:rsidRPr="00D1458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583" w:rsidP="00D14583">
            <w:pPr>
              <w:pStyle w:val="BodyText"/>
            </w:pPr>
            <w:r w:rsidRPr="00D14583">
              <w:t>This version first released with RII Resources and Infrastructure Industry Training Package Version 5.0.</w:t>
            </w:r>
          </w:p>
        </w:tc>
      </w:tr>
    </w:tbl>
    <w:p w:rsidR="00000000" w:rsidRPr="00D14583" w:rsidP="00D14583">
      <w:pPr>
        <w:pStyle w:val="BodyText"/>
      </w:pPr>
    </w:p>
    <w:p w:rsidR="00000000" w:rsidRPr="00D14583" w:rsidP="00D14583">
      <w:pPr>
        <w:pStyle w:val="AllowPageBreak"/>
      </w:pPr>
    </w:p>
    <w:p w:rsidR="00000000" w:rsidRPr="00D14583" w:rsidP="00D14583">
      <w:pPr>
        <w:pStyle w:val="Heading1"/>
      </w:pPr>
      <w:bookmarkStart w:id="2" w:name="O_1103614"/>
      <w:bookmarkEnd w:id="2"/>
      <w:r w:rsidRPr="00D14583">
        <w:t>Performance Evidence</w:t>
      </w:r>
    </w:p>
    <w:p w:rsidR="00000000" w:rsidRPr="00D14583" w:rsidP="00603C0B">
      <w:pPr>
        <w:pStyle w:val="BodyText"/>
      </w:pPr>
      <w:r w:rsidRPr="00D14583">
        <w:t>The candidate must demonstrate the ability to complete the tasks outlined in the elements, performance criter</w:t>
      </w:r>
      <w:r w:rsidRPr="00D14583">
        <w:t>ia and foundation skills of this unit, including evidence of the ability to:</w:t>
      </w:r>
    </w:p>
    <w:p w:rsidR="00000000" w:rsidRPr="00D14583" w:rsidP="00D14583">
      <w:pPr>
        <w:pStyle w:val="ListBullet"/>
      </w:pPr>
      <w:r w:rsidRPr="00D14583">
        <w:t xml:space="preserve">supervise laboratory operations and monitor quality of results on at least two occasions, including: </w:t>
      </w:r>
    </w:p>
    <w:p w:rsidR="00000000" w:rsidRPr="00D14583" w:rsidP="00D14583">
      <w:pPr>
        <w:pStyle w:val="ListBullet2"/>
      </w:pPr>
      <w:r w:rsidRPr="00D14583">
        <w:t>analysing at least two sets of test reports and data to detect potential or actual non-conformances, asses their significance, identify potential causes and recommend preventative or corrective actions</w:t>
      </w:r>
    </w:p>
    <w:p w:rsidR="00000000" w:rsidRPr="00D14583" w:rsidP="00D14583">
      <w:pPr>
        <w:pStyle w:val="ListBullet2"/>
      </w:pPr>
      <w:r w:rsidRPr="00D14583">
        <w:t>reviewing the accuracy and completeness of at least on</w:t>
      </w:r>
      <w:r w:rsidRPr="00D14583">
        <w:t xml:space="preserve">e set of technical records for sampling or testing activities, including: </w:t>
      </w:r>
    </w:p>
    <w:p w:rsidR="00000000" w:rsidRPr="00D14583" w:rsidP="00D14583">
      <w:pPr>
        <w:pStyle w:val="ListBullet3"/>
      </w:pPr>
      <w:r w:rsidRPr="00D14583">
        <w:t>instrument calibration/performance records</w:t>
      </w:r>
    </w:p>
    <w:p w:rsidR="00000000" w:rsidRPr="00D14583" w:rsidP="00D14583">
      <w:pPr>
        <w:pStyle w:val="ListBullet3"/>
      </w:pPr>
      <w:r w:rsidRPr="00D14583">
        <w:t>client requests or work orders however named</w:t>
      </w:r>
    </w:p>
    <w:p w:rsidR="00000000" w:rsidRPr="00D14583" w:rsidP="00D14583">
      <w:pPr>
        <w:pStyle w:val="ListBullet3"/>
      </w:pPr>
      <w:r w:rsidRPr="00D14583">
        <w:t>worksheets</w:t>
      </w:r>
    </w:p>
    <w:p w:rsidR="00000000" w:rsidRPr="00D14583" w:rsidP="00D14583">
      <w:pPr>
        <w:pStyle w:val="ListBullet3"/>
      </w:pPr>
      <w:r w:rsidRPr="00D14583">
        <w:t>competency records</w:t>
      </w:r>
    </w:p>
    <w:p w:rsidR="00000000" w:rsidRPr="00D14583" w:rsidP="00D14583">
      <w:pPr>
        <w:pStyle w:val="ListBullet3"/>
      </w:pPr>
      <w:r w:rsidRPr="00D14583">
        <w:t>reports</w:t>
      </w:r>
    </w:p>
    <w:p w:rsidR="00000000" w:rsidRPr="00D14583" w:rsidP="00D14583">
      <w:pPr>
        <w:pStyle w:val="ListBullet3"/>
      </w:pPr>
      <w:r w:rsidRPr="00D14583">
        <w:t>records of proficiency testing or quality assurance activities.</w:t>
      </w:r>
    </w:p>
    <w:p w:rsidR="00000000" w:rsidRPr="00D14583" w:rsidP="00D14583">
      <w:pPr>
        <w:pStyle w:val="List"/>
      </w:pPr>
    </w:p>
    <w:p w:rsidR="00000000" w:rsidRPr="00D14583" w:rsidP="00603C0B">
      <w:pPr>
        <w:pStyle w:val="BodyText"/>
      </w:pPr>
      <w:r w:rsidRPr="00D14583">
        <w:t xml:space="preserve">During the above, the candidate must: </w:t>
      </w:r>
    </w:p>
    <w:p w:rsidR="00000000" w:rsidRPr="00D14583" w:rsidP="00D14583">
      <w:pPr>
        <w:pStyle w:val="ListBullet"/>
      </w:pPr>
      <w:r w:rsidRPr="00D14583">
        <w:t xml:space="preserve">locate and apply required legislation, accreditation, documentation, policies and procedures </w:t>
      </w:r>
    </w:p>
    <w:p w:rsidR="00000000" w:rsidRPr="00D14583" w:rsidP="00D14583">
      <w:pPr>
        <w:pStyle w:val="ListBullet"/>
      </w:pPr>
      <w:r w:rsidRPr="00D14583">
        <w:t>interpret and implement required procedures and technique</w:t>
      </w:r>
      <w:r w:rsidRPr="00D14583">
        <w:t xml:space="preserve">s, including: </w:t>
      </w:r>
    </w:p>
    <w:p w:rsidR="00000000" w:rsidRPr="00D14583" w:rsidP="00D14583">
      <w:pPr>
        <w:pStyle w:val="ListBullet2"/>
      </w:pPr>
      <w:r w:rsidRPr="00D14583">
        <w:t>using computers/data management devices and programs</w:t>
      </w:r>
    </w:p>
    <w:p w:rsidR="00000000" w:rsidRPr="00D14583" w:rsidP="00D14583">
      <w:pPr>
        <w:pStyle w:val="ListBullet2"/>
      </w:pPr>
      <w:r w:rsidRPr="00D14583">
        <w:t>reading and interpreting databases and spreadsheets</w:t>
      </w:r>
    </w:p>
    <w:p w:rsidR="00000000" w:rsidRPr="00D14583" w:rsidP="00D14583">
      <w:pPr>
        <w:pStyle w:val="ListBullet2"/>
      </w:pPr>
      <w:r w:rsidRPr="00D14583">
        <w:t>maintaining written and verbal reporting requirements and procedures</w:t>
      </w:r>
    </w:p>
    <w:p w:rsidR="00000000" w:rsidRPr="00D14583" w:rsidP="00D14583">
      <w:pPr>
        <w:pStyle w:val="ListBullet"/>
      </w:pPr>
      <w:r w:rsidRPr="00D14583">
        <w:t xml:space="preserve">work with others to supervise laboratory operations and monitor quality of test results to meet required outcomes, including: </w:t>
      </w:r>
    </w:p>
    <w:p w:rsidR="00000000" w:rsidRPr="00D14583" w:rsidP="00D14583">
      <w:pPr>
        <w:pStyle w:val="ListBullet2"/>
      </w:pPr>
      <w:r w:rsidRPr="00D14583">
        <w:t>communicating instructions to those involved</w:t>
      </w:r>
    </w:p>
    <w:p w:rsidR="00000000" w:rsidRPr="00D14583" w:rsidP="00D14583">
      <w:pPr>
        <w:pStyle w:val="ListBullet2"/>
      </w:pPr>
      <w:r w:rsidRPr="00D14583">
        <w:t xml:space="preserve">establishing and maintaining communication with all personnel and clients </w:t>
      </w:r>
    </w:p>
    <w:p w:rsidR="00000000" w:rsidRPr="00D14583" w:rsidP="00D14583">
      <w:pPr>
        <w:pStyle w:val="ListBullet2"/>
      </w:pPr>
      <w:r w:rsidRPr="00D14583">
        <w:t xml:space="preserve">using a </w:t>
      </w:r>
      <w:r w:rsidRPr="00D14583">
        <w:t>range of communication techniques and equipment to convey information to others.</w:t>
      </w:r>
    </w:p>
    <w:p w:rsidR="00000000" w:rsidRPr="00D14583" w:rsidP="00D14583">
      <w:pPr>
        <w:pStyle w:val="AllowPageBreak"/>
      </w:pPr>
    </w:p>
    <w:p w:rsidR="00000000" w:rsidRPr="00D14583" w:rsidP="00D14583">
      <w:pPr>
        <w:pStyle w:val="Heading1"/>
      </w:pPr>
      <w:bookmarkStart w:id="3" w:name="O_1103613"/>
      <w:bookmarkEnd w:id="3"/>
      <w:r w:rsidRPr="00D14583">
        <w:t>Knowledge Evidence</w:t>
      </w:r>
    </w:p>
    <w:p w:rsidR="00000000" w:rsidRPr="00D14583" w:rsidP="00603C0B">
      <w:pPr>
        <w:pStyle w:val="BodyText"/>
      </w:pPr>
      <w:r w:rsidRPr="00D14583">
        <w:t>The candidate must be able to demonstrate knowledge to complete the tasks outlined in the elements, performance criteria and foundation s</w:t>
      </w:r>
      <w:r w:rsidRPr="00D14583">
        <w:t>kills of this unit, including knowledge of:</w:t>
      </w:r>
    </w:p>
    <w:p w:rsidR="00000000" w:rsidRPr="00D14583" w:rsidP="00D14583">
      <w:pPr>
        <w:pStyle w:val="ListBullet"/>
      </w:pPr>
      <w:r w:rsidRPr="00D14583">
        <w:t xml:space="preserve">key legislation required to supervise laboratory operations and monitor quality of test results, including: </w:t>
      </w:r>
    </w:p>
    <w:p w:rsidR="00000000" w:rsidRPr="00D14583" w:rsidP="00D14583">
      <w:pPr>
        <w:pStyle w:val="ListBullet2"/>
      </w:pPr>
      <w:r w:rsidRPr="00D14583">
        <w:t>National Association of Testing Authorities (NATA) accreditation program requirements</w:t>
      </w:r>
    </w:p>
    <w:p w:rsidR="00000000" w:rsidRPr="00D14583" w:rsidP="00D14583">
      <w:pPr>
        <w:pStyle w:val="ListBullet2"/>
      </w:pPr>
      <w:r w:rsidRPr="00D14583">
        <w:t xml:space="preserve">Australian and </w:t>
      </w:r>
      <w:r w:rsidRPr="00D14583">
        <w:t>international standards and codes relevant to the laboratory’s operations and scope of testing</w:t>
      </w:r>
    </w:p>
    <w:p w:rsidR="00000000" w:rsidRPr="00D14583" w:rsidP="00D14583">
      <w:pPr>
        <w:pStyle w:val="ListBullet"/>
      </w:pPr>
      <w:r w:rsidRPr="00D14583">
        <w:t>key policies, procedures and established requirement for supervising laboratory operations and monitoring the quality of test results, including those for:</w:t>
      </w:r>
    </w:p>
    <w:p w:rsidR="00000000" w:rsidRPr="00D14583" w:rsidP="00D14583">
      <w:pPr>
        <w:pStyle w:val="ListBullet2"/>
      </w:pPr>
      <w:r w:rsidRPr="00D14583">
        <w:t>bud</w:t>
      </w:r>
      <w:r w:rsidRPr="00D14583">
        <w:t>geting, operational planning and efficient resource use</w:t>
      </w:r>
    </w:p>
    <w:p w:rsidR="00000000" w:rsidRPr="00D14583" w:rsidP="00D14583">
      <w:pPr>
        <w:pStyle w:val="ListBullet2"/>
      </w:pPr>
      <w:r w:rsidRPr="00D14583">
        <w:t>scheduling and completing internal audit</w:t>
      </w:r>
    </w:p>
    <w:p w:rsidR="00000000" w:rsidRPr="00D14583" w:rsidP="00D14583">
      <w:pPr>
        <w:pStyle w:val="ListBullet2"/>
      </w:pPr>
      <w:r w:rsidRPr="00D14583">
        <w:t>contingency planning</w:t>
      </w:r>
    </w:p>
    <w:p w:rsidR="00000000" w:rsidRPr="00D14583" w:rsidP="00D14583">
      <w:pPr>
        <w:pStyle w:val="ListBullet2"/>
      </w:pPr>
      <w:r w:rsidRPr="00D14583">
        <w:t>work health and safety</w:t>
      </w:r>
    </w:p>
    <w:p w:rsidR="00000000" w:rsidRPr="00D14583" w:rsidP="00D14583">
      <w:pPr>
        <w:pStyle w:val="ListBullet2"/>
      </w:pPr>
      <w:r w:rsidRPr="00D14583">
        <w:t>emergencies</w:t>
      </w:r>
    </w:p>
    <w:p w:rsidR="00000000" w:rsidRPr="00D14583" w:rsidP="00D14583">
      <w:pPr>
        <w:pStyle w:val="ListBullet2"/>
      </w:pPr>
      <w:r w:rsidRPr="00D14583">
        <w:t>environmental sustainability issues as they relate to the work task</w:t>
      </w:r>
    </w:p>
    <w:p w:rsidR="00000000" w:rsidRPr="00D14583" w:rsidP="00D14583">
      <w:pPr>
        <w:pStyle w:val="ListBullet2"/>
      </w:pPr>
      <w:r w:rsidRPr="00D14583">
        <w:t>workplace data quality and legal traceability</w:t>
      </w:r>
    </w:p>
    <w:p w:rsidR="00000000" w:rsidRPr="00D14583" w:rsidP="00D14583">
      <w:pPr>
        <w:pStyle w:val="ListBullet2"/>
      </w:pPr>
      <w:r w:rsidRPr="00D14583">
        <w:t>records and reports</w:t>
      </w:r>
    </w:p>
    <w:p w:rsidR="00000000" w:rsidRPr="00D14583" w:rsidP="00D14583">
      <w:pPr>
        <w:pStyle w:val="ListBullet2"/>
      </w:pPr>
      <w:r w:rsidRPr="00D14583">
        <w:t>housekeeping</w:t>
      </w:r>
    </w:p>
    <w:p w:rsidR="00000000" w:rsidRPr="00D14583" w:rsidP="00D14583">
      <w:pPr>
        <w:pStyle w:val="ListBullet"/>
      </w:pPr>
      <w:r w:rsidRPr="00D14583">
        <w:t>problem-solving techniques, including:</w:t>
      </w:r>
    </w:p>
    <w:p w:rsidR="00000000" w:rsidRPr="00D14583" w:rsidP="00D14583">
      <w:pPr>
        <w:pStyle w:val="ListBullet2"/>
      </w:pPr>
      <w:r w:rsidRPr="00D14583">
        <w:t>troubleshooting and fault-finding</w:t>
      </w:r>
    </w:p>
    <w:p w:rsidR="00000000" w:rsidRPr="00D14583" w:rsidP="00D14583">
      <w:pPr>
        <w:pStyle w:val="ListBullet2"/>
      </w:pPr>
      <w:r w:rsidRPr="00D14583">
        <w:t>risk analysis, cause analysis and/or aspect/impact analysis commensurate with the problem</w:t>
      </w:r>
    </w:p>
    <w:p w:rsidR="00000000" w:rsidRPr="00D14583" w:rsidP="00D14583">
      <w:pPr>
        <w:pStyle w:val="ListBullet2"/>
      </w:pPr>
      <w:r w:rsidRPr="00D14583">
        <w:t xml:space="preserve">non-routine </w:t>
      </w:r>
      <w:r w:rsidRPr="00D14583">
        <w:t>operational, technical, administrative and/or personnel-related problems</w:t>
      </w:r>
    </w:p>
    <w:p w:rsidR="00000000" w:rsidRPr="00D14583" w:rsidP="00D14583">
      <w:pPr>
        <w:pStyle w:val="ListBullet"/>
      </w:pPr>
      <w:r w:rsidRPr="00D14583">
        <w:t>specifications for samples, tests or calibration activities under investigation</w:t>
      </w:r>
    </w:p>
    <w:p w:rsidR="00000000" w:rsidRPr="00D14583" w:rsidP="00D14583">
      <w:pPr>
        <w:pStyle w:val="ListBullet"/>
      </w:pPr>
      <w:r w:rsidRPr="00D14583">
        <w:t>procedures, equipment, materials and instrumentation used to generate test results and data</w:t>
      </w:r>
    </w:p>
    <w:p w:rsidR="00000000" w:rsidRPr="00D14583" w:rsidP="00D14583">
      <w:pPr>
        <w:pStyle w:val="ListBullet"/>
      </w:pPr>
      <w:r w:rsidRPr="00D14583">
        <w:t>apply basi</w:t>
      </w:r>
      <w:r w:rsidRPr="00D14583">
        <w:t>c mathematical skills to determine data acceptability</w:t>
      </w:r>
    </w:p>
    <w:p w:rsidR="00000000" w:rsidRPr="00D14583" w:rsidP="00D14583">
      <w:pPr>
        <w:pStyle w:val="ListBullet"/>
      </w:pPr>
      <w:r w:rsidRPr="00D14583">
        <w:t>typical sample collection and preparation problems and associated preventative and corrective actions</w:t>
      </w:r>
    </w:p>
    <w:p w:rsidR="00000000" w:rsidRPr="00D14583" w:rsidP="00D14583">
      <w:pPr>
        <w:pStyle w:val="ListBullet"/>
      </w:pPr>
      <w:r w:rsidRPr="00D14583">
        <w:t>human and environmental factors that may affect data</w:t>
      </w:r>
    </w:p>
    <w:p w:rsidR="00000000" w:rsidRPr="00D14583" w:rsidP="00D14583">
      <w:pPr>
        <w:pStyle w:val="ListBullet"/>
      </w:pPr>
      <w:r w:rsidRPr="00D14583">
        <w:t>sources of interference that may affect data</w:t>
      </w:r>
    </w:p>
    <w:p w:rsidR="00000000" w:rsidRPr="00D14583" w:rsidP="00D14583">
      <w:pPr>
        <w:pStyle w:val="ListBullet"/>
      </w:pPr>
      <w:r w:rsidRPr="00D14583">
        <w:t>workplace documents and/or plans covering management of laboratory services, quality, environment, personnel, budgets and maintenance</w:t>
      </w:r>
    </w:p>
    <w:p w:rsidR="00000000" w:rsidRPr="00D14583" w:rsidP="00D14583">
      <w:pPr>
        <w:pStyle w:val="ListBullet"/>
      </w:pPr>
      <w:r w:rsidRPr="00D14583">
        <w:t>laboratory services and/or products and customers in work or functional area</w:t>
      </w:r>
    </w:p>
    <w:p w:rsidR="00000000" w:rsidRPr="00D14583" w:rsidP="00D14583">
      <w:pPr>
        <w:pStyle w:val="ListBullet"/>
      </w:pPr>
      <w:r w:rsidRPr="00D14583">
        <w:t>business operational plans and key performanc</w:t>
      </w:r>
      <w:r w:rsidRPr="00D14583">
        <w:t>e indicators (KPIs) for work or functional area</w:t>
      </w:r>
    </w:p>
    <w:p w:rsidR="00000000" w:rsidRPr="00D14583" w:rsidP="00D14583">
      <w:pPr>
        <w:pStyle w:val="ListBullet"/>
      </w:pPr>
      <w:r w:rsidRPr="00D14583">
        <w:t>team leadership, mentoring, coaching and training opportunities and techniques</w:t>
      </w:r>
    </w:p>
    <w:p w:rsidR="00000000" w:rsidRPr="00D14583" w:rsidP="00D14583">
      <w:pPr>
        <w:pStyle w:val="ListBullet"/>
      </w:pPr>
      <w:r w:rsidRPr="00D14583">
        <w:t>human resource management</w:t>
      </w:r>
    </w:p>
    <w:p w:rsidR="00000000" w:rsidRPr="00D14583" w:rsidP="00D14583">
      <w:pPr>
        <w:pStyle w:val="ListBullet"/>
      </w:pPr>
      <w:r w:rsidRPr="00D14583">
        <w:t>characteristic properties of the materials under investigation</w:t>
      </w:r>
    </w:p>
    <w:p w:rsidR="00000000" w:rsidRPr="00D14583" w:rsidP="00D14583">
      <w:pPr>
        <w:pStyle w:val="ListBullet"/>
      </w:pPr>
      <w:r w:rsidRPr="00D14583">
        <w:t>workplace industrial agreements and regu</w:t>
      </w:r>
      <w:r w:rsidRPr="00D14583">
        <w:t>lations dealing with hygiene, dress and behaviour of employees.</w:t>
      </w:r>
    </w:p>
    <w:p w:rsidR="00000000" w:rsidRPr="00D14583" w:rsidP="00D14583">
      <w:pPr>
        <w:pStyle w:val="AllowPageBreak"/>
      </w:pPr>
    </w:p>
    <w:p w:rsidR="00000000" w:rsidRPr="00D14583" w:rsidP="00D14583">
      <w:pPr>
        <w:pStyle w:val="Heading1"/>
      </w:pPr>
      <w:bookmarkStart w:id="4" w:name="O_1103612"/>
      <w:bookmarkEnd w:id="4"/>
      <w:r w:rsidRPr="00D14583">
        <w:t>Assessment Conditions</w:t>
      </w:r>
    </w:p>
    <w:p w:rsidR="00000000" w:rsidRPr="00D14583" w:rsidP="00603C0B">
      <w:pPr>
        <w:pStyle w:val="BodyText"/>
      </w:pPr>
      <w:r w:rsidRPr="00D14583">
        <w:t>Mandatory conditions for assessment of this unit are stipulated below. The assessment must:</w:t>
      </w:r>
    </w:p>
    <w:p w:rsidR="00000000" w:rsidRPr="00D14583" w:rsidP="00D14583">
      <w:pPr>
        <w:pStyle w:val="ListBullet"/>
      </w:pPr>
      <w:r w:rsidRPr="00D14583">
        <w:t>include access to:</w:t>
      </w:r>
    </w:p>
    <w:p w:rsidR="00000000" w:rsidRPr="00D14583" w:rsidP="00D14583">
      <w:pPr>
        <w:pStyle w:val="ListBullet2"/>
      </w:pPr>
      <w:r w:rsidRPr="00D14583">
        <w:t>personal protective equipment</w:t>
      </w:r>
    </w:p>
    <w:p w:rsidR="00000000" w:rsidRPr="00D14583" w:rsidP="00D14583">
      <w:pPr>
        <w:pStyle w:val="ListBullet2"/>
      </w:pPr>
      <w:r w:rsidRPr="00D14583">
        <w:t>equipment required to supervise laboratory operations and monitor quality of test results</w:t>
      </w:r>
    </w:p>
    <w:p w:rsidR="00000000" w:rsidRPr="00D14583" w:rsidP="00D14583">
      <w:pPr>
        <w:pStyle w:val="ListBullet"/>
      </w:pPr>
      <w:r w:rsidRPr="00D14583">
        <w:t xml:space="preserve">be conducted in a safe environment; and, </w:t>
      </w:r>
    </w:p>
    <w:p w:rsidR="00000000" w:rsidRPr="00D14583" w:rsidP="00D14583">
      <w:pPr>
        <w:pStyle w:val="ListBullet"/>
      </w:pPr>
      <w:r w:rsidRPr="00D14583">
        <w:t>be assessed in the context of this sector</w:t>
      </w:r>
      <w:r>
        <w:t>’</w:t>
      </w:r>
      <w:r w:rsidRPr="00D14583">
        <w:t xml:space="preserve">s work environment; and, </w:t>
      </w:r>
    </w:p>
    <w:p w:rsidR="00000000" w:rsidRPr="00D14583" w:rsidP="00D14583">
      <w:pPr>
        <w:pStyle w:val="ListBullet"/>
      </w:pPr>
      <w:r w:rsidRPr="00D14583">
        <w:t>be assessed in compliance with relevant legislation/reg</w:t>
      </w:r>
      <w:r w:rsidRPr="00D14583">
        <w:t>ulation and using policies, procedures and processes directly related to the industry sector for which it is being assessed; and,</w:t>
      </w:r>
    </w:p>
    <w:p w:rsidR="00000000" w:rsidRPr="00D14583" w:rsidP="00D14583">
      <w:pPr>
        <w:pStyle w:val="ListBullet"/>
      </w:pPr>
      <w:r w:rsidRPr="00D14583">
        <w:t>confirm consistent performance can be applied in a range of relevant workplace circumstances.</w:t>
      </w:r>
    </w:p>
    <w:p w:rsidR="00000000" w:rsidRPr="00D14583" w:rsidP="00603C0B">
      <w:pPr>
        <w:pStyle w:val="BodyText"/>
      </w:pPr>
      <w:r w:rsidRPr="00D14583">
        <w:t>Where personal safety or environ</w:t>
      </w:r>
      <w:r w:rsidRPr="00D14583">
        <w:t>mental damage are limiting factors, assessment may occur in a simulated work environment* provided it is realistic and sufficiently rigorous to cover all aspects of this sector’s workplace performance, including environment, task skills, task management sk</w:t>
      </w:r>
      <w:r w:rsidRPr="00D14583">
        <w:t>ills, contingency management skills and job role environment skills.</w:t>
      </w:r>
    </w:p>
    <w:p w:rsidR="00000000" w:rsidRPr="00D14583" w:rsidP="00D14583">
      <w:pPr>
        <w:pStyle w:val="BodyTextBold"/>
      </w:pPr>
      <w:r w:rsidRPr="00D14583">
        <w:t>Assessor requirements</w:t>
      </w:r>
    </w:p>
    <w:p w:rsidR="00000000" w:rsidRPr="00D14583" w:rsidP="00603C0B">
      <w:pPr>
        <w:pStyle w:val="BodyText"/>
      </w:pPr>
      <w:r w:rsidRPr="00D14583">
        <w:t xml:space="preserve">Assessors must be able to clearly demonstrate current and relevant industry knowledge and experience to satisfy the mandatory regulatory standards as set out in the </w:t>
      </w:r>
      <w:r w:rsidRPr="00D14583">
        <w:t>Standards for Registered Training Organisations 2015/Australian Quality Training Framework mandatory requirements for assessors current at the time of assessment and any relevant licensing and certification requirements. This includes:</w:t>
      </w:r>
    </w:p>
    <w:p w:rsidR="00000000" w:rsidRPr="00D14583" w:rsidP="00D14583">
      <w:pPr>
        <w:pStyle w:val="ListBullet"/>
      </w:pPr>
      <w:r w:rsidRPr="00D14583">
        <w:t>vocational competen</w:t>
      </w:r>
      <w:r w:rsidRPr="00D14583">
        <w:t>cies at least to the level being delivered and assessed</w:t>
      </w:r>
    </w:p>
    <w:p w:rsidR="00000000" w:rsidRPr="00D14583" w:rsidP="00D14583">
      <w:pPr>
        <w:pStyle w:val="ListBullet"/>
      </w:pPr>
      <w:r w:rsidRPr="00D14583">
        <w:t>current industry skills directly relevant to the training and assessment being provided</w:t>
      </w:r>
    </w:p>
    <w:p w:rsidR="00000000" w:rsidRPr="00D14583" w:rsidP="00D14583">
      <w:pPr>
        <w:pStyle w:val="ListBullet"/>
      </w:pPr>
      <w:r w:rsidRPr="00D14583">
        <w:t>current knowledge and skills in vocational training and learning that informs their training and assessment</w:t>
      </w:r>
    </w:p>
    <w:p w:rsidR="00000000" w:rsidRPr="00D14583" w:rsidP="00D14583">
      <w:pPr>
        <w:pStyle w:val="ListBullet"/>
      </w:pPr>
      <w:r w:rsidRPr="00D14583">
        <w:t>form</w:t>
      </w:r>
      <w:r w:rsidRPr="00D14583">
        <w:t>al relevant qualifications in training and assessment</w:t>
      </w:r>
    </w:p>
    <w:p w:rsidR="00000000" w:rsidRPr="00D14583" w:rsidP="00D14583">
      <w:pPr>
        <w:pStyle w:val="ListBullet"/>
      </w:pPr>
      <w:r w:rsidRPr="00D14583">
        <w:t xml:space="preserve">having knowledge of and/or experience using the latest techniques and processes </w:t>
      </w:r>
    </w:p>
    <w:p w:rsidR="00000000" w:rsidRPr="00D14583" w:rsidP="00D14583">
      <w:pPr>
        <w:pStyle w:val="ListBullet"/>
      </w:pPr>
      <w:r w:rsidRPr="00D14583">
        <w:t>possessing the required level of RII training product knowledge</w:t>
      </w:r>
    </w:p>
    <w:p w:rsidR="00000000" w:rsidRPr="00D14583" w:rsidP="00D14583">
      <w:pPr>
        <w:pStyle w:val="ListBullet"/>
      </w:pPr>
      <w:r w:rsidRPr="00D14583">
        <w:t>having an understanding and knowledge of legislation and regulations relevant to the industry and to employment and workplaces</w:t>
      </w:r>
    </w:p>
    <w:p w:rsidR="00000000" w:rsidRPr="00D14583" w:rsidP="00D14583">
      <w:pPr>
        <w:pStyle w:val="ListBullet"/>
      </w:pPr>
      <w:r w:rsidRPr="00D14583">
        <w:t>demonstrating the performance evidence, and knowledge evidence outlined in this unit of competency, and</w:t>
      </w:r>
    </w:p>
    <w:p w:rsidR="00000000" w:rsidRPr="00D14583" w:rsidP="00D14583">
      <w:pPr>
        <w:pStyle w:val="ListBullet"/>
      </w:pPr>
      <w:r w:rsidRPr="00D14583">
        <w:t>the minimum years of curr</w:t>
      </w:r>
      <w:r w:rsidRPr="00D14583">
        <w:t>ent** work experience after competency has been obtained as specified below in an industry sector relevant to the outcomes of the unit.</w:t>
      </w:r>
    </w:p>
    <w:p w:rsidR="00000000" w:rsidRPr="00D14583" w:rsidP="00603C0B">
      <w:pPr>
        <w:pStyle w:val="BodyText"/>
      </w:pPr>
      <w:r w:rsidRPr="00D14583">
        <w:t>It is also acceptable for the appropriately qualified assessor to work with an industry expert to conduct assessment tog</w:t>
      </w:r>
      <w:r w:rsidRPr="00D14583">
        <w:t>ether and for the industry expert to be involved in the assessment judgement. The industry expert must have current industry skills directly relevant to the training and assessment being provided. This means the industry subject matter expert must demonstr</w:t>
      </w:r>
      <w:r w:rsidRPr="00D14583">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03C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4583" w:rsidP="00D14583">
            <w:pPr>
              <w:pStyle w:val="BodyText"/>
            </w:pPr>
            <w:r w:rsidRPr="00D1458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4583" w:rsidP="00D14583">
            <w:pPr>
              <w:pStyle w:val="BodyText"/>
            </w:pPr>
            <w:r w:rsidRPr="00D1458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rPr>
                <w:rStyle w:val="SpecialBold"/>
              </w:rPr>
              <w:t xml:space="preserve">Required assessor or </w:t>
            </w:r>
            <w:r w:rsidRPr="00D14583">
              <w:rPr>
                <w:rStyle w:val="SpecialBold"/>
              </w:rPr>
              <w:t>industry subject matter expert experience</w:t>
            </w:r>
          </w:p>
        </w:tc>
      </w:tr>
      <w:tr w:rsidTr="00603C0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1 year</w:t>
            </w:r>
          </w:p>
        </w:tc>
      </w:tr>
      <w:tr w:rsidTr="00603C0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2 years</w:t>
            </w:r>
          </w:p>
        </w:tc>
      </w:tr>
      <w:tr w:rsidTr="00603C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3 years</w:t>
            </w:r>
          </w:p>
        </w:tc>
      </w:tr>
      <w:tr w:rsidTr="00603C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4583">
            <w:pPr>
              <w:pStyle w:val="BodyText"/>
              <w:rPr>
                <w:lang w:val="en-NZ"/>
              </w:rPr>
            </w:pPr>
            <w:r w:rsidRPr="00D1458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4583" w:rsidP="00D14583">
            <w:pPr>
              <w:pStyle w:val="BodyText"/>
            </w:pPr>
            <w:r w:rsidRPr="00D14583">
              <w:t>Where this unit is being assessed outside of the resources and infrastructure sectors assessor and/or industry subject matter expert experience should be in-line with industry standards for the sector in which it is being assessed an</w:t>
            </w:r>
            <w:r w:rsidRPr="00D14583">
              <w:t>d where no industry standard is specified should comply with any relevant regulation.</w:t>
            </w:r>
          </w:p>
        </w:tc>
      </w:tr>
    </w:tbl>
    <w:p w:rsidR="00000000" w:rsidRPr="00D14583" w:rsidP="00603C0B">
      <w:pPr>
        <w:pStyle w:val="BodyText"/>
      </w:pPr>
      <w:r w:rsidRPr="00D14583">
        <w:t>*Guidance on simulated environments has been stipulated in the RII implementation guide located on VETNet.</w:t>
      </w:r>
    </w:p>
    <w:p w:rsidR="00000000" w:rsidRPr="00D14583" w:rsidP="00603C0B">
      <w:pPr>
        <w:pStyle w:val="BodyText"/>
      </w:pPr>
      <w:r w:rsidRPr="00D14583">
        <w:t>**Assessors can demonstrate current work experience through employment within industry in a role relevant to the outcomes of the unit; or, for external assessors this can be demonstrated through exposure to industry by conducting a minimum number of site a</w:t>
      </w:r>
      <w:r w:rsidRPr="00D14583">
        <w:t>ssessments as determined by the relevant industry sector, across various locations.</w:t>
      </w:r>
    </w:p>
    <w:p w:rsidR="00000000" w:rsidRPr="00D14583" w:rsidP="00603C0B">
      <w:pPr>
        <w:pStyle w:val="BodyText"/>
      </w:pPr>
      <w:r w:rsidRPr="00D14583">
        <w:t>*** While a unit of competency does not have an AQF level, where a unit is being delivered outside of a qualification the first numeric character in the unit code should be</w:t>
      </w:r>
      <w:r w:rsidRPr="00D14583">
        <w:t xml:space="preserve"> considered as the AQF indicator level for assessment purposes.</w:t>
      </w:r>
    </w:p>
    <w:p w:rsidR="00000000" w:rsidRPr="00D14583" w:rsidP="00D14583">
      <w:pPr>
        <w:pStyle w:val="Heading1"/>
      </w:pPr>
      <w:bookmarkStart w:id="5" w:name="O_1103610"/>
      <w:bookmarkEnd w:id="5"/>
      <w:r w:rsidRPr="00D14583">
        <w:t>Links</w:t>
      </w:r>
    </w:p>
    <w:p w:rsidR="00000000" w:rsidRPr="00D14583" w:rsidP="00603C0B">
      <w:pPr>
        <w:pStyle w:val="BodyText"/>
      </w:pPr>
      <w:r w:rsidRPr="00D1458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E1547B">
        <w:rPr>
          <w:rStyle w:val="Hyperlink"/>
        </w:rPr>
        <w:t>https://vetnet.gov.au/Pages/TrainingDocs.aspx?q=88a61002-9a21-4386-aaf8-69c76e675272</w:t>
      </w:r>
      <w:r>
        <w:fldChar w:fldCharType="end"/>
      </w:r>
    </w:p>
    <w:p w:rsidR="00000000" w:rsidRPr="00D14583" w:rsidP="00D14583"/>
    <w:sectPr w:rsidSect="00D145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83" w:rsidRPr="00603C0B" w:rsidP="00603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0B" w:rsidP="00D145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C0B" w:rsidP="00D145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03C0B" w:rsidP="00D145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583" w:rsidRPr="00603C0B" w:rsidP="00603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0B" w:rsidRPr="002D2AF8" w:rsidP="00D14583">
    <w:pPr>
      <w:pStyle w:val="Header"/>
      <w:framePr w:wrap="around"/>
    </w:pPr>
    <w:r>
      <w:fldChar w:fldCharType="begin"/>
    </w:r>
    <w:r>
      <w:instrText xml:space="preserve"> TITLE   \* MERGEFORMAT </w:instrText>
    </w:r>
    <w:r>
      <w:fldChar w:fldCharType="separate"/>
    </w:r>
    <w:r>
      <w:t>Assessment Requirements for RIISTD401 Monitor quarry laboratory operations and the quality of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03C0B" w:rsidP="00D14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DE0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7C4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47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583"/>
    <w:pPr>
      <w:spacing w:before="360" w:after="60"/>
      <w:outlineLvl w:val="0"/>
    </w:pPr>
    <w:rPr>
      <w:sz w:val="32"/>
    </w:rPr>
  </w:style>
  <w:style w:type="paragraph" w:styleId="Heading2">
    <w:name w:val="heading 2"/>
    <w:basedOn w:val="HeadingBase"/>
    <w:next w:val="BodyText"/>
    <w:link w:val="Heading2Char"/>
    <w:qFormat/>
    <w:rsid w:val="00D14583"/>
    <w:pPr>
      <w:keepLines/>
      <w:spacing w:before="240" w:after="120"/>
      <w:outlineLvl w:val="1"/>
    </w:pPr>
    <w:rPr>
      <w:sz w:val="28"/>
      <w:szCs w:val="40"/>
    </w:rPr>
  </w:style>
  <w:style w:type="paragraph" w:styleId="Heading3">
    <w:name w:val="heading 3"/>
    <w:basedOn w:val="HeadingBase"/>
    <w:next w:val="BodyText"/>
    <w:link w:val="Heading3Char"/>
    <w:qFormat/>
    <w:rsid w:val="00D14583"/>
    <w:pPr>
      <w:spacing w:before="180" w:after="120"/>
      <w:outlineLvl w:val="2"/>
    </w:pPr>
    <w:rPr>
      <w:spacing w:val="-10"/>
      <w:kern w:val="32"/>
    </w:rPr>
  </w:style>
  <w:style w:type="paragraph" w:styleId="Heading4">
    <w:name w:val="heading 4"/>
    <w:basedOn w:val="HeadingBase"/>
    <w:next w:val="BodyText"/>
    <w:link w:val="Heading4Char"/>
    <w:qFormat/>
    <w:rsid w:val="00D14583"/>
    <w:pPr>
      <w:spacing w:before="160" w:after="120"/>
      <w:outlineLvl w:val="3"/>
    </w:pPr>
    <w:rPr>
      <w:sz w:val="22"/>
    </w:rPr>
  </w:style>
  <w:style w:type="paragraph" w:styleId="Heading5">
    <w:name w:val="heading 5"/>
    <w:basedOn w:val="HeadingBase"/>
    <w:next w:val="Normal"/>
    <w:link w:val="Heading5Char"/>
    <w:qFormat/>
    <w:rsid w:val="00D14583"/>
    <w:pPr>
      <w:spacing w:before="80"/>
      <w:outlineLvl w:val="4"/>
    </w:pPr>
    <w:rPr>
      <w:color w:val="918585"/>
      <w:sz w:val="20"/>
    </w:rPr>
  </w:style>
  <w:style w:type="paragraph" w:styleId="Heading6">
    <w:name w:val="heading 6"/>
    <w:basedOn w:val="HeadingBase"/>
    <w:next w:val="Normal"/>
    <w:link w:val="Heading6Char"/>
    <w:qFormat/>
    <w:rsid w:val="00D14583"/>
    <w:pPr>
      <w:spacing w:before="60"/>
      <w:outlineLvl w:val="5"/>
    </w:pPr>
    <w:rPr>
      <w:color w:val="918585"/>
      <w:sz w:val="20"/>
    </w:rPr>
  </w:style>
  <w:style w:type="paragraph" w:styleId="Heading7">
    <w:name w:val="heading 7"/>
    <w:basedOn w:val="Normal"/>
    <w:next w:val="Normal"/>
    <w:link w:val="Heading7Char"/>
    <w:qFormat/>
    <w:rsid w:val="00D14583"/>
    <w:pPr>
      <w:ind w:left="720"/>
      <w:outlineLvl w:val="6"/>
    </w:pPr>
    <w:rPr>
      <w:i/>
    </w:rPr>
  </w:style>
  <w:style w:type="paragraph" w:styleId="Heading8">
    <w:name w:val="heading 8"/>
    <w:basedOn w:val="Normal"/>
    <w:next w:val="Normal"/>
    <w:link w:val="Heading8Char"/>
    <w:qFormat/>
    <w:rsid w:val="00D14583"/>
    <w:pPr>
      <w:ind w:left="720"/>
      <w:outlineLvl w:val="7"/>
    </w:pPr>
    <w:rPr>
      <w:i/>
    </w:rPr>
  </w:style>
  <w:style w:type="paragraph" w:styleId="Heading9">
    <w:name w:val="heading 9"/>
    <w:basedOn w:val="Normal"/>
    <w:next w:val="Normal"/>
    <w:link w:val="Heading9Char"/>
    <w:qFormat/>
    <w:rsid w:val="00D14583"/>
    <w:pPr>
      <w:ind w:left="720"/>
      <w:outlineLvl w:val="8"/>
    </w:pPr>
    <w:rPr>
      <w:i/>
    </w:rPr>
  </w:style>
  <w:style w:type="character" w:default="1" w:styleId="DefaultParagraphFont">
    <w:name w:val="Default Paragraph Font"/>
    <w:uiPriority w:val="1"/>
    <w:unhideWhenUsed/>
    <w:rsid w:val="00D14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583"/>
  </w:style>
  <w:style w:type="character" w:customStyle="1" w:styleId="Heading1Char">
    <w:name w:val="Heading 1 Char"/>
    <w:basedOn w:val="DefaultParagraphFont"/>
    <w:link w:val="Heading1"/>
    <w:rsid w:val="00D14583"/>
    <w:rPr>
      <w:rFonts w:ascii="Times New Roman" w:eastAsia="Times New Roman" w:hAnsi="Times New Roman" w:cs="Times New Roman"/>
      <w:b/>
      <w:sz w:val="32"/>
      <w:szCs w:val="20"/>
      <w:lang w:eastAsia="en-US"/>
    </w:rPr>
  </w:style>
  <w:style w:type="paragraph" w:styleId="BodyText">
    <w:name w:val="Body Text"/>
    <w:basedOn w:val="Normal"/>
    <w:link w:val="BodyTextChar"/>
    <w:rsid w:val="00D145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583"/>
    <w:rPr>
      <w:rFonts w:ascii="Times New Roman" w:eastAsia="Times New Roman" w:hAnsi="Times New Roman" w:cs="Times New Roman"/>
      <w:sz w:val="24"/>
      <w:lang w:eastAsia="en-US"/>
    </w:rPr>
  </w:style>
  <w:style w:type="paragraph" w:styleId="List">
    <w:name w:val="List"/>
    <w:basedOn w:val="BodyText"/>
    <w:next w:val="BodyText"/>
    <w:rsid w:val="00D14583"/>
    <w:pPr>
      <w:tabs>
        <w:tab w:val="left" w:pos="340"/>
      </w:tabs>
      <w:spacing w:before="60" w:after="60"/>
      <w:ind w:left="340" w:hanging="340"/>
    </w:pPr>
  </w:style>
  <w:style w:type="paragraph" w:styleId="ListBullet">
    <w:name w:val="List Bullet"/>
    <w:basedOn w:val="List"/>
    <w:rsid w:val="00D14583"/>
    <w:pPr>
      <w:numPr>
        <w:numId w:val="13"/>
      </w:numPr>
      <w:tabs>
        <w:tab w:val="clear" w:pos="340"/>
      </w:tabs>
      <w:spacing w:before="40" w:after="40"/>
    </w:pPr>
  </w:style>
  <w:style w:type="character" w:customStyle="1" w:styleId="SpecialBold">
    <w:name w:val="Special Bold"/>
    <w:basedOn w:val="DefaultParagraphFont"/>
    <w:rsid w:val="00D14583"/>
    <w:rPr>
      <w:b/>
      <w:spacing w:val="0"/>
    </w:rPr>
  </w:style>
  <w:style w:type="paragraph" w:styleId="ListBullet2">
    <w:name w:val="List Bullet 2"/>
    <w:basedOn w:val="List2"/>
    <w:rsid w:val="00D14583"/>
    <w:pPr>
      <w:numPr>
        <w:numId w:val="14"/>
      </w:numPr>
      <w:tabs>
        <w:tab w:val="clear" w:pos="680"/>
      </w:tabs>
    </w:pPr>
  </w:style>
  <w:style w:type="paragraph" w:customStyle="1" w:styleId="SuperHeading">
    <w:name w:val="SuperHeading"/>
    <w:basedOn w:val="Normal"/>
    <w:rsid w:val="00D14583"/>
    <w:pPr>
      <w:spacing w:before="240" w:after="120"/>
      <w:outlineLvl w:val="0"/>
    </w:pPr>
    <w:rPr>
      <w:rFonts w:ascii="Times New Roman" w:hAnsi="Times New Roman"/>
      <w:b/>
      <w:sz w:val="32"/>
    </w:rPr>
  </w:style>
  <w:style w:type="paragraph" w:customStyle="1" w:styleId="AllowPageBreak">
    <w:name w:val="AllowPageBreak"/>
    <w:rsid w:val="00D145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4583"/>
    <w:pPr>
      <w:numPr>
        <w:numId w:val="3"/>
      </w:numPr>
      <w:tabs>
        <w:tab w:val="clear" w:pos="1021"/>
      </w:tabs>
      <w:ind w:left="1037" w:hanging="357"/>
    </w:pPr>
  </w:style>
  <w:style w:type="paragraph" w:customStyle="1" w:styleId="BodyTextBold">
    <w:name w:val="Body Text Bold"/>
    <w:basedOn w:val="BodyText"/>
    <w:qFormat/>
    <w:rsid w:val="00D14583"/>
    <w:rPr>
      <w:b/>
    </w:rPr>
  </w:style>
  <w:style w:type="character" w:customStyle="1" w:styleId="Heading2Char">
    <w:name w:val="Heading 2 Char"/>
    <w:basedOn w:val="DefaultParagraphFont"/>
    <w:link w:val="Heading2"/>
    <w:rsid w:val="00D14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583"/>
    <w:rPr>
      <w:rFonts w:ascii="Courier New" w:eastAsia="Times New Roman" w:hAnsi="Courier New" w:cs="Times New Roman"/>
      <w:i/>
      <w:szCs w:val="20"/>
      <w:lang w:eastAsia="en-US"/>
    </w:rPr>
  </w:style>
  <w:style w:type="paragraph" w:customStyle="1" w:styleId="HeadingBase">
    <w:name w:val="Heading Base"/>
    <w:rsid w:val="00D14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583"/>
    <w:pPr>
      <w:tabs>
        <w:tab w:val="right" w:leader="dot" w:pos="9072"/>
      </w:tabs>
      <w:ind w:left="567"/>
    </w:pPr>
    <w:rPr>
      <w:szCs w:val="22"/>
    </w:rPr>
  </w:style>
  <w:style w:type="paragraph" w:customStyle="1" w:styleId="TOCBase">
    <w:name w:val="TOC Base"/>
    <w:rsid w:val="00D14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583"/>
    <w:pPr>
      <w:tabs>
        <w:tab w:val="right" w:leader="dot" w:pos="9072"/>
      </w:tabs>
      <w:spacing w:before="40" w:after="40"/>
      <w:ind w:left="284"/>
    </w:pPr>
    <w:rPr>
      <w:rFonts w:ascii="Times New Roman" w:hAnsi="Times New Roman"/>
    </w:rPr>
  </w:style>
  <w:style w:type="paragraph" w:styleId="TOC1">
    <w:name w:val="toc 1"/>
    <w:basedOn w:val="TOCBase"/>
    <w:next w:val="Normal"/>
    <w:rsid w:val="00D145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583"/>
    <w:rPr>
      <w:rFonts w:ascii="Times New Roman" w:eastAsia="Times New Roman" w:hAnsi="Times New Roman" w:cs="Times New Roman"/>
      <w:sz w:val="16"/>
      <w:lang w:eastAsia="en-US"/>
    </w:rPr>
  </w:style>
  <w:style w:type="paragraph" w:styleId="Title">
    <w:name w:val="Title"/>
    <w:basedOn w:val="HeadingBase"/>
    <w:link w:val="TitleChar"/>
    <w:qFormat/>
    <w:rsid w:val="00D14583"/>
    <w:pPr>
      <w:spacing w:before="5040"/>
      <w:jc w:val="center"/>
    </w:pPr>
    <w:rPr>
      <w:sz w:val="48"/>
      <w:szCs w:val="72"/>
      <w:lang w:val="en-US"/>
    </w:rPr>
  </w:style>
  <w:style w:type="character" w:customStyle="1" w:styleId="TitleChar">
    <w:name w:val="Title Char"/>
    <w:basedOn w:val="DefaultParagraphFont"/>
    <w:link w:val="Title"/>
    <w:rsid w:val="00D14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583"/>
    <w:pPr>
      <w:tabs>
        <w:tab w:val="left" w:pos="3600"/>
        <w:tab w:val="left" w:pos="3958"/>
      </w:tabs>
    </w:pPr>
  </w:style>
  <w:style w:type="paragraph" w:customStyle="1" w:styleId="Note">
    <w:name w:val="Note"/>
    <w:basedOn w:val="BodyText"/>
    <w:rsid w:val="00D14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583"/>
    <w:pPr>
      <w:framePr w:wrap="auto" w:hAnchor="text" w:y="6049"/>
    </w:pPr>
    <w:rPr>
      <w:color w:val="000000"/>
      <w:sz w:val="40"/>
    </w:rPr>
  </w:style>
  <w:style w:type="paragraph" w:customStyle="1" w:styleId="TOCTitle">
    <w:name w:val="TOCTitle"/>
    <w:basedOn w:val="Heading1"/>
    <w:rsid w:val="00D14583"/>
    <w:pPr>
      <w:spacing w:after="240"/>
      <w:jc w:val="center"/>
      <w:outlineLvl w:val="9"/>
    </w:pPr>
    <w:rPr>
      <w:caps/>
    </w:rPr>
  </w:style>
  <w:style w:type="paragraph" w:customStyle="1" w:styleId="Version">
    <w:name w:val="Version"/>
    <w:rsid w:val="00D145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583"/>
    <w:pPr>
      <w:keepNext w:val="0"/>
      <w:tabs>
        <w:tab w:val="right" w:pos="4176"/>
      </w:tabs>
      <w:ind w:left="198" w:hanging="198"/>
    </w:pPr>
    <w:rPr>
      <w:rFonts w:ascii="Garamond" w:hAnsi="Garamond"/>
    </w:rPr>
  </w:style>
  <w:style w:type="paragraph" w:styleId="IndexHeading">
    <w:name w:val="index heading"/>
    <w:basedOn w:val="Normal"/>
    <w:next w:val="Index1"/>
    <w:semiHidden/>
    <w:rsid w:val="00D14583"/>
    <w:pPr>
      <w:spacing w:before="120" w:after="120"/>
    </w:pPr>
    <w:rPr>
      <w:rFonts w:ascii="Arial" w:hAnsi="Arial"/>
      <w:b/>
      <w:color w:val="918585"/>
      <w:sz w:val="24"/>
    </w:rPr>
  </w:style>
  <w:style w:type="paragraph" w:styleId="Header">
    <w:name w:val="header"/>
    <w:basedOn w:val="Normal"/>
    <w:link w:val="HeaderChar"/>
    <w:rsid w:val="00D14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583"/>
    <w:rPr>
      <w:rFonts w:ascii="Times New Roman" w:eastAsia="Times New Roman" w:hAnsi="Times New Roman" w:cs="Times New Roman"/>
      <w:sz w:val="16"/>
      <w:szCs w:val="20"/>
      <w:lang w:val="en-GB" w:eastAsia="en-US"/>
    </w:rPr>
  </w:style>
  <w:style w:type="paragraph" w:customStyle="1" w:styleId="Chapter">
    <w:name w:val="Chapter"/>
    <w:basedOn w:val="Normal"/>
    <w:rsid w:val="00D14583"/>
    <w:pPr>
      <w:spacing w:before="240"/>
    </w:pPr>
    <w:rPr>
      <w:rFonts w:ascii="Times New Roman" w:hAnsi="Times New Roman"/>
      <w:smallCaps/>
      <w:spacing w:val="80"/>
      <w:sz w:val="28"/>
    </w:rPr>
  </w:style>
  <w:style w:type="paragraph" w:customStyle="1" w:styleId="InChapter">
    <w:name w:val="InChapter"/>
    <w:basedOn w:val="Heading3"/>
    <w:rsid w:val="00D14583"/>
    <w:pPr>
      <w:spacing w:after="240"/>
      <w:outlineLvl w:val="9"/>
    </w:pPr>
    <w:rPr>
      <w:noProof/>
    </w:rPr>
  </w:style>
  <w:style w:type="paragraph" w:styleId="Index2">
    <w:name w:val="index 2"/>
    <w:basedOn w:val="Normal"/>
    <w:next w:val="Normal"/>
    <w:semiHidden/>
    <w:rsid w:val="00D14583"/>
    <w:pPr>
      <w:tabs>
        <w:tab w:val="right" w:pos="4176"/>
      </w:tabs>
      <w:ind w:left="568" w:hanging="284"/>
    </w:pPr>
    <w:rPr>
      <w:rFonts w:ascii="Garamond" w:hAnsi="Garamond"/>
    </w:rPr>
  </w:style>
  <w:style w:type="paragraph" w:customStyle="1" w:styleId="Byline">
    <w:name w:val="Byline"/>
    <w:rsid w:val="00D14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583"/>
    <w:pPr>
      <w:tabs>
        <w:tab w:val="clear" w:pos="3600"/>
        <w:tab w:val="clear" w:pos="3958"/>
      </w:tabs>
      <w:jc w:val="right"/>
    </w:pPr>
  </w:style>
  <w:style w:type="character" w:styleId="Emphasis">
    <w:name w:val="Emphasis"/>
    <w:basedOn w:val="DefaultParagraphFont"/>
    <w:qFormat/>
    <w:rsid w:val="00D14583"/>
    <w:rPr>
      <w:i/>
    </w:rPr>
  </w:style>
  <w:style w:type="paragraph" w:styleId="Caption">
    <w:name w:val="caption"/>
    <w:basedOn w:val="BodyText"/>
    <w:next w:val="Normal"/>
    <w:qFormat/>
    <w:rsid w:val="00D14583"/>
    <w:pPr>
      <w:framePr w:w="2268" w:hSpace="181" w:vSpace="181" w:wrap="around" w:vAnchor="text" w:hAnchor="page" w:x="1135" w:y="285" w:anchorLock="1"/>
    </w:pPr>
    <w:rPr>
      <w:i/>
    </w:rPr>
  </w:style>
  <w:style w:type="paragraph" w:customStyle="1" w:styleId="MiniTOCTitle">
    <w:name w:val="MiniTOCTitle"/>
    <w:basedOn w:val="Heading4"/>
    <w:rsid w:val="00D14583"/>
    <w:pPr>
      <w:spacing w:before="240"/>
      <w:outlineLvl w:val="9"/>
    </w:pPr>
    <w:rPr>
      <w:noProof/>
      <w:sz w:val="24"/>
    </w:rPr>
  </w:style>
  <w:style w:type="paragraph" w:customStyle="1" w:styleId="MiniTOCItem">
    <w:name w:val="MiniTOCItem"/>
    <w:basedOn w:val="ListBullet"/>
    <w:rsid w:val="00D14583"/>
    <w:pPr>
      <w:numPr>
        <w:numId w:val="0"/>
      </w:numPr>
      <w:tabs>
        <w:tab w:val="right" w:leader="dot" w:pos="6521"/>
      </w:tabs>
      <w:spacing w:before="0" w:after="0"/>
    </w:pPr>
  </w:style>
  <w:style w:type="paragraph" w:customStyle="1" w:styleId="TOFTitle">
    <w:name w:val="TOFTitle"/>
    <w:basedOn w:val="TOCTitle"/>
    <w:rsid w:val="00D14583"/>
  </w:style>
  <w:style w:type="paragraph" w:styleId="TableofFigures">
    <w:name w:val="table of figures"/>
    <w:basedOn w:val="Normal"/>
    <w:next w:val="Normal"/>
    <w:semiHidden/>
    <w:rsid w:val="00D14583"/>
    <w:pPr>
      <w:tabs>
        <w:tab w:val="right" w:leader="dot" w:pos="9072"/>
      </w:tabs>
      <w:ind w:left="970" w:hanging="403"/>
    </w:pPr>
    <w:rPr>
      <w:rFonts w:ascii="Times New Roman" w:hAnsi="Times New Roman"/>
      <w:b/>
    </w:rPr>
  </w:style>
  <w:style w:type="paragraph" w:styleId="ListNumber">
    <w:name w:val="List Number"/>
    <w:basedOn w:val="List"/>
    <w:rsid w:val="00D14583"/>
    <w:pPr>
      <w:numPr>
        <w:numId w:val="16"/>
      </w:numPr>
      <w:tabs>
        <w:tab w:val="clear" w:pos="340"/>
      </w:tabs>
    </w:pPr>
  </w:style>
  <w:style w:type="character" w:customStyle="1" w:styleId="WingdingSymbols">
    <w:name w:val="Wingding Symbols"/>
    <w:rsid w:val="00D14583"/>
    <w:rPr>
      <w:rFonts w:ascii="Wingdings" w:hAnsi="Wingdings"/>
    </w:rPr>
  </w:style>
  <w:style w:type="paragraph" w:customStyle="1" w:styleId="TableHeading">
    <w:name w:val="Table Heading"/>
    <w:basedOn w:val="HeadingBase"/>
    <w:rsid w:val="00D14583"/>
    <w:pPr>
      <w:keepLines/>
      <w:pBdr>
        <w:bottom w:val="single" w:sz="6" w:space="1" w:color="918585"/>
      </w:pBdr>
      <w:spacing w:before="240"/>
    </w:pPr>
  </w:style>
  <w:style w:type="character" w:customStyle="1" w:styleId="HotSpot">
    <w:name w:val="HotSpot"/>
    <w:rsid w:val="00D14583"/>
    <w:rPr>
      <w:color w:val="0033CC"/>
      <w:u w:val="none"/>
    </w:rPr>
  </w:style>
  <w:style w:type="paragraph" w:customStyle="1" w:styleId="BodyTextRight">
    <w:name w:val="Body Text Right"/>
    <w:basedOn w:val="BodyText"/>
    <w:rsid w:val="00D14583"/>
    <w:pPr>
      <w:spacing w:before="0" w:after="0"/>
      <w:jc w:val="right"/>
    </w:pPr>
  </w:style>
  <w:style w:type="paragraph" w:styleId="Index3">
    <w:name w:val="index 3"/>
    <w:basedOn w:val="ListNumber2"/>
    <w:next w:val="Normal"/>
    <w:semiHidden/>
    <w:rsid w:val="00D14583"/>
    <w:pPr>
      <w:numPr>
        <w:numId w:val="0"/>
      </w:numPr>
      <w:tabs>
        <w:tab w:val="right" w:leader="dot" w:pos="4176"/>
      </w:tabs>
    </w:pPr>
  </w:style>
  <w:style w:type="paragraph" w:styleId="ListNumber2">
    <w:name w:val="List Number 2"/>
    <w:basedOn w:val="List2"/>
    <w:rsid w:val="00D14583"/>
    <w:pPr>
      <w:numPr>
        <w:numId w:val="11"/>
      </w:numPr>
      <w:tabs>
        <w:tab w:val="clear" w:pos="1060"/>
      </w:tabs>
    </w:pPr>
  </w:style>
  <w:style w:type="paragraph" w:customStyle="1" w:styleId="MarginNote">
    <w:name w:val="Margin Note"/>
    <w:basedOn w:val="BodyText"/>
    <w:rsid w:val="00D14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583"/>
    <w:rPr>
      <w:sz w:val="32"/>
    </w:rPr>
  </w:style>
  <w:style w:type="paragraph" w:customStyle="1" w:styleId="HeadingProcedure">
    <w:name w:val="Heading Procedure"/>
    <w:basedOn w:val="HeadingBase"/>
    <w:next w:val="Normal"/>
    <w:rsid w:val="00D14583"/>
    <w:pPr>
      <w:tabs>
        <w:tab w:val="left" w:pos="0"/>
      </w:tabs>
      <w:spacing w:before="120" w:after="60"/>
    </w:pPr>
    <w:rPr>
      <w:i/>
      <w:color w:val="918585"/>
      <w:sz w:val="22"/>
    </w:rPr>
  </w:style>
  <w:style w:type="paragraph" w:customStyle="1" w:styleId="TableBodyText">
    <w:name w:val="Table Body Text"/>
    <w:basedOn w:val="BodyText"/>
    <w:rsid w:val="00D14583"/>
    <w:pPr>
      <w:spacing w:before="60" w:after="60"/>
    </w:pPr>
  </w:style>
  <w:style w:type="paragraph" w:styleId="ListContinue">
    <w:name w:val="List Continue"/>
    <w:basedOn w:val="List"/>
    <w:rsid w:val="00D14583"/>
    <w:pPr>
      <w:ind w:firstLine="0"/>
    </w:pPr>
  </w:style>
  <w:style w:type="paragraph" w:customStyle="1" w:styleId="ListNote">
    <w:name w:val="List Note"/>
    <w:basedOn w:val="List"/>
    <w:rsid w:val="00D14583"/>
    <w:pPr>
      <w:pBdr>
        <w:top w:val="single" w:sz="6" w:space="2" w:color="918585"/>
        <w:bottom w:val="single" w:sz="6" w:space="2" w:color="918585"/>
      </w:pBdr>
      <w:tabs>
        <w:tab w:val="left" w:pos="1021"/>
      </w:tabs>
      <w:ind w:firstLine="0"/>
    </w:pPr>
  </w:style>
  <w:style w:type="paragraph" w:customStyle="1" w:styleId="Warning">
    <w:name w:val="Warning"/>
    <w:basedOn w:val="BodyText"/>
    <w:rsid w:val="00D14583"/>
    <w:pPr>
      <w:shd w:val="clear" w:color="auto" w:fill="D9D9D9"/>
      <w:tabs>
        <w:tab w:val="left" w:pos="992"/>
      </w:tabs>
      <w:ind w:left="119" w:right="119"/>
    </w:pPr>
    <w:rPr>
      <w:sz w:val="20"/>
    </w:rPr>
  </w:style>
  <w:style w:type="paragraph" w:customStyle="1" w:styleId="MarginIcons">
    <w:name w:val="Margin Icons"/>
    <w:basedOn w:val="BodyText"/>
    <w:rsid w:val="00D14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583"/>
    <w:rPr>
      <w:rFonts w:ascii="Courier New" w:hAnsi="Courier New"/>
    </w:rPr>
  </w:style>
  <w:style w:type="paragraph" w:customStyle="1" w:styleId="NoteBullet">
    <w:name w:val="Note Bullet"/>
    <w:basedOn w:val="Note"/>
    <w:rsid w:val="00D14583"/>
    <w:pPr>
      <w:tabs>
        <w:tab w:val="clear" w:pos="680"/>
      </w:tabs>
      <w:spacing w:before="60" w:after="60"/>
    </w:pPr>
  </w:style>
  <w:style w:type="paragraph" w:customStyle="1" w:styleId="SubHeading2">
    <w:name w:val="SubHeading2"/>
    <w:basedOn w:val="HeadingBase"/>
    <w:rsid w:val="00D14583"/>
    <w:pPr>
      <w:spacing w:before="240" w:after="60"/>
    </w:pPr>
    <w:rPr>
      <w:sz w:val="20"/>
    </w:rPr>
  </w:style>
  <w:style w:type="paragraph" w:customStyle="1" w:styleId="SubHeading1">
    <w:name w:val="SubHeading1"/>
    <w:basedOn w:val="HeadingBase"/>
    <w:rsid w:val="00D14583"/>
    <w:pPr>
      <w:spacing w:before="240" w:after="60"/>
    </w:pPr>
    <w:rPr>
      <w:color w:val="918585"/>
      <w:sz w:val="22"/>
    </w:rPr>
  </w:style>
  <w:style w:type="paragraph" w:customStyle="1" w:styleId="SideHeading">
    <w:name w:val="Side Heading"/>
    <w:basedOn w:val="HeadingBase"/>
    <w:rsid w:val="00D14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583"/>
    <w:pPr>
      <w:numPr>
        <w:numId w:val="12"/>
      </w:numPr>
    </w:pPr>
  </w:style>
  <w:style w:type="paragraph" w:styleId="PlainText">
    <w:name w:val="Plain Text"/>
    <w:basedOn w:val="Normal"/>
    <w:link w:val="PlainTextChar"/>
    <w:rsid w:val="00D14583"/>
    <w:rPr>
      <w:sz w:val="20"/>
    </w:rPr>
  </w:style>
  <w:style w:type="character" w:customStyle="1" w:styleId="PlainTextChar">
    <w:name w:val="Plain Text Char"/>
    <w:basedOn w:val="DefaultParagraphFont"/>
    <w:link w:val="PlainText"/>
    <w:rsid w:val="00D14583"/>
    <w:rPr>
      <w:rFonts w:ascii="Courier New" w:eastAsia="Times New Roman" w:hAnsi="Courier New" w:cs="Times New Roman"/>
      <w:sz w:val="20"/>
      <w:szCs w:val="20"/>
      <w:lang w:eastAsia="en-US"/>
    </w:rPr>
  </w:style>
  <w:style w:type="character" w:customStyle="1" w:styleId="MenuOption">
    <w:name w:val="Menu Option"/>
    <w:basedOn w:val="DefaultParagraphFont"/>
    <w:rsid w:val="00D14583"/>
    <w:rPr>
      <w:b/>
      <w:smallCaps/>
    </w:rPr>
  </w:style>
  <w:style w:type="paragraph" w:customStyle="1" w:styleId="TableListNumber">
    <w:name w:val="Table List Number"/>
    <w:basedOn w:val="ListNumber"/>
    <w:rsid w:val="00D14583"/>
    <w:pPr>
      <w:numPr>
        <w:numId w:val="0"/>
      </w:numPr>
    </w:pPr>
  </w:style>
  <w:style w:type="paragraph" w:styleId="TOC4">
    <w:name w:val="toc 4"/>
    <w:basedOn w:val="TOCBase"/>
    <w:next w:val="Normal"/>
    <w:semiHidden/>
    <w:rsid w:val="00D14583"/>
    <w:pPr>
      <w:tabs>
        <w:tab w:val="right" w:leader="dot" w:pos="9071"/>
      </w:tabs>
      <w:ind w:left="1701"/>
    </w:pPr>
  </w:style>
  <w:style w:type="paragraph" w:customStyle="1" w:styleId="ListAlpha">
    <w:name w:val="List Alpha"/>
    <w:basedOn w:val="List"/>
    <w:rsid w:val="00D14583"/>
    <w:pPr>
      <w:numPr>
        <w:numId w:val="10"/>
      </w:numPr>
    </w:pPr>
  </w:style>
  <w:style w:type="paragraph" w:customStyle="1" w:styleId="ListAlpha2">
    <w:name w:val="List Alpha 2"/>
    <w:basedOn w:val="List2"/>
    <w:rsid w:val="00D14583"/>
    <w:pPr>
      <w:numPr>
        <w:numId w:val="9"/>
      </w:numPr>
    </w:pPr>
  </w:style>
  <w:style w:type="paragraph" w:styleId="List2">
    <w:name w:val="List 2"/>
    <w:basedOn w:val="BodyText"/>
    <w:rsid w:val="00D14583"/>
    <w:pPr>
      <w:tabs>
        <w:tab w:val="left" w:pos="680"/>
      </w:tabs>
      <w:spacing w:before="60" w:after="60"/>
      <w:ind w:left="680" w:hanging="340"/>
    </w:pPr>
  </w:style>
  <w:style w:type="paragraph" w:styleId="List3">
    <w:name w:val="List 3"/>
    <w:basedOn w:val="BodyText"/>
    <w:rsid w:val="00D14583"/>
    <w:pPr>
      <w:tabs>
        <w:tab w:val="left" w:pos="1021"/>
      </w:tabs>
      <w:spacing w:before="60" w:after="60"/>
      <w:ind w:left="1020" w:hanging="340"/>
    </w:pPr>
  </w:style>
  <w:style w:type="paragraph" w:styleId="List4">
    <w:name w:val="List 4"/>
    <w:basedOn w:val="BodyText"/>
    <w:rsid w:val="00D14583"/>
    <w:pPr>
      <w:tabs>
        <w:tab w:val="left" w:pos="1361"/>
      </w:tabs>
      <w:spacing w:before="60" w:after="60"/>
      <w:ind w:left="1361" w:hanging="340"/>
    </w:pPr>
  </w:style>
  <w:style w:type="paragraph" w:styleId="List5">
    <w:name w:val="List 5"/>
    <w:basedOn w:val="BodyText"/>
    <w:rsid w:val="00D14583"/>
    <w:pPr>
      <w:tabs>
        <w:tab w:val="left" w:pos="1701"/>
      </w:tabs>
      <w:spacing w:before="60" w:after="60"/>
      <w:ind w:left="1701" w:hanging="340"/>
    </w:pPr>
  </w:style>
  <w:style w:type="paragraph" w:styleId="ListBullet4">
    <w:name w:val="List Bullet 4"/>
    <w:basedOn w:val="List4"/>
    <w:rsid w:val="00D14583"/>
    <w:pPr>
      <w:numPr>
        <w:numId w:val="4"/>
      </w:numPr>
      <w:tabs>
        <w:tab w:val="clear" w:pos="1361"/>
      </w:tabs>
    </w:pPr>
  </w:style>
  <w:style w:type="paragraph" w:styleId="ListBullet5">
    <w:name w:val="List Bullet 5"/>
    <w:basedOn w:val="List5"/>
    <w:rsid w:val="00D14583"/>
    <w:pPr>
      <w:numPr>
        <w:numId w:val="5"/>
      </w:numPr>
    </w:pPr>
  </w:style>
  <w:style w:type="paragraph" w:styleId="ListContinue2">
    <w:name w:val="List Continue 2"/>
    <w:basedOn w:val="List2"/>
    <w:rsid w:val="00D14583"/>
    <w:pPr>
      <w:ind w:firstLine="0"/>
    </w:pPr>
  </w:style>
  <w:style w:type="paragraph" w:styleId="ListContinue3">
    <w:name w:val="List Continue 3"/>
    <w:basedOn w:val="List3"/>
    <w:rsid w:val="00D14583"/>
    <w:pPr>
      <w:ind w:left="1021" w:firstLine="0"/>
    </w:pPr>
  </w:style>
  <w:style w:type="paragraph" w:styleId="ListContinue4">
    <w:name w:val="List Continue 4"/>
    <w:basedOn w:val="List4"/>
    <w:rsid w:val="00D14583"/>
    <w:pPr>
      <w:ind w:firstLine="0"/>
    </w:pPr>
  </w:style>
  <w:style w:type="paragraph" w:styleId="ListContinue5">
    <w:name w:val="List Continue 5"/>
    <w:basedOn w:val="List5"/>
    <w:rsid w:val="00D14583"/>
    <w:pPr>
      <w:ind w:firstLine="0"/>
    </w:pPr>
  </w:style>
  <w:style w:type="paragraph" w:styleId="ListNumber3">
    <w:name w:val="List Number 3"/>
    <w:basedOn w:val="List3"/>
    <w:rsid w:val="00D14583"/>
    <w:pPr>
      <w:numPr>
        <w:numId w:val="6"/>
      </w:numPr>
    </w:pPr>
  </w:style>
  <w:style w:type="paragraph" w:styleId="ListNumber4">
    <w:name w:val="List Number 4"/>
    <w:basedOn w:val="List4"/>
    <w:rsid w:val="00D14583"/>
    <w:pPr>
      <w:numPr>
        <w:numId w:val="7"/>
      </w:numPr>
    </w:pPr>
  </w:style>
  <w:style w:type="paragraph" w:styleId="ListNumber5">
    <w:name w:val="List Number 5"/>
    <w:basedOn w:val="List5"/>
    <w:rsid w:val="00D14583"/>
    <w:pPr>
      <w:numPr>
        <w:numId w:val="8"/>
      </w:numPr>
    </w:pPr>
  </w:style>
  <w:style w:type="paragraph" w:styleId="BlockText">
    <w:name w:val="Block Text"/>
    <w:basedOn w:val="Normal"/>
    <w:rsid w:val="00D14583"/>
    <w:pPr>
      <w:spacing w:after="120"/>
      <w:ind w:left="1440" w:right="1440"/>
    </w:pPr>
  </w:style>
  <w:style w:type="character" w:customStyle="1" w:styleId="Subscript">
    <w:name w:val="Subscript"/>
    <w:basedOn w:val="DefaultParagraphFont"/>
    <w:rsid w:val="00D14583"/>
    <w:rPr>
      <w:sz w:val="16"/>
      <w:vertAlign w:val="subscript"/>
    </w:rPr>
  </w:style>
  <w:style w:type="character" w:customStyle="1" w:styleId="Superscript">
    <w:name w:val="Superscript"/>
    <w:basedOn w:val="DefaultParagraphFont"/>
    <w:rsid w:val="00D14583"/>
    <w:rPr>
      <w:sz w:val="16"/>
      <w:vertAlign w:val="superscript"/>
    </w:rPr>
  </w:style>
  <w:style w:type="character" w:customStyle="1" w:styleId="Symbols">
    <w:name w:val="Symbols"/>
    <w:basedOn w:val="DefaultParagraphFont"/>
    <w:rsid w:val="00D14583"/>
    <w:rPr>
      <w:rFonts w:ascii="Symbol" w:hAnsi="Symbol"/>
    </w:rPr>
  </w:style>
  <w:style w:type="character" w:customStyle="1" w:styleId="MenuOptions">
    <w:name w:val="Menu Options"/>
    <w:basedOn w:val="DefaultParagraphFont"/>
    <w:rsid w:val="00D14583"/>
    <w:rPr>
      <w:rFonts w:ascii="Arial Narrow" w:hAnsi="Arial Narrow"/>
      <w:smallCaps/>
    </w:rPr>
  </w:style>
  <w:style w:type="character" w:customStyle="1" w:styleId="Buttons">
    <w:name w:val="Buttons"/>
    <w:basedOn w:val="DefaultParagraphFont"/>
    <w:rsid w:val="00D14583"/>
    <w:rPr>
      <w:b/>
    </w:rPr>
  </w:style>
  <w:style w:type="character" w:customStyle="1" w:styleId="Underlined">
    <w:name w:val="Underlined"/>
    <w:basedOn w:val="DefaultParagraphFont"/>
    <w:rsid w:val="00D14583"/>
    <w:rPr>
      <w:u w:val="single"/>
    </w:rPr>
  </w:style>
  <w:style w:type="paragraph" w:customStyle="1" w:styleId="TableBodyTextRight">
    <w:name w:val="Table Body Text Right"/>
    <w:basedOn w:val="TableBodyText"/>
    <w:rsid w:val="00D14583"/>
    <w:pPr>
      <w:widowControl w:val="0"/>
      <w:autoSpaceDE w:val="0"/>
      <w:autoSpaceDN w:val="0"/>
      <w:adjustRightInd w:val="0"/>
      <w:jc w:val="right"/>
    </w:pPr>
    <w:rPr>
      <w:rFonts w:cs="Arial"/>
      <w:szCs w:val="18"/>
    </w:rPr>
  </w:style>
  <w:style w:type="paragraph" w:customStyle="1" w:styleId="CopyrightText">
    <w:name w:val="Copyright Text"/>
    <w:basedOn w:val="BodyText"/>
    <w:rsid w:val="00D14583"/>
    <w:rPr>
      <w:sz w:val="18"/>
    </w:rPr>
  </w:style>
  <w:style w:type="paragraph" w:customStyle="1" w:styleId="BodySmallRight">
    <w:name w:val="Body Small Right"/>
    <w:basedOn w:val="BodyTextRight"/>
    <w:rsid w:val="00D14583"/>
    <w:rPr>
      <w:sz w:val="18"/>
      <w:szCs w:val="18"/>
    </w:rPr>
  </w:style>
  <w:style w:type="paragraph" w:customStyle="1" w:styleId="MarginEdition">
    <w:name w:val="Margin Edition"/>
    <w:basedOn w:val="MarginNote"/>
    <w:rsid w:val="00D14583"/>
    <w:pPr>
      <w:spacing w:before="0" w:after="0"/>
    </w:pPr>
    <w:rPr>
      <w:rFonts w:ascii="Times New Roman" w:hAnsi="Times New Roman"/>
      <w:color w:val="999999"/>
    </w:rPr>
  </w:style>
  <w:style w:type="paragraph" w:customStyle="1" w:styleId="Spacer">
    <w:name w:val="Spacer"/>
    <w:basedOn w:val="Normal"/>
    <w:rsid w:val="00D14583"/>
    <w:rPr>
      <w:sz w:val="2"/>
      <w:szCs w:val="2"/>
    </w:rPr>
  </w:style>
  <w:style w:type="character" w:customStyle="1" w:styleId="Small">
    <w:name w:val="Small"/>
    <w:basedOn w:val="DefaultParagraphFont"/>
    <w:rsid w:val="00D14583"/>
    <w:rPr>
      <w:sz w:val="16"/>
    </w:rPr>
  </w:style>
  <w:style w:type="paragraph" w:customStyle="1" w:styleId="WideTable">
    <w:name w:val="Wide Table"/>
    <w:basedOn w:val="Normal"/>
    <w:rsid w:val="00D14583"/>
    <w:pPr>
      <w:ind w:left="-1418"/>
    </w:pPr>
    <w:rPr>
      <w:sz w:val="2"/>
      <w:szCs w:val="2"/>
    </w:rPr>
  </w:style>
  <w:style w:type="character" w:styleId="PageNumber">
    <w:name w:val="page number"/>
    <w:basedOn w:val="DefaultParagraphFont"/>
    <w:rsid w:val="00D14583"/>
  </w:style>
  <w:style w:type="paragraph" w:styleId="Quote">
    <w:name w:val="Quote"/>
    <w:basedOn w:val="Heading1"/>
    <w:link w:val="QuoteChar"/>
    <w:qFormat/>
    <w:rsid w:val="00D14583"/>
    <w:rPr>
      <w:b w:val="0"/>
      <w:sz w:val="72"/>
      <w:szCs w:val="72"/>
      <w:lang w:val="en-NZ"/>
    </w:rPr>
  </w:style>
  <w:style w:type="character" w:customStyle="1" w:styleId="QuoteChar">
    <w:name w:val="Quote Char"/>
    <w:basedOn w:val="DefaultParagraphFont"/>
    <w:link w:val="Quote"/>
    <w:rsid w:val="00D14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583"/>
    <w:pPr>
      <w:pageBreakBefore/>
    </w:pPr>
  </w:style>
  <w:style w:type="paragraph" w:customStyle="1" w:styleId="Border">
    <w:name w:val="Border"/>
    <w:basedOn w:val="Normal"/>
    <w:qFormat/>
    <w:rsid w:val="00D14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583"/>
    <w:rPr>
      <w:b/>
      <w:bCs/>
      <w:i/>
      <w:iCs/>
      <w:color w:val="auto"/>
    </w:rPr>
  </w:style>
  <w:style w:type="paragraph" w:styleId="IntenseQuote">
    <w:name w:val="Intense Quote"/>
    <w:basedOn w:val="Normal"/>
    <w:next w:val="Normal"/>
    <w:link w:val="IntenseQuoteChar"/>
    <w:uiPriority w:val="30"/>
    <w:qFormat/>
    <w:rsid w:val="00D14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583"/>
    <w:rPr>
      <w:smallCaps/>
      <w:color w:val="auto"/>
      <w:u w:val="single"/>
    </w:rPr>
  </w:style>
  <w:style w:type="character" w:styleId="IntenseReference">
    <w:name w:val="Intense Reference"/>
    <w:basedOn w:val="DefaultParagraphFont"/>
    <w:uiPriority w:val="32"/>
    <w:qFormat/>
    <w:rsid w:val="00D14583"/>
    <w:rPr>
      <w:b/>
      <w:bCs/>
      <w:smallCaps/>
      <w:color w:val="auto"/>
      <w:spacing w:val="5"/>
      <w:u w:val="single"/>
    </w:rPr>
  </w:style>
  <w:style w:type="paragraph" w:customStyle="1" w:styleId="2ColumnHeading">
    <w:name w:val="2Column Heading"/>
    <w:basedOn w:val="BodyText"/>
    <w:qFormat/>
    <w:rsid w:val="00D14583"/>
    <w:pPr>
      <w:spacing w:after="60"/>
      <w:ind w:left="-2268"/>
    </w:pPr>
    <w:rPr>
      <w:b/>
    </w:rPr>
  </w:style>
  <w:style w:type="paragraph" w:customStyle="1" w:styleId="Heading1TOC">
    <w:name w:val="Heading1 TOC"/>
    <w:basedOn w:val="Normal"/>
    <w:qFormat/>
    <w:rsid w:val="00D14583"/>
    <w:pPr>
      <w:spacing w:before="240" w:after="120"/>
    </w:pPr>
    <w:rPr>
      <w:rFonts w:ascii="Times New Roman" w:hAnsi="Times New Roman"/>
      <w:b/>
      <w:sz w:val="32"/>
    </w:rPr>
  </w:style>
  <w:style w:type="paragraph" w:customStyle="1" w:styleId="Heading2TOC">
    <w:name w:val="Heading2 TOC"/>
    <w:basedOn w:val="Normal"/>
    <w:qFormat/>
    <w:rsid w:val="00D14583"/>
    <w:pPr>
      <w:spacing w:before="240" w:after="60"/>
    </w:pPr>
    <w:rPr>
      <w:rFonts w:ascii="Times New Roman" w:hAnsi="Times New Roman"/>
      <w:b/>
      <w:sz w:val="28"/>
    </w:rPr>
  </w:style>
  <w:style w:type="character" w:customStyle="1" w:styleId="Underline">
    <w:name w:val="Underline"/>
    <w:basedOn w:val="DefaultParagraphFont"/>
    <w:qFormat/>
    <w:rsid w:val="00D14583"/>
    <w:rPr>
      <w:u w:val="single"/>
    </w:rPr>
  </w:style>
  <w:style w:type="character" w:customStyle="1" w:styleId="BoldandItalics">
    <w:name w:val="Bold and Italics"/>
    <w:qFormat/>
    <w:rsid w:val="00D14583"/>
    <w:rPr>
      <w:b/>
      <w:i/>
      <w:u w:val="none"/>
    </w:rPr>
  </w:style>
  <w:style w:type="paragraph" w:styleId="BalloonText">
    <w:name w:val="Balloon Text"/>
    <w:basedOn w:val="Normal"/>
    <w:link w:val="BalloonTextChar"/>
    <w:rsid w:val="00D14583"/>
    <w:rPr>
      <w:rFonts w:ascii="Tahoma" w:hAnsi="Tahoma" w:cs="Tahoma"/>
      <w:sz w:val="16"/>
      <w:szCs w:val="16"/>
    </w:rPr>
  </w:style>
  <w:style w:type="character" w:customStyle="1" w:styleId="BalloonTextChar">
    <w:name w:val="Balloon Text Char"/>
    <w:basedOn w:val="DefaultParagraphFont"/>
    <w:link w:val="BalloonText"/>
    <w:rsid w:val="00D14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5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583"/>
    <w:rPr>
      <w:b/>
      <w:color w:val="660033"/>
      <w:spacing w:val="0"/>
    </w:rPr>
  </w:style>
  <w:style w:type="paragraph" w:customStyle="1" w:styleId="Nameditemlist">
    <w:name w:val="Named item list"/>
    <w:basedOn w:val="BodyText"/>
    <w:qFormat/>
    <w:rsid w:val="00D14583"/>
    <w:pPr>
      <w:tabs>
        <w:tab w:val="left" w:pos="2835"/>
      </w:tabs>
      <w:ind w:left="2835" w:hanging="2835"/>
    </w:pPr>
  </w:style>
  <w:style w:type="paragraph" w:customStyle="1" w:styleId="BodyTextnopadding">
    <w:name w:val="Body Text no padding"/>
    <w:basedOn w:val="BodyText"/>
    <w:qFormat/>
    <w:rsid w:val="00D14583"/>
    <w:pPr>
      <w:spacing w:before="0" w:after="0"/>
    </w:pPr>
  </w:style>
  <w:style w:type="character" w:styleId="Hyperlink">
    <w:name w:val="Hyperlink"/>
    <w:basedOn w:val="DefaultParagraphFont"/>
    <w:uiPriority w:val="99"/>
    <w:unhideWhenUsed/>
    <w:rsid w:val="00603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1157</Words>
  <Characters>7510</Characters>
  <Application>Microsoft Office Word</Application>
  <DocSecurity>0</DocSecurity>
  <Lines>174</Lines>
  <Paragraphs>117</Paragraphs>
  <ScaleCrop>false</ScaleCrop>
  <Company>Author-it Software Corporation Ltd.</Company>
  <LinksUpToDate>false</LinksUpToDate>
  <CharactersWithSpaces>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RIISTD401 Monitor quarry laboratory operations and the quality of results</dc:title>
  <dc:subject>Approved</dc:subject>
  <dc:creator>PwC’s Skills for Australia</dc:creator>
  <cp:keywords>Release: 1</cp:keywords>
  <dc:description>Review Date: 12 April 2008</dc:description>
  <cp:lastModifiedBy>HSD_TPCMSd.prod</cp:lastModifiedBy>
  <cp:revision>3</cp:revision>
  <dcterms:created xsi:type="dcterms:W3CDTF">2022-12-19T23:51:00Z</dcterms:created>
  <dcterms:modified xsi:type="dcterms:W3CDTF">2022-12-19T23:51:00Z</dcterms:modified>
</cp:coreProperties>
</file>