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FE5" w:rsidP="00AC7FE5">
      <w:pPr>
        <w:pStyle w:val="Title"/>
      </w:pPr>
      <w:r>
        <w:fldChar w:fldCharType="begin"/>
      </w:r>
      <w:r>
        <w:instrText xml:space="preserve"> TITLE   \* MERGEFORMAT </w:instrText>
      </w:r>
      <w:r>
        <w:fldChar w:fldCharType="separate"/>
      </w:r>
      <w:r>
        <w:t>Assessment Requirements for RIISTD202D Collect routine site samples</w:t>
      </w:r>
      <w:r>
        <w:fldChar w:fldCharType="end"/>
      </w:r>
    </w:p>
    <w:p w:rsidR="00AC7FE5" w:rsidP="00AC7FE5">
      <w:pPr>
        <w:pStyle w:val="Version"/>
        <w:sectPr w:rsidSect="00F21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21869" w:rsidP="00F21869">
      <w:pPr>
        <w:pStyle w:val="SuperHeading"/>
      </w:pPr>
      <w:r w:rsidRPr="00F21869">
        <w:t>Assessment Requirements for RIISTD202D Collect routine site samples</w:t>
      </w:r>
    </w:p>
    <w:p w:rsidR="00000000" w:rsidRPr="00F21869" w:rsidP="00F21869">
      <w:pPr>
        <w:pStyle w:val="Heading1"/>
      </w:pPr>
      <w:bookmarkStart w:id="1" w:name="O_684330"/>
      <w:bookmarkEnd w:id="1"/>
      <w:r w:rsidRPr="00F21869">
        <w:t>Modification History</w:t>
      </w:r>
    </w:p>
    <w:tbl>
      <w:tblPr>
        <w:tblW w:w="0" w:type="auto"/>
        <w:tblCellMar>
          <w:left w:w="62" w:type="dxa"/>
          <w:right w:w="62" w:type="dxa"/>
        </w:tblCellMar>
        <w:tblLook w:val="0000"/>
      </w:tblPr>
      <w:tblGrid>
        <w:gridCol w:w="1107"/>
        <w:gridCol w:w="8089"/>
      </w:tblGrid>
      <w:tr w:rsidTr="00AC7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Heading4"/>
              <w:rPr>
                <w:lang w:val="en-NZ"/>
              </w:rPr>
            </w:pPr>
            <w:r w:rsidRPr="00F218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Heading4"/>
              <w:rPr>
                <w:lang w:val="en-NZ"/>
              </w:rPr>
            </w:pPr>
            <w:r w:rsidRPr="00F21869">
              <w:t>Comment</w:t>
            </w:r>
          </w:p>
        </w:tc>
      </w:tr>
      <w:tr w:rsidTr="00AC7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BodyText"/>
              <w:rPr>
                <w:lang w:val="en-NZ"/>
              </w:rPr>
            </w:pPr>
            <w:r w:rsidRPr="00F2186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BodyText"/>
              <w:rPr>
                <w:lang w:val="en-NZ"/>
              </w:rPr>
            </w:pPr>
            <w:r w:rsidRPr="00F21869">
              <w:t>This unit replaces RIISTD202A Collect routine site samples</w:t>
            </w:r>
          </w:p>
        </w:tc>
      </w:tr>
      <w:tr w:rsidTr="00AC7F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BodyText"/>
              <w:rPr>
                <w:lang w:val="en-NZ"/>
              </w:rPr>
            </w:pPr>
            <w:r w:rsidRPr="00F2186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BodyText"/>
              <w:rPr>
                <w:lang w:val="en-NZ"/>
              </w:rPr>
            </w:pPr>
            <w:r w:rsidRPr="00F21869">
              <w:t>Content reviewed and Performance Criteria requirements made more explicit.</w:t>
            </w:r>
          </w:p>
        </w:tc>
      </w:tr>
      <w:tr w:rsidTr="00AC7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869">
            <w:pPr>
              <w:pStyle w:val="BodyText"/>
              <w:rPr>
                <w:lang w:val="en-NZ"/>
              </w:rPr>
            </w:pPr>
            <w:r w:rsidRPr="00F2186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869" w:rsidP="00F21869">
            <w:pPr>
              <w:pStyle w:val="BodyText"/>
            </w:pPr>
            <w:r w:rsidRPr="00F21869">
              <w:t>Required frequency and volume of evidence amended in Performance evidence.</w:t>
            </w:r>
          </w:p>
          <w:p w:rsidR="00000000" w:rsidRPr="00F21869" w:rsidP="00F21869">
            <w:pPr>
              <w:pStyle w:val="BodyText"/>
            </w:pPr>
            <w:r w:rsidRPr="00F21869">
              <w:t xml:space="preserve">Substantial amendments made in Assessment Conditions field, including: references to Industry Sectors, </w:t>
            </w:r>
            <w:r w:rsidRPr="00F21869">
              <w:t>assessor and subject matter expert experience requirements, how assessment should be conducted and what it should confirm.</w:t>
            </w:r>
          </w:p>
        </w:tc>
      </w:tr>
    </w:tbl>
    <w:p w:rsidR="00000000" w:rsidRPr="00F21869" w:rsidP="00F21869">
      <w:pPr>
        <w:pStyle w:val="BodyText"/>
      </w:pPr>
    </w:p>
    <w:p w:rsidR="00000000" w:rsidRPr="00F21869" w:rsidP="00F21869">
      <w:pPr>
        <w:pStyle w:val="AllowPageBreak"/>
      </w:pPr>
    </w:p>
    <w:p w:rsidR="00000000" w:rsidRPr="00F21869" w:rsidP="00F21869">
      <w:pPr>
        <w:pStyle w:val="Heading1"/>
      </w:pPr>
      <w:bookmarkStart w:id="2" w:name="O_684329"/>
      <w:bookmarkEnd w:id="2"/>
      <w:r w:rsidRPr="00F21869">
        <w:t>Performance Evidence</w:t>
      </w:r>
    </w:p>
    <w:p w:rsidR="00000000" w:rsidRPr="00F21869" w:rsidP="00AC7FE5">
      <w:pPr>
        <w:pStyle w:val="BodyText"/>
      </w:pPr>
      <w:r w:rsidRPr="00F21869">
        <w:t>Evidence is required to be collected that demonstrates a candidate’</w:t>
      </w:r>
      <w:r w:rsidRPr="00F21869">
        <w:t>s competency in this unit. Evidence must be relevant to the roles within this sector’s work operations and satisfy all of the requirements of the performance criteria of this unit and include evidence that the candidate:</w:t>
      </w:r>
    </w:p>
    <w:p w:rsidR="00000000" w:rsidRPr="00F21869" w:rsidP="00F21869">
      <w:pPr>
        <w:pStyle w:val="ListBullet"/>
      </w:pPr>
      <w:r w:rsidRPr="00F21869">
        <w:t>locates and applies relevant docum</w:t>
      </w:r>
      <w:r w:rsidRPr="00F21869">
        <w:t>entation, policies and procedures</w:t>
      </w:r>
    </w:p>
    <w:p w:rsidR="00000000" w:rsidRPr="00F21869" w:rsidP="00F21869">
      <w:pPr>
        <w:pStyle w:val="ListBullet"/>
      </w:pPr>
      <w:r w:rsidRPr="00F21869">
        <w:t>implements the requirements, procedures and techniques for the safe, effective and efficient completion of collecting routines site samples including:</w:t>
      </w:r>
    </w:p>
    <w:p w:rsidR="00000000" w:rsidRPr="00F21869" w:rsidP="00F21869">
      <w:pPr>
        <w:pStyle w:val="ListBullet2"/>
      </w:pPr>
      <w:r w:rsidRPr="00F21869">
        <w:t>solving problems associated with collecting routine site samples</w:t>
      </w:r>
    </w:p>
    <w:p w:rsidR="00000000" w:rsidRPr="00F21869" w:rsidP="00F21869">
      <w:pPr>
        <w:pStyle w:val="ListBullet2"/>
      </w:pPr>
      <w:r w:rsidRPr="00F21869">
        <w:t>apply</w:t>
      </w:r>
      <w:r w:rsidRPr="00F21869">
        <w:t>ing techniques to recover and clean samples</w:t>
      </w:r>
    </w:p>
    <w:p w:rsidR="00000000" w:rsidRPr="00F21869" w:rsidP="00F21869">
      <w:pPr>
        <w:pStyle w:val="ListBullet"/>
      </w:pPr>
      <w:r w:rsidRPr="00F21869">
        <w:t>works effectively with others to undertake and complete collecting routine site samples that meet all of the required outcomes including:</w:t>
      </w:r>
    </w:p>
    <w:p w:rsidR="00000000" w:rsidRPr="00F21869" w:rsidP="00F21869">
      <w:pPr>
        <w:pStyle w:val="ListBullet2"/>
      </w:pPr>
      <w:r w:rsidRPr="00F21869">
        <w:t>liaising with others to establish permits and coordinate access to sampl</w:t>
      </w:r>
      <w:r w:rsidRPr="00F21869">
        <w:t>ing area</w:t>
      </w:r>
    </w:p>
    <w:p w:rsidR="00000000" w:rsidRPr="00F21869" w:rsidP="00F21869">
      <w:pPr>
        <w:pStyle w:val="ListBullet2"/>
      </w:pPr>
      <w:r w:rsidRPr="00F21869">
        <w:t>using a range of communications techniques and equipment to clearly and concisely convey information to others</w:t>
      </w:r>
    </w:p>
    <w:p w:rsidR="00000000" w:rsidRPr="00F21869" w:rsidP="00F21869">
      <w:pPr>
        <w:pStyle w:val="ListBullet2"/>
      </w:pPr>
      <w:r w:rsidRPr="00F21869">
        <w:t xml:space="preserve">maintaining written and verbal reporting requirements and procedures </w:t>
      </w:r>
    </w:p>
    <w:p w:rsidR="00000000" w:rsidRPr="00F21869" w:rsidP="00F21869">
      <w:pPr>
        <w:pStyle w:val="ListBullet"/>
      </w:pPr>
      <w:r w:rsidRPr="00F21869">
        <w:t>demonstrates completion of collecting routine site samples that s</w:t>
      </w:r>
      <w:r w:rsidRPr="00F21869">
        <w:t>afely, effectively and efficiently meets all of the required outcomes on more than one (1) occasion including:</w:t>
      </w:r>
    </w:p>
    <w:p w:rsidR="00000000" w:rsidRPr="00F21869" w:rsidP="00F21869">
      <w:pPr>
        <w:pStyle w:val="ListBullet2"/>
      </w:pPr>
      <w:r w:rsidRPr="00F21869">
        <w:t xml:space="preserve">interpreting the sample plan to identify the type of sample requested and the location, quantity and frequency of sampling </w:t>
      </w:r>
    </w:p>
    <w:p w:rsidR="00000000" w:rsidRPr="00F21869" w:rsidP="00F21869">
      <w:pPr>
        <w:pStyle w:val="ListBullet2"/>
      </w:pPr>
      <w:r w:rsidRPr="00F21869">
        <w:t>selecting, inspectin</w:t>
      </w:r>
      <w:r w:rsidRPr="00F21869">
        <w:t>g and using appropriate sampling tools and equipment</w:t>
      </w:r>
    </w:p>
    <w:p w:rsidR="00000000" w:rsidRPr="00F21869" w:rsidP="00F21869">
      <w:pPr>
        <w:pStyle w:val="ListBullet2"/>
      </w:pPr>
      <w:r w:rsidRPr="00F21869">
        <w:t>collecting, storing and transporting samples and ensuring:</w:t>
      </w:r>
    </w:p>
    <w:p w:rsidR="00000000" w:rsidRPr="00F21869" w:rsidP="00F21869">
      <w:pPr>
        <w:pStyle w:val="ListBullet3"/>
      </w:pPr>
      <w:r w:rsidRPr="00F21869">
        <w:t>minimising environmental impacts</w:t>
      </w:r>
    </w:p>
    <w:p w:rsidR="00000000" w:rsidRPr="00F21869" w:rsidP="00F21869">
      <w:pPr>
        <w:pStyle w:val="ListBullet3"/>
      </w:pPr>
      <w:r w:rsidRPr="00F21869">
        <w:t xml:space="preserve">maintaining the integrity of samples </w:t>
      </w:r>
    </w:p>
    <w:p w:rsidR="00000000" w:rsidRPr="00F21869" w:rsidP="00F21869">
      <w:pPr>
        <w:pStyle w:val="ListBullet3"/>
      </w:pPr>
      <w:r w:rsidRPr="00F21869">
        <w:t>protecting against contamination</w:t>
      </w:r>
    </w:p>
    <w:p w:rsidR="00000000" w:rsidRPr="00F21869" w:rsidP="00F21869">
      <w:pPr>
        <w:pStyle w:val="ListBullet2"/>
      </w:pPr>
      <w:r w:rsidRPr="00F21869">
        <w:t>disposing of waste</w:t>
      </w:r>
    </w:p>
    <w:p w:rsidR="00000000" w:rsidRPr="00F21869" w:rsidP="00F21869">
      <w:pPr>
        <w:pStyle w:val="AllowPageBreak"/>
      </w:pPr>
    </w:p>
    <w:p w:rsidR="00000000" w:rsidRPr="00F21869" w:rsidP="00F21869">
      <w:pPr>
        <w:pStyle w:val="Heading1"/>
      </w:pPr>
      <w:bookmarkStart w:id="3" w:name="O_684328"/>
      <w:bookmarkEnd w:id="3"/>
      <w:r w:rsidRPr="00F21869">
        <w:t>Knowledge Evidence</w:t>
      </w:r>
    </w:p>
    <w:p w:rsidR="00000000" w:rsidRPr="00F21869" w:rsidP="00AC7FE5">
      <w:pPr>
        <w:pStyle w:val="BodyText"/>
      </w:pPr>
      <w:r w:rsidRPr="00F21869">
        <w:t>The candidate must demonstrate knowledge of collecting routine site samples through:</w:t>
      </w:r>
    </w:p>
    <w:p w:rsidR="00000000" w:rsidRPr="00F21869" w:rsidP="00F21869">
      <w:pPr>
        <w:pStyle w:val="ListBullet2"/>
      </w:pPr>
      <w:r w:rsidRPr="00F21869">
        <w:t>using types of communication systems and equipment</w:t>
      </w:r>
    </w:p>
    <w:p w:rsidR="00000000" w:rsidRPr="00F21869" w:rsidP="00F21869">
      <w:pPr>
        <w:pStyle w:val="ListBullet2"/>
      </w:pPr>
      <w:r w:rsidRPr="00F21869">
        <w:t>interpreting and using key terminology and concepts, such as: sample, contamination, traceability, i</w:t>
      </w:r>
      <w:r w:rsidRPr="00F21869">
        <w:t>ntegrity, chain of custody</w:t>
      </w:r>
    </w:p>
    <w:p w:rsidR="00000000" w:rsidRPr="00F21869" w:rsidP="00F21869">
      <w:pPr>
        <w:pStyle w:val="ListBullet2"/>
      </w:pPr>
      <w:r w:rsidRPr="00F21869">
        <w:t>identifying the purpose for which the samples are being collected</w:t>
      </w:r>
    </w:p>
    <w:p w:rsidR="00000000" w:rsidRPr="00F21869" w:rsidP="00F21869">
      <w:pPr>
        <w:pStyle w:val="ListBullet2"/>
      </w:pPr>
      <w:r w:rsidRPr="00F21869">
        <w:t>identifying the function of key sampling equipment/materials and principles of operation</w:t>
      </w:r>
    </w:p>
    <w:p w:rsidR="00000000" w:rsidRPr="00F21869" w:rsidP="00F21869">
      <w:pPr>
        <w:pStyle w:val="ListBullet2"/>
      </w:pPr>
      <w:r w:rsidRPr="00F21869">
        <w:t>identifying hazards and risks associated with routine sampling</w:t>
      </w:r>
    </w:p>
    <w:p w:rsidR="00000000" w:rsidRPr="00F21869" w:rsidP="00F21869">
      <w:pPr>
        <w:pStyle w:val="AllowPageBreak"/>
      </w:pPr>
    </w:p>
    <w:p w:rsidR="00000000" w:rsidRPr="00F21869" w:rsidP="00F21869">
      <w:pPr>
        <w:pStyle w:val="Heading1"/>
      </w:pPr>
      <w:bookmarkStart w:id="4" w:name="O_684327"/>
      <w:bookmarkEnd w:id="4"/>
      <w:r w:rsidRPr="00F21869">
        <w:t>Assessment Conditions</w:t>
      </w:r>
    </w:p>
    <w:p w:rsidR="00000000" w:rsidRPr="00F21869" w:rsidP="00F21869">
      <w:pPr>
        <w:pStyle w:val="ListBullet"/>
      </w:pPr>
      <w:r w:rsidRPr="00F21869">
        <w:t xml:space="preserve">An assessor of this unit must satisfy the requirements of the NVR/AQTF or their successors; and Industry regulations for certification and licensing: and, </w:t>
      </w:r>
    </w:p>
    <w:p w:rsidR="00000000" w:rsidRPr="00F21869" w:rsidP="00F21869">
      <w:pPr>
        <w:pStyle w:val="ListBullet"/>
      </w:pPr>
      <w:r w:rsidRPr="00F21869">
        <w:t>this unit is best assessed in the context of this sector’s work envir</w:t>
      </w:r>
      <w:r w:rsidRPr="00F21869">
        <w:t>onment;</w:t>
      </w:r>
    </w:p>
    <w:p w:rsidR="00000000" w:rsidRPr="00F21869" w:rsidP="00F21869">
      <w:pPr>
        <w:pStyle w:val="ListBullet"/>
      </w:pPr>
      <w:r w:rsidRPr="00F21869">
        <w:t>where personal safety or environmental damage are limiting factors, assessment may occur in a simulated environment provided it is realistic and sufficiently rigorous to cover all aspects of this sector’s workplace performance, including environmen</w:t>
      </w:r>
      <w:r w:rsidRPr="00F21869">
        <w:t>t, task skills, task management skills, contingency management skills and job role environment skills; and,</w:t>
      </w:r>
    </w:p>
    <w:p w:rsidR="00000000" w:rsidRPr="00F21869" w:rsidP="00F21869">
      <w:pPr>
        <w:pStyle w:val="ListBullet"/>
      </w:pPr>
      <w:r w:rsidRPr="00F21869">
        <w:t>this unit must be assessed in compliance with relevant legislation/regulation and using policies, procedures, processes and operational manuals dire</w:t>
      </w:r>
      <w:r w:rsidRPr="00F21869">
        <w:t>ctly related to the industry sector for which it is being assessed; and,</w:t>
      </w:r>
    </w:p>
    <w:p w:rsidR="00000000" w:rsidRPr="00F21869" w:rsidP="00F21869">
      <w:pPr>
        <w:pStyle w:val="ListBullet"/>
      </w:pPr>
      <w:r w:rsidRPr="00F21869">
        <w:t>assessment may be conducted in conjunction with the assessment of other Units of Competency; and,</w:t>
      </w:r>
    </w:p>
    <w:p w:rsidR="00000000" w:rsidRPr="00F21869" w:rsidP="00F21869">
      <w:pPr>
        <w:pStyle w:val="ListBullet"/>
      </w:pPr>
      <w:r w:rsidRPr="00F21869">
        <w:t xml:space="preserve">assessment must confirm consistent performance can be applied in a range of relevant </w:t>
      </w:r>
      <w:r w:rsidRPr="00F21869">
        <w:t>workplace circumstances; and,</w:t>
      </w:r>
    </w:p>
    <w:p w:rsidR="00000000" w:rsidRPr="00F21869" w:rsidP="00F21869">
      <w:pPr>
        <w:pStyle w:val="ListBullet"/>
      </w:pPr>
      <w:r w:rsidRPr="00F21869">
        <w:t>assessors must demonstrate the performance evidence, and knowledge evidence as outlined in this Unit of Competency, and through the minimum years of current* work experience specified below in an Industry sector relevant to th</w:t>
      </w:r>
      <w:r w:rsidRPr="00F21869">
        <w:t>e outcomes of the unit; or,</w:t>
      </w:r>
    </w:p>
    <w:p w:rsidR="00000000" w:rsidRPr="00F21869" w:rsidP="00F21869">
      <w:pPr>
        <w:pStyle w:val="ListBullet"/>
      </w:pPr>
      <w:r w:rsidRPr="00F21869">
        <w:t xml:space="preserve">where the assessor does not meet experience requirements a co-assessment or partnership arrangement must exist between the qualified assessor and an Industry subject matter expert. The Industry subject matter expert should hold </w:t>
      </w:r>
      <w:r w:rsidRPr="00F21869">
        <w:t>the unit being assessed (or an equivalent unit) and/or demonstrate equivalence of skills and knowledge at the unit level. An Industry technical expert must also demonstrate skills and knowledge from the minimum years of current work experience specified be</w:t>
      </w:r>
      <w:r w:rsidRPr="00F21869">
        <w:t>low in the Industry sector, including time spent in roles related to the unit being assessed; and,</w:t>
      </w:r>
    </w:p>
    <w:p w:rsidR="00000000" w:rsidRPr="00F21869" w:rsidP="00F21869">
      <w:pPr>
        <w:pStyle w:val="ListBullet"/>
      </w:pPr>
      <w:r w:rsidRPr="00F21869">
        <w:t>assessor and Industry subject matter expert requirements differ depending on the Australian Qualifications Framework Level (AQF) of the qualification being a</w:t>
      </w:r>
      <w:r w:rsidRPr="00F21869">
        <w:t>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218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SubHeading1"/>
              <w:rPr>
                <w:lang w:val="en-NZ"/>
              </w:rPr>
            </w:pPr>
            <w:r w:rsidRPr="00F218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SubHeading1"/>
              <w:rPr>
                <w:lang w:val="en-NZ"/>
              </w:rPr>
            </w:pPr>
            <w:r w:rsidRPr="00F2186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SubHeading1"/>
              <w:rPr>
                <w:lang w:val="en-NZ"/>
              </w:rPr>
            </w:pPr>
            <w:r w:rsidRPr="00F21869">
              <w:t>Required assessor or Industry subject matter expert experience</w:t>
            </w:r>
          </w:p>
        </w:tc>
      </w:tr>
      <w:tr w:rsidTr="00F2186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1 Year</w:t>
            </w:r>
          </w:p>
        </w:tc>
      </w:tr>
      <w:tr w:rsidTr="00F2186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2 Years</w:t>
            </w:r>
          </w:p>
        </w:tc>
      </w:tr>
      <w:tr w:rsidTr="00F218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3 Years</w:t>
            </w:r>
          </w:p>
        </w:tc>
      </w:tr>
      <w:tr w:rsidTr="00F218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5 Years</w:t>
            </w:r>
          </w:p>
        </w:tc>
      </w:tr>
      <w:tr w:rsidTr="00F2186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1869">
            <w:pPr>
              <w:pStyle w:val="BodyText"/>
              <w:rPr>
                <w:lang w:val="en-NZ"/>
              </w:rPr>
            </w:pPr>
            <w:r w:rsidRPr="00F218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1869" w:rsidP="00F21869">
            <w:pPr>
              <w:pStyle w:val="BodyText"/>
            </w:pPr>
            <w:r w:rsidRPr="00F21869">
              <w:t>Where this Unit is being assessed outside of the Resources and Infrastructure Sectors assessor and/or Industry subject mat</w:t>
            </w:r>
            <w:r w:rsidRPr="00F21869">
              <w:t>ter expert experience should be in-line with industry standards for the sector in which it is being assessed and where no Industry standard is specified should comply with any relevant regulation.</w:t>
            </w:r>
          </w:p>
        </w:tc>
      </w:tr>
    </w:tbl>
    <w:p w:rsidR="00000000" w:rsidRPr="00F21869" w:rsidP="00AC7FE5">
      <w:pPr>
        <w:pStyle w:val="BodyText"/>
      </w:pPr>
      <w:r w:rsidRPr="00F21869">
        <w:t>*Assessors can demonstrate current work experience through employment within Industry in a role relevant to the outcomes of the Unit; or, for external assessors this can be demonstrated through exposure to Industry by conducting frequent site assessments a</w:t>
      </w:r>
      <w:r w:rsidRPr="00F21869">
        <w:t>cross various locations.</w:t>
      </w:r>
    </w:p>
    <w:p w:rsidR="00000000" w:rsidRPr="00F21869" w:rsidP="00AC7FE5">
      <w:pPr>
        <w:pStyle w:val="BodyText"/>
      </w:pPr>
      <w:r w:rsidRPr="00F21869">
        <w:t>**Where a unit is being delivered outside of a Qualification the first numeric character in the Unit code should be considered to indicate the AQF level</w:t>
      </w:r>
    </w:p>
    <w:p w:rsidR="00000000" w:rsidRPr="00F21869" w:rsidP="00F21869">
      <w:pPr>
        <w:pStyle w:val="Heading1"/>
      </w:pPr>
      <w:bookmarkStart w:id="5" w:name="O_684351"/>
      <w:bookmarkEnd w:id="5"/>
      <w:r w:rsidRPr="00F21869">
        <w:t>Links</w:t>
      </w:r>
    </w:p>
    <w:p w:rsidR="00000000" w:rsidRPr="00F21869" w:rsidP="00AC7FE5">
      <w:pPr>
        <w:pStyle w:val="BodyText"/>
      </w:pPr>
      <w:r w:rsidRPr="00F21869">
        <w:t>Companion Volume implementation guides are found in VET</w:t>
      </w:r>
      <w:r w:rsidRPr="00F21869">
        <w:t xml:space="preserve">Net - </w:t>
      </w:r>
      <w:r>
        <w:fldChar w:fldCharType="begin"/>
      </w:r>
      <w:r>
        <w:instrText xml:space="preserve"> HYPERLINK "https://vetnet.gov.au/Pages/TrainingDocs.aspx?q=88a61002-9a21-4386-aaf8-69c76e675272" </w:instrText>
      </w:r>
      <w:r>
        <w:fldChar w:fldCharType="separate"/>
      </w:r>
      <w:r w:rsidRPr="00BB7D96">
        <w:rPr>
          <w:rStyle w:val="Hyperlink"/>
        </w:rPr>
        <w:t>https://vetnet.gov.au/Pages/TrainingDocs.aspx?q=88a61002-9a21-4386-aaf8-69c76e675272</w:t>
      </w:r>
      <w:r>
        <w:fldChar w:fldCharType="end"/>
      </w:r>
    </w:p>
    <w:p w:rsidR="00000000" w:rsidRPr="00F21869" w:rsidP="00F21869"/>
    <w:sectPr w:rsidSect="00F218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69" w:rsidRPr="00AC7FE5" w:rsidP="00AC7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5" w:rsidP="00F21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FE5" w:rsidP="00F218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7FE5" w:rsidP="00F21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869" w:rsidRPr="00AC7FE5" w:rsidP="00AC7F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FE5" w:rsidRPr="002D2AF8" w:rsidP="00F21869">
    <w:pPr>
      <w:pStyle w:val="Header"/>
      <w:framePr w:wrap="around"/>
    </w:pPr>
    <w:r>
      <w:fldChar w:fldCharType="begin"/>
    </w:r>
    <w:r>
      <w:instrText xml:space="preserve"> TITLE   \* MERGEFORMAT </w:instrText>
    </w:r>
    <w:r>
      <w:fldChar w:fldCharType="separate"/>
    </w:r>
    <w:r>
      <w:t>Assessment Requirements for RIISTD202D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C7FE5" w:rsidP="00F21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48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27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6F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869"/>
    <w:pPr>
      <w:spacing w:before="360" w:after="60"/>
      <w:outlineLvl w:val="0"/>
    </w:pPr>
    <w:rPr>
      <w:sz w:val="32"/>
    </w:rPr>
  </w:style>
  <w:style w:type="paragraph" w:styleId="Heading2">
    <w:name w:val="heading 2"/>
    <w:basedOn w:val="HeadingBase"/>
    <w:next w:val="BodyText"/>
    <w:link w:val="Heading2Char"/>
    <w:qFormat/>
    <w:rsid w:val="00F21869"/>
    <w:pPr>
      <w:keepLines/>
      <w:spacing w:before="240" w:after="120"/>
      <w:outlineLvl w:val="1"/>
    </w:pPr>
    <w:rPr>
      <w:sz w:val="28"/>
      <w:szCs w:val="40"/>
    </w:rPr>
  </w:style>
  <w:style w:type="paragraph" w:styleId="Heading3">
    <w:name w:val="heading 3"/>
    <w:basedOn w:val="HeadingBase"/>
    <w:next w:val="BodyText"/>
    <w:link w:val="Heading3Char"/>
    <w:qFormat/>
    <w:rsid w:val="00F21869"/>
    <w:pPr>
      <w:spacing w:before="180" w:after="120"/>
      <w:outlineLvl w:val="2"/>
    </w:pPr>
    <w:rPr>
      <w:spacing w:val="-10"/>
      <w:kern w:val="32"/>
    </w:rPr>
  </w:style>
  <w:style w:type="paragraph" w:styleId="Heading4">
    <w:name w:val="heading 4"/>
    <w:basedOn w:val="HeadingBase"/>
    <w:next w:val="BodyText"/>
    <w:link w:val="Heading4Char"/>
    <w:qFormat/>
    <w:rsid w:val="00F21869"/>
    <w:pPr>
      <w:spacing w:before="160" w:after="120"/>
      <w:outlineLvl w:val="3"/>
    </w:pPr>
    <w:rPr>
      <w:sz w:val="22"/>
    </w:rPr>
  </w:style>
  <w:style w:type="paragraph" w:styleId="Heading5">
    <w:name w:val="heading 5"/>
    <w:basedOn w:val="HeadingBase"/>
    <w:next w:val="Normal"/>
    <w:link w:val="Heading5Char"/>
    <w:qFormat/>
    <w:rsid w:val="00F21869"/>
    <w:pPr>
      <w:spacing w:before="80"/>
      <w:outlineLvl w:val="4"/>
    </w:pPr>
    <w:rPr>
      <w:color w:val="918585"/>
      <w:sz w:val="20"/>
    </w:rPr>
  </w:style>
  <w:style w:type="paragraph" w:styleId="Heading6">
    <w:name w:val="heading 6"/>
    <w:basedOn w:val="HeadingBase"/>
    <w:next w:val="Normal"/>
    <w:link w:val="Heading6Char"/>
    <w:qFormat/>
    <w:rsid w:val="00F21869"/>
    <w:pPr>
      <w:spacing w:before="60"/>
      <w:outlineLvl w:val="5"/>
    </w:pPr>
    <w:rPr>
      <w:color w:val="918585"/>
      <w:sz w:val="20"/>
    </w:rPr>
  </w:style>
  <w:style w:type="paragraph" w:styleId="Heading7">
    <w:name w:val="heading 7"/>
    <w:basedOn w:val="Normal"/>
    <w:next w:val="Normal"/>
    <w:link w:val="Heading7Char"/>
    <w:qFormat/>
    <w:rsid w:val="00F21869"/>
    <w:pPr>
      <w:ind w:left="720"/>
      <w:outlineLvl w:val="6"/>
    </w:pPr>
    <w:rPr>
      <w:i/>
    </w:rPr>
  </w:style>
  <w:style w:type="paragraph" w:styleId="Heading8">
    <w:name w:val="heading 8"/>
    <w:basedOn w:val="Normal"/>
    <w:next w:val="Normal"/>
    <w:link w:val="Heading8Char"/>
    <w:qFormat/>
    <w:rsid w:val="00F21869"/>
    <w:pPr>
      <w:ind w:left="720"/>
      <w:outlineLvl w:val="7"/>
    </w:pPr>
    <w:rPr>
      <w:i/>
    </w:rPr>
  </w:style>
  <w:style w:type="paragraph" w:styleId="Heading9">
    <w:name w:val="heading 9"/>
    <w:basedOn w:val="Normal"/>
    <w:next w:val="Normal"/>
    <w:link w:val="Heading9Char"/>
    <w:qFormat/>
    <w:rsid w:val="00F21869"/>
    <w:pPr>
      <w:ind w:left="720"/>
      <w:outlineLvl w:val="8"/>
    </w:pPr>
    <w:rPr>
      <w:i/>
    </w:rPr>
  </w:style>
  <w:style w:type="character" w:default="1" w:styleId="DefaultParagraphFont">
    <w:name w:val="Default Paragraph Font"/>
    <w:uiPriority w:val="1"/>
    <w:unhideWhenUsed/>
    <w:rsid w:val="00F21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869"/>
  </w:style>
  <w:style w:type="character" w:customStyle="1" w:styleId="Heading1Char">
    <w:name w:val="Heading 1 Char"/>
    <w:basedOn w:val="DefaultParagraphFont"/>
    <w:link w:val="Heading1"/>
    <w:rsid w:val="00F218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1869"/>
    <w:rPr>
      <w:rFonts w:ascii="Times New Roman" w:eastAsia="Times New Roman" w:hAnsi="Times New Roman" w:cs="Times New Roman"/>
      <w:b/>
      <w:szCs w:val="20"/>
      <w:lang w:eastAsia="en-US"/>
    </w:rPr>
  </w:style>
  <w:style w:type="paragraph" w:styleId="BodyText">
    <w:name w:val="Body Text"/>
    <w:basedOn w:val="Normal"/>
    <w:link w:val="BodyTextChar"/>
    <w:rsid w:val="00F21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869"/>
    <w:rPr>
      <w:rFonts w:ascii="Times New Roman" w:eastAsia="Times New Roman" w:hAnsi="Times New Roman" w:cs="Times New Roman"/>
      <w:sz w:val="24"/>
      <w:lang w:eastAsia="en-US"/>
    </w:rPr>
  </w:style>
  <w:style w:type="paragraph" w:styleId="ListBullet">
    <w:name w:val="List Bullet"/>
    <w:basedOn w:val="List"/>
    <w:rsid w:val="00F21869"/>
    <w:pPr>
      <w:numPr>
        <w:numId w:val="13"/>
      </w:numPr>
      <w:tabs>
        <w:tab w:val="clear" w:pos="340"/>
      </w:tabs>
      <w:spacing w:before="40" w:after="40"/>
    </w:pPr>
  </w:style>
  <w:style w:type="paragraph" w:styleId="ListBullet2">
    <w:name w:val="List Bullet 2"/>
    <w:basedOn w:val="List2"/>
    <w:rsid w:val="00F21869"/>
    <w:pPr>
      <w:numPr>
        <w:numId w:val="14"/>
      </w:numPr>
      <w:tabs>
        <w:tab w:val="clear" w:pos="680"/>
      </w:tabs>
    </w:pPr>
  </w:style>
  <w:style w:type="paragraph" w:customStyle="1" w:styleId="SuperHeading">
    <w:name w:val="SuperHeading"/>
    <w:basedOn w:val="Normal"/>
    <w:rsid w:val="00F21869"/>
    <w:pPr>
      <w:spacing w:before="240" w:after="120"/>
      <w:outlineLvl w:val="0"/>
    </w:pPr>
    <w:rPr>
      <w:rFonts w:ascii="Times New Roman" w:hAnsi="Times New Roman"/>
      <w:b/>
      <w:sz w:val="32"/>
    </w:rPr>
  </w:style>
  <w:style w:type="paragraph" w:customStyle="1" w:styleId="AllowPageBreak">
    <w:name w:val="AllowPageBreak"/>
    <w:rsid w:val="00F218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21869"/>
    <w:pPr>
      <w:spacing w:before="240" w:after="60"/>
    </w:pPr>
    <w:rPr>
      <w:color w:val="918585"/>
      <w:sz w:val="22"/>
    </w:rPr>
  </w:style>
  <w:style w:type="paragraph" w:styleId="ListBullet3">
    <w:name w:val="List Bullet 3"/>
    <w:basedOn w:val="List3"/>
    <w:rsid w:val="00F21869"/>
    <w:pPr>
      <w:numPr>
        <w:numId w:val="3"/>
      </w:numPr>
      <w:tabs>
        <w:tab w:val="clear" w:pos="1021"/>
      </w:tabs>
      <w:ind w:left="1037" w:hanging="357"/>
    </w:pPr>
  </w:style>
  <w:style w:type="character" w:customStyle="1" w:styleId="Heading2Char">
    <w:name w:val="Heading 2 Char"/>
    <w:basedOn w:val="DefaultParagraphFont"/>
    <w:link w:val="Heading2"/>
    <w:rsid w:val="00F21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8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1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869"/>
    <w:rPr>
      <w:rFonts w:ascii="Courier New" w:eastAsia="Times New Roman" w:hAnsi="Courier New" w:cs="Times New Roman"/>
      <w:i/>
      <w:szCs w:val="20"/>
      <w:lang w:eastAsia="en-US"/>
    </w:rPr>
  </w:style>
  <w:style w:type="paragraph" w:customStyle="1" w:styleId="HeadingBase">
    <w:name w:val="Heading Base"/>
    <w:rsid w:val="00F21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869"/>
    <w:pPr>
      <w:tabs>
        <w:tab w:val="right" w:leader="dot" w:pos="9072"/>
      </w:tabs>
      <w:ind w:left="567"/>
    </w:pPr>
    <w:rPr>
      <w:szCs w:val="22"/>
    </w:rPr>
  </w:style>
  <w:style w:type="paragraph" w:customStyle="1" w:styleId="TOCBase">
    <w:name w:val="TOC Base"/>
    <w:rsid w:val="00F21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869"/>
    <w:pPr>
      <w:tabs>
        <w:tab w:val="right" w:leader="dot" w:pos="9072"/>
      </w:tabs>
      <w:spacing w:before="40" w:after="40"/>
      <w:ind w:left="284"/>
    </w:pPr>
    <w:rPr>
      <w:rFonts w:ascii="Times New Roman" w:hAnsi="Times New Roman"/>
    </w:rPr>
  </w:style>
  <w:style w:type="paragraph" w:styleId="TOC1">
    <w:name w:val="toc 1"/>
    <w:basedOn w:val="TOCBase"/>
    <w:next w:val="Normal"/>
    <w:rsid w:val="00F21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869"/>
    <w:rPr>
      <w:rFonts w:ascii="Times New Roman" w:eastAsia="Times New Roman" w:hAnsi="Times New Roman" w:cs="Times New Roman"/>
      <w:sz w:val="16"/>
      <w:lang w:eastAsia="en-US"/>
    </w:rPr>
  </w:style>
  <w:style w:type="paragraph" w:styleId="Title">
    <w:name w:val="Title"/>
    <w:basedOn w:val="HeadingBase"/>
    <w:link w:val="TitleChar"/>
    <w:qFormat/>
    <w:rsid w:val="00F21869"/>
    <w:pPr>
      <w:spacing w:before="5040"/>
      <w:jc w:val="center"/>
    </w:pPr>
    <w:rPr>
      <w:sz w:val="48"/>
      <w:szCs w:val="72"/>
      <w:lang w:val="en-US"/>
    </w:rPr>
  </w:style>
  <w:style w:type="character" w:customStyle="1" w:styleId="TitleChar">
    <w:name w:val="Title Char"/>
    <w:basedOn w:val="DefaultParagraphFont"/>
    <w:link w:val="Title"/>
    <w:rsid w:val="00F21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869"/>
    <w:pPr>
      <w:tabs>
        <w:tab w:val="left" w:pos="3600"/>
        <w:tab w:val="left" w:pos="3958"/>
      </w:tabs>
    </w:pPr>
  </w:style>
  <w:style w:type="paragraph" w:styleId="List">
    <w:name w:val="List"/>
    <w:basedOn w:val="BodyText"/>
    <w:next w:val="BodyText"/>
    <w:rsid w:val="00F21869"/>
    <w:pPr>
      <w:tabs>
        <w:tab w:val="left" w:pos="340"/>
      </w:tabs>
      <w:spacing w:before="60" w:after="60"/>
      <w:ind w:left="340" w:hanging="340"/>
    </w:pPr>
  </w:style>
  <w:style w:type="paragraph" w:customStyle="1" w:styleId="Note">
    <w:name w:val="Note"/>
    <w:basedOn w:val="BodyText"/>
    <w:rsid w:val="00F218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1869"/>
    <w:rPr>
      <w:b/>
      <w:spacing w:val="0"/>
    </w:rPr>
  </w:style>
  <w:style w:type="paragraph" w:customStyle="1" w:styleId="SuperTitle">
    <w:name w:val="SuperTitle"/>
    <w:basedOn w:val="Title"/>
    <w:rsid w:val="00F21869"/>
    <w:pPr>
      <w:framePr w:wrap="auto" w:hAnchor="text" w:y="6049"/>
    </w:pPr>
    <w:rPr>
      <w:color w:val="000000"/>
      <w:sz w:val="40"/>
    </w:rPr>
  </w:style>
  <w:style w:type="paragraph" w:customStyle="1" w:styleId="TOCTitle">
    <w:name w:val="TOCTitle"/>
    <w:basedOn w:val="Heading1"/>
    <w:rsid w:val="00F21869"/>
    <w:pPr>
      <w:spacing w:after="240"/>
      <w:jc w:val="center"/>
      <w:outlineLvl w:val="9"/>
    </w:pPr>
    <w:rPr>
      <w:caps/>
    </w:rPr>
  </w:style>
  <w:style w:type="paragraph" w:customStyle="1" w:styleId="Version">
    <w:name w:val="Version"/>
    <w:rsid w:val="00F21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869"/>
    <w:pPr>
      <w:keepNext w:val="0"/>
      <w:tabs>
        <w:tab w:val="right" w:pos="4176"/>
      </w:tabs>
      <w:ind w:left="198" w:hanging="198"/>
    </w:pPr>
    <w:rPr>
      <w:rFonts w:ascii="Garamond" w:hAnsi="Garamond"/>
    </w:rPr>
  </w:style>
  <w:style w:type="paragraph" w:styleId="IndexHeading">
    <w:name w:val="index heading"/>
    <w:basedOn w:val="Normal"/>
    <w:next w:val="Index1"/>
    <w:semiHidden/>
    <w:rsid w:val="00F21869"/>
    <w:pPr>
      <w:spacing w:before="120" w:after="120"/>
    </w:pPr>
    <w:rPr>
      <w:rFonts w:ascii="Arial" w:hAnsi="Arial"/>
      <w:b/>
      <w:color w:val="918585"/>
      <w:sz w:val="24"/>
    </w:rPr>
  </w:style>
  <w:style w:type="paragraph" w:styleId="Header">
    <w:name w:val="header"/>
    <w:basedOn w:val="Normal"/>
    <w:link w:val="HeaderChar"/>
    <w:rsid w:val="00F21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869"/>
    <w:rPr>
      <w:rFonts w:ascii="Times New Roman" w:eastAsia="Times New Roman" w:hAnsi="Times New Roman" w:cs="Times New Roman"/>
      <w:sz w:val="16"/>
      <w:szCs w:val="20"/>
      <w:lang w:val="en-GB" w:eastAsia="en-US"/>
    </w:rPr>
  </w:style>
  <w:style w:type="paragraph" w:customStyle="1" w:styleId="Chapter">
    <w:name w:val="Chapter"/>
    <w:basedOn w:val="Normal"/>
    <w:rsid w:val="00F21869"/>
    <w:pPr>
      <w:spacing w:before="240"/>
    </w:pPr>
    <w:rPr>
      <w:rFonts w:ascii="Times New Roman" w:hAnsi="Times New Roman"/>
      <w:smallCaps/>
      <w:spacing w:val="80"/>
      <w:sz w:val="28"/>
    </w:rPr>
  </w:style>
  <w:style w:type="paragraph" w:customStyle="1" w:styleId="InChapter">
    <w:name w:val="InChapter"/>
    <w:basedOn w:val="Heading3"/>
    <w:rsid w:val="00F21869"/>
    <w:pPr>
      <w:spacing w:after="240"/>
      <w:outlineLvl w:val="9"/>
    </w:pPr>
    <w:rPr>
      <w:noProof/>
    </w:rPr>
  </w:style>
  <w:style w:type="paragraph" w:styleId="Index2">
    <w:name w:val="index 2"/>
    <w:basedOn w:val="Normal"/>
    <w:next w:val="Normal"/>
    <w:semiHidden/>
    <w:rsid w:val="00F21869"/>
    <w:pPr>
      <w:tabs>
        <w:tab w:val="right" w:pos="4176"/>
      </w:tabs>
      <w:ind w:left="568" w:hanging="284"/>
    </w:pPr>
    <w:rPr>
      <w:rFonts w:ascii="Garamond" w:hAnsi="Garamond"/>
    </w:rPr>
  </w:style>
  <w:style w:type="paragraph" w:customStyle="1" w:styleId="Byline">
    <w:name w:val="Byline"/>
    <w:rsid w:val="00F21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869"/>
    <w:pPr>
      <w:tabs>
        <w:tab w:val="clear" w:pos="3600"/>
        <w:tab w:val="clear" w:pos="3958"/>
      </w:tabs>
      <w:jc w:val="right"/>
    </w:pPr>
  </w:style>
  <w:style w:type="character" w:styleId="Emphasis">
    <w:name w:val="Emphasis"/>
    <w:basedOn w:val="DefaultParagraphFont"/>
    <w:qFormat/>
    <w:rsid w:val="00F21869"/>
    <w:rPr>
      <w:i/>
    </w:rPr>
  </w:style>
  <w:style w:type="paragraph" w:styleId="Caption">
    <w:name w:val="caption"/>
    <w:basedOn w:val="BodyText"/>
    <w:next w:val="Normal"/>
    <w:qFormat/>
    <w:rsid w:val="00F21869"/>
    <w:pPr>
      <w:framePr w:w="2268" w:hSpace="181" w:vSpace="181" w:wrap="around" w:vAnchor="text" w:hAnchor="page" w:x="1135" w:y="285" w:anchorLock="1"/>
    </w:pPr>
    <w:rPr>
      <w:i/>
    </w:rPr>
  </w:style>
  <w:style w:type="paragraph" w:customStyle="1" w:styleId="MiniTOCTitle">
    <w:name w:val="MiniTOCTitle"/>
    <w:basedOn w:val="Heading4"/>
    <w:rsid w:val="00F21869"/>
    <w:pPr>
      <w:spacing w:before="240"/>
      <w:outlineLvl w:val="9"/>
    </w:pPr>
    <w:rPr>
      <w:noProof/>
      <w:sz w:val="24"/>
    </w:rPr>
  </w:style>
  <w:style w:type="paragraph" w:customStyle="1" w:styleId="MiniTOCItem">
    <w:name w:val="MiniTOCItem"/>
    <w:basedOn w:val="ListBullet"/>
    <w:rsid w:val="00F21869"/>
    <w:pPr>
      <w:numPr>
        <w:numId w:val="0"/>
      </w:numPr>
      <w:tabs>
        <w:tab w:val="right" w:leader="dot" w:pos="6521"/>
      </w:tabs>
      <w:spacing w:before="0" w:after="0"/>
    </w:pPr>
  </w:style>
  <w:style w:type="paragraph" w:customStyle="1" w:styleId="TOFTitle">
    <w:name w:val="TOFTitle"/>
    <w:basedOn w:val="TOCTitle"/>
    <w:rsid w:val="00F21869"/>
  </w:style>
  <w:style w:type="paragraph" w:styleId="TableofFigures">
    <w:name w:val="table of figures"/>
    <w:basedOn w:val="Normal"/>
    <w:next w:val="Normal"/>
    <w:semiHidden/>
    <w:rsid w:val="00F21869"/>
    <w:pPr>
      <w:tabs>
        <w:tab w:val="right" w:leader="dot" w:pos="9072"/>
      </w:tabs>
      <w:ind w:left="970" w:hanging="403"/>
    </w:pPr>
    <w:rPr>
      <w:rFonts w:ascii="Times New Roman" w:hAnsi="Times New Roman"/>
      <w:b/>
    </w:rPr>
  </w:style>
  <w:style w:type="paragraph" w:styleId="ListNumber">
    <w:name w:val="List Number"/>
    <w:basedOn w:val="List"/>
    <w:rsid w:val="00F21869"/>
    <w:pPr>
      <w:numPr>
        <w:numId w:val="16"/>
      </w:numPr>
      <w:tabs>
        <w:tab w:val="clear" w:pos="340"/>
      </w:tabs>
    </w:pPr>
  </w:style>
  <w:style w:type="character" w:customStyle="1" w:styleId="WingdingSymbols">
    <w:name w:val="Wingding Symbols"/>
    <w:rsid w:val="00F21869"/>
    <w:rPr>
      <w:rFonts w:ascii="Wingdings" w:hAnsi="Wingdings"/>
    </w:rPr>
  </w:style>
  <w:style w:type="paragraph" w:customStyle="1" w:styleId="TableHeading">
    <w:name w:val="Table Heading"/>
    <w:basedOn w:val="HeadingBase"/>
    <w:rsid w:val="00F21869"/>
    <w:pPr>
      <w:keepLines/>
      <w:pBdr>
        <w:bottom w:val="single" w:sz="6" w:space="1" w:color="918585"/>
      </w:pBdr>
      <w:spacing w:before="240"/>
    </w:pPr>
  </w:style>
  <w:style w:type="character" w:customStyle="1" w:styleId="HotSpot">
    <w:name w:val="HotSpot"/>
    <w:rsid w:val="00F21869"/>
    <w:rPr>
      <w:color w:val="0033CC"/>
      <w:u w:val="none"/>
    </w:rPr>
  </w:style>
  <w:style w:type="paragraph" w:customStyle="1" w:styleId="BodyTextRight">
    <w:name w:val="Body Text Right"/>
    <w:basedOn w:val="BodyText"/>
    <w:rsid w:val="00F21869"/>
    <w:pPr>
      <w:spacing w:before="0" w:after="0"/>
      <w:jc w:val="right"/>
    </w:pPr>
  </w:style>
  <w:style w:type="paragraph" w:styleId="Index3">
    <w:name w:val="index 3"/>
    <w:basedOn w:val="ListNumber2"/>
    <w:next w:val="Normal"/>
    <w:semiHidden/>
    <w:rsid w:val="00F21869"/>
    <w:pPr>
      <w:numPr>
        <w:numId w:val="0"/>
      </w:numPr>
      <w:tabs>
        <w:tab w:val="right" w:leader="dot" w:pos="4176"/>
      </w:tabs>
    </w:pPr>
  </w:style>
  <w:style w:type="paragraph" w:styleId="ListNumber2">
    <w:name w:val="List Number 2"/>
    <w:basedOn w:val="List2"/>
    <w:rsid w:val="00F21869"/>
    <w:pPr>
      <w:numPr>
        <w:numId w:val="11"/>
      </w:numPr>
      <w:tabs>
        <w:tab w:val="clear" w:pos="1060"/>
      </w:tabs>
    </w:pPr>
  </w:style>
  <w:style w:type="paragraph" w:customStyle="1" w:styleId="MarginNote">
    <w:name w:val="Margin Note"/>
    <w:basedOn w:val="BodyText"/>
    <w:rsid w:val="00F21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869"/>
    <w:rPr>
      <w:sz w:val="32"/>
    </w:rPr>
  </w:style>
  <w:style w:type="paragraph" w:customStyle="1" w:styleId="HeadingProcedure">
    <w:name w:val="Heading Procedure"/>
    <w:basedOn w:val="HeadingBase"/>
    <w:next w:val="Normal"/>
    <w:rsid w:val="00F21869"/>
    <w:pPr>
      <w:tabs>
        <w:tab w:val="left" w:pos="0"/>
      </w:tabs>
      <w:spacing w:before="120" w:after="60"/>
    </w:pPr>
    <w:rPr>
      <w:i/>
      <w:color w:val="918585"/>
      <w:sz w:val="22"/>
    </w:rPr>
  </w:style>
  <w:style w:type="paragraph" w:customStyle="1" w:styleId="TableBodyText">
    <w:name w:val="Table Body Text"/>
    <w:basedOn w:val="BodyText"/>
    <w:rsid w:val="00F21869"/>
    <w:pPr>
      <w:spacing w:before="60" w:after="60"/>
    </w:pPr>
  </w:style>
  <w:style w:type="paragraph" w:styleId="ListContinue">
    <w:name w:val="List Continue"/>
    <w:basedOn w:val="List"/>
    <w:rsid w:val="00F21869"/>
    <w:pPr>
      <w:ind w:firstLine="0"/>
    </w:pPr>
  </w:style>
  <w:style w:type="paragraph" w:customStyle="1" w:styleId="ListNote">
    <w:name w:val="List Note"/>
    <w:basedOn w:val="List"/>
    <w:rsid w:val="00F21869"/>
    <w:pPr>
      <w:pBdr>
        <w:top w:val="single" w:sz="6" w:space="2" w:color="918585"/>
        <w:bottom w:val="single" w:sz="6" w:space="2" w:color="918585"/>
      </w:pBdr>
      <w:tabs>
        <w:tab w:val="left" w:pos="1021"/>
      </w:tabs>
      <w:ind w:firstLine="0"/>
    </w:pPr>
  </w:style>
  <w:style w:type="paragraph" w:customStyle="1" w:styleId="Warning">
    <w:name w:val="Warning"/>
    <w:basedOn w:val="BodyText"/>
    <w:rsid w:val="00F21869"/>
    <w:pPr>
      <w:shd w:val="clear" w:color="auto" w:fill="D9D9D9"/>
      <w:tabs>
        <w:tab w:val="left" w:pos="992"/>
      </w:tabs>
      <w:ind w:left="119" w:right="119"/>
    </w:pPr>
    <w:rPr>
      <w:sz w:val="20"/>
    </w:rPr>
  </w:style>
  <w:style w:type="paragraph" w:customStyle="1" w:styleId="MarginIcons">
    <w:name w:val="Margin Icons"/>
    <w:basedOn w:val="BodyText"/>
    <w:rsid w:val="00F21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869"/>
    <w:rPr>
      <w:rFonts w:ascii="Courier New" w:hAnsi="Courier New"/>
    </w:rPr>
  </w:style>
  <w:style w:type="paragraph" w:customStyle="1" w:styleId="NoteBullet">
    <w:name w:val="Note Bullet"/>
    <w:basedOn w:val="Note"/>
    <w:rsid w:val="00F21869"/>
    <w:pPr>
      <w:tabs>
        <w:tab w:val="clear" w:pos="680"/>
      </w:tabs>
      <w:spacing w:before="60" w:after="60"/>
    </w:pPr>
  </w:style>
  <w:style w:type="paragraph" w:customStyle="1" w:styleId="SubHeading2">
    <w:name w:val="SubHeading2"/>
    <w:basedOn w:val="HeadingBase"/>
    <w:rsid w:val="00F21869"/>
    <w:pPr>
      <w:spacing w:before="240" w:after="60"/>
    </w:pPr>
    <w:rPr>
      <w:sz w:val="20"/>
    </w:rPr>
  </w:style>
  <w:style w:type="paragraph" w:customStyle="1" w:styleId="SideHeading">
    <w:name w:val="Side Heading"/>
    <w:basedOn w:val="HeadingBase"/>
    <w:rsid w:val="00F21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869"/>
    <w:pPr>
      <w:numPr>
        <w:numId w:val="12"/>
      </w:numPr>
    </w:pPr>
  </w:style>
  <w:style w:type="paragraph" w:styleId="PlainText">
    <w:name w:val="Plain Text"/>
    <w:basedOn w:val="Normal"/>
    <w:link w:val="PlainTextChar"/>
    <w:rsid w:val="00F21869"/>
    <w:rPr>
      <w:sz w:val="20"/>
    </w:rPr>
  </w:style>
  <w:style w:type="character" w:customStyle="1" w:styleId="PlainTextChar">
    <w:name w:val="Plain Text Char"/>
    <w:basedOn w:val="DefaultParagraphFont"/>
    <w:link w:val="PlainText"/>
    <w:rsid w:val="00F21869"/>
    <w:rPr>
      <w:rFonts w:ascii="Courier New" w:eastAsia="Times New Roman" w:hAnsi="Courier New" w:cs="Times New Roman"/>
      <w:sz w:val="20"/>
      <w:szCs w:val="20"/>
      <w:lang w:eastAsia="en-US"/>
    </w:rPr>
  </w:style>
  <w:style w:type="character" w:customStyle="1" w:styleId="MenuOption">
    <w:name w:val="Menu Option"/>
    <w:basedOn w:val="DefaultParagraphFont"/>
    <w:rsid w:val="00F21869"/>
    <w:rPr>
      <w:b/>
      <w:smallCaps/>
    </w:rPr>
  </w:style>
  <w:style w:type="paragraph" w:customStyle="1" w:styleId="TableListNumber">
    <w:name w:val="Table List Number"/>
    <w:basedOn w:val="ListNumber"/>
    <w:rsid w:val="00F21869"/>
    <w:pPr>
      <w:numPr>
        <w:numId w:val="0"/>
      </w:numPr>
    </w:pPr>
  </w:style>
  <w:style w:type="paragraph" w:styleId="TOC4">
    <w:name w:val="toc 4"/>
    <w:basedOn w:val="TOCBase"/>
    <w:next w:val="Normal"/>
    <w:semiHidden/>
    <w:rsid w:val="00F21869"/>
    <w:pPr>
      <w:tabs>
        <w:tab w:val="right" w:leader="dot" w:pos="9071"/>
      </w:tabs>
      <w:ind w:left="1701"/>
    </w:pPr>
  </w:style>
  <w:style w:type="paragraph" w:customStyle="1" w:styleId="ListAlpha">
    <w:name w:val="List Alpha"/>
    <w:basedOn w:val="List"/>
    <w:rsid w:val="00F21869"/>
    <w:pPr>
      <w:numPr>
        <w:numId w:val="10"/>
      </w:numPr>
    </w:pPr>
  </w:style>
  <w:style w:type="paragraph" w:customStyle="1" w:styleId="ListAlpha2">
    <w:name w:val="List Alpha 2"/>
    <w:basedOn w:val="List2"/>
    <w:rsid w:val="00F21869"/>
    <w:pPr>
      <w:numPr>
        <w:numId w:val="9"/>
      </w:numPr>
    </w:pPr>
  </w:style>
  <w:style w:type="paragraph" w:styleId="List2">
    <w:name w:val="List 2"/>
    <w:basedOn w:val="BodyText"/>
    <w:rsid w:val="00F21869"/>
    <w:pPr>
      <w:tabs>
        <w:tab w:val="left" w:pos="680"/>
      </w:tabs>
      <w:spacing w:before="60" w:after="60"/>
      <w:ind w:left="680" w:hanging="340"/>
    </w:pPr>
  </w:style>
  <w:style w:type="paragraph" w:styleId="List3">
    <w:name w:val="List 3"/>
    <w:basedOn w:val="BodyText"/>
    <w:rsid w:val="00F21869"/>
    <w:pPr>
      <w:tabs>
        <w:tab w:val="left" w:pos="1021"/>
      </w:tabs>
      <w:spacing w:before="60" w:after="60"/>
      <w:ind w:left="1020" w:hanging="340"/>
    </w:pPr>
  </w:style>
  <w:style w:type="paragraph" w:styleId="List4">
    <w:name w:val="List 4"/>
    <w:basedOn w:val="BodyText"/>
    <w:rsid w:val="00F21869"/>
    <w:pPr>
      <w:tabs>
        <w:tab w:val="left" w:pos="1361"/>
      </w:tabs>
      <w:spacing w:before="60" w:after="60"/>
      <w:ind w:left="1361" w:hanging="340"/>
    </w:pPr>
  </w:style>
  <w:style w:type="paragraph" w:styleId="List5">
    <w:name w:val="List 5"/>
    <w:basedOn w:val="BodyText"/>
    <w:rsid w:val="00F21869"/>
    <w:pPr>
      <w:tabs>
        <w:tab w:val="left" w:pos="1701"/>
      </w:tabs>
      <w:spacing w:before="60" w:after="60"/>
      <w:ind w:left="1701" w:hanging="340"/>
    </w:pPr>
  </w:style>
  <w:style w:type="paragraph" w:styleId="ListBullet4">
    <w:name w:val="List Bullet 4"/>
    <w:basedOn w:val="List4"/>
    <w:rsid w:val="00F21869"/>
    <w:pPr>
      <w:numPr>
        <w:numId w:val="4"/>
      </w:numPr>
      <w:tabs>
        <w:tab w:val="clear" w:pos="1361"/>
      </w:tabs>
    </w:pPr>
  </w:style>
  <w:style w:type="paragraph" w:styleId="ListBullet5">
    <w:name w:val="List Bullet 5"/>
    <w:basedOn w:val="List5"/>
    <w:rsid w:val="00F21869"/>
    <w:pPr>
      <w:numPr>
        <w:numId w:val="5"/>
      </w:numPr>
    </w:pPr>
  </w:style>
  <w:style w:type="paragraph" w:styleId="ListContinue2">
    <w:name w:val="List Continue 2"/>
    <w:basedOn w:val="List2"/>
    <w:rsid w:val="00F21869"/>
    <w:pPr>
      <w:ind w:firstLine="0"/>
    </w:pPr>
  </w:style>
  <w:style w:type="paragraph" w:styleId="ListContinue3">
    <w:name w:val="List Continue 3"/>
    <w:basedOn w:val="List3"/>
    <w:rsid w:val="00F21869"/>
    <w:pPr>
      <w:ind w:left="1021" w:firstLine="0"/>
    </w:pPr>
  </w:style>
  <w:style w:type="paragraph" w:styleId="ListContinue4">
    <w:name w:val="List Continue 4"/>
    <w:basedOn w:val="List4"/>
    <w:rsid w:val="00F21869"/>
    <w:pPr>
      <w:ind w:firstLine="0"/>
    </w:pPr>
  </w:style>
  <w:style w:type="paragraph" w:styleId="ListContinue5">
    <w:name w:val="List Continue 5"/>
    <w:basedOn w:val="List5"/>
    <w:rsid w:val="00F21869"/>
    <w:pPr>
      <w:ind w:firstLine="0"/>
    </w:pPr>
  </w:style>
  <w:style w:type="paragraph" w:styleId="ListNumber3">
    <w:name w:val="List Number 3"/>
    <w:basedOn w:val="List3"/>
    <w:rsid w:val="00F21869"/>
    <w:pPr>
      <w:numPr>
        <w:numId w:val="6"/>
      </w:numPr>
    </w:pPr>
  </w:style>
  <w:style w:type="paragraph" w:styleId="ListNumber4">
    <w:name w:val="List Number 4"/>
    <w:basedOn w:val="List4"/>
    <w:rsid w:val="00F21869"/>
    <w:pPr>
      <w:numPr>
        <w:numId w:val="7"/>
      </w:numPr>
    </w:pPr>
  </w:style>
  <w:style w:type="paragraph" w:styleId="ListNumber5">
    <w:name w:val="List Number 5"/>
    <w:basedOn w:val="List5"/>
    <w:rsid w:val="00F21869"/>
    <w:pPr>
      <w:numPr>
        <w:numId w:val="8"/>
      </w:numPr>
    </w:pPr>
  </w:style>
  <w:style w:type="paragraph" w:styleId="BlockText">
    <w:name w:val="Block Text"/>
    <w:basedOn w:val="Normal"/>
    <w:rsid w:val="00F21869"/>
    <w:pPr>
      <w:spacing w:after="120"/>
      <w:ind w:left="1440" w:right="1440"/>
    </w:pPr>
  </w:style>
  <w:style w:type="character" w:customStyle="1" w:styleId="Subscript">
    <w:name w:val="Subscript"/>
    <w:basedOn w:val="DefaultParagraphFont"/>
    <w:rsid w:val="00F21869"/>
    <w:rPr>
      <w:sz w:val="16"/>
      <w:vertAlign w:val="subscript"/>
    </w:rPr>
  </w:style>
  <w:style w:type="character" w:customStyle="1" w:styleId="Superscript">
    <w:name w:val="Superscript"/>
    <w:basedOn w:val="DefaultParagraphFont"/>
    <w:rsid w:val="00F21869"/>
    <w:rPr>
      <w:sz w:val="16"/>
      <w:vertAlign w:val="superscript"/>
    </w:rPr>
  </w:style>
  <w:style w:type="character" w:customStyle="1" w:styleId="Symbols">
    <w:name w:val="Symbols"/>
    <w:basedOn w:val="DefaultParagraphFont"/>
    <w:rsid w:val="00F21869"/>
    <w:rPr>
      <w:rFonts w:ascii="Symbol" w:hAnsi="Symbol"/>
    </w:rPr>
  </w:style>
  <w:style w:type="character" w:customStyle="1" w:styleId="MenuOptions">
    <w:name w:val="Menu Options"/>
    <w:basedOn w:val="DefaultParagraphFont"/>
    <w:rsid w:val="00F21869"/>
    <w:rPr>
      <w:rFonts w:ascii="Arial Narrow" w:hAnsi="Arial Narrow"/>
      <w:smallCaps/>
    </w:rPr>
  </w:style>
  <w:style w:type="character" w:customStyle="1" w:styleId="Buttons">
    <w:name w:val="Buttons"/>
    <w:basedOn w:val="DefaultParagraphFont"/>
    <w:rsid w:val="00F21869"/>
    <w:rPr>
      <w:b/>
    </w:rPr>
  </w:style>
  <w:style w:type="character" w:customStyle="1" w:styleId="Underlined">
    <w:name w:val="Underlined"/>
    <w:basedOn w:val="DefaultParagraphFont"/>
    <w:rsid w:val="00F21869"/>
    <w:rPr>
      <w:u w:val="single"/>
    </w:rPr>
  </w:style>
  <w:style w:type="paragraph" w:customStyle="1" w:styleId="TableBodyTextRight">
    <w:name w:val="Table Body Text Right"/>
    <w:basedOn w:val="TableBodyText"/>
    <w:rsid w:val="00F21869"/>
    <w:pPr>
      <w:widowControl w:val="0"/>
      <w:autoSpaceDE w:val="0"/>
      <w:autoSpaceDN w:val="0"/>
      <w:adjustRightInd w:val="0"/>
      <w:jc w:val="right"/>
    </w:pPr>
    <w:rPr>
      <w:rFonts w:cs="Arial"/>
      <w:szCs w:val="18"/>
    </w:rPr>
  </w:style>
  <w:style w:type="paragraph" w:customStyle="1" w:styleId="CopyrightText">
    <w:name w:val="Copyright Text"/>
    <w:basedOn w:val="BodyText"/>
    <w:rsid w:val="00F21869"/>
    <w:rPr>
      <w:sz w:val="18"/>
    </w:rPr>
  </w:style>
  <w:style w:type="paragraph" w:customStyle="1" w:styleId="BodySmallRight">
    <w:name w:val="Body Small Right"/>
    <w:basedOn w:val="BodyTextRight"/>
    <w:rsid w:val="00F21869"/>
    <w:rPr>
      <w:sz w:val="18"/>
      <w:szCs w:val="18"/>
    </w:rPr>
  </w:style>
  <w:style w:type="paragraph" w:customStyle="1" w:styleId="MarginEdition">
    <w:name w:val="Margin Edition"/>
    <w:basedOn w:val="MarginNote"/>
    <w:rsid w:val="00F21869"/>
    <w:pPr>
      <w:spacing w:before="0" w:after="0"/>
    </w:pPr>
    <w:rPr>
      <w:rFonts w:ascii="Times New Roman" w:hAnsi="Times New Roman"/>
      <w:color w:val="999999"/>
    </w:rPr>
  </w:style>
  <w:style w:type="paragraph" w:customStyle="1" w:styleId="Spacer">
    <w:name w:val="Spacer"/>
    <w:basedOn w:val="Normal"/>
    <w:rsid w:val="00F21869"/>
    <w:rPr>
      <w:sz w:val="2"/>
      <w:szCs w:val="2"/>
    </w:rPr>
  </w:style>
  <w:style w:type="character" w:customStyle="1" w:styleId="Small">
    <w:name w:val="Small"/>
    <w:basedOn w:val="DefaultParagraphFont"/>
    <w:rsid w:val="00F21869"/>
    <w:rPr>
      <w:sz w:val="16"/>
    </w:rPr>
  </w:style>
  <w:style w:type="paragraph" w:customStyle="1" w:styleId="WideTable">
    <w:name w:val="Wide Table"/>
    <w:basedOn w:val="Normal"/>
    <w:rsid w:val="00F21869"/>
    <w:pPr>
      <w:ind w:left="-1418"/>
    </w:pPr>
    <w:rPr>
      <w:sz w:val="2"/>
      <w:szCs w:val="2"/>
    </w:rPr>
  </w:style>
  <w:style w:type="character" w:styleId="PageNumber">
    <w:name w:val="page number"/>
    <w:basedOn w:val="DefaultParagraphFont"/>
    <w:rsid w:val="00F21869"/>
  </w:style>
  <w:style w:type="paragraph" w:styleId="Quote">
    <w:name w:val="Quote"/>
    <w:basedOn w:val="Heading1"/>
    <w:link w:val="QuoteChar"/>
    <w:qFormat/>
    <w:rsid w:val="00F21869"/>
    <w:rPr>
      <w:b w:val="0"/>
      <w:sz w:val="72"/>
      <w:szCs w:val="72"/>
      <w:lang w:val="en-NZ"/>
    </w:rPr>
  </w:style>
  <w:style w:type="character" w:customStyle="1" w:styleId="QuoteChar">
    <w:name w:val="Quote Char"/>
    <w:basedOn w:val="DefaultParagraphFont"/>
    <w:link w:val="Quote"/>
    <w:rsid w:val="00F21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869"/>
    <w:pPr>
      <w:pageBreakBefore/>
    </w:pPr>
  </w:style>
  <w:style w:type="paragraph" w:customStyle="1" w:styleId="Border">
    <w:name w:val="Border"/>
    <w:basedOn w:val="Normal"/>
    <w:qFormat/>
    <w:rsid w:val="00F21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869"/>
    <w:rPr>
      <w:b/>
      <w:bCs/>
      <w:i/>
      <w:iCs/>
      <w:color w:val="auto"/>
    </w:rPr>
  </w:style>
  <w:style w:type="paragraph" w:styleId="IntenseQuote">
    <w:name w:val="Intense Quote"/>
    <w:basedOn w:val="Normal"/>
    <w:next w:val="Normal"/>
    <w:link w:val="IntenseQuoteChar"/>
    <w:uiPriority w:val="30"/>
    <w:qFormat/>
    <w:rsid w:val="00F21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869"/>
    <w:rPr>
      <w:smallCaps/>
      <w:color w:val="auto"/>
      <w:u w:val="single"/>
    </w:rPr>
  </w:style>
  <w:style w:type="character" w:styleId="IntenseReference">
    <w:name w:val="Intense Reference"/>
    <w:basedOn w:val="DefaultParagraphFont"/>
    <w:uiPriority w:val="32"/>
    <w:qFormat/>
    <w:rsid w:val="00F21869"/>
    <w:rPr>
      <w:b/>
      <w:bCs/>
      <w:smallCaps/>
      <w:color w:val="auto"/>
      <w:spacing w:val="5"/>
      <w:u w:val="single"/>
    </w:rPr>
  </w:style>
  <w:style w:type="paragraph" w:customStyle="1" w:styleId="2ColumnHeading">
    <w:name w:val="2Column Heading"/>
    <w:basedOn w:val="BodyText"/>
    <w:qFormat/>
    <w:rsid w:val="00F21869"/>
    <w:pPr>
      <w:spacing w:after="60"/>
      <w:ind w:left="-2268"/>
    </w:pPr>
    <w:rPr>
      <w:b/>
    </w:rPr>
  </w:style>
  <w:style w:type="paragraph" w:customStyle="1" w:styleId="Heading1TOC">
    <w:name w:val="Heading1 TOC"/>
    <w:basedOn w:val="Normal"/>
    <w:qFormat/>
    <w:rsid w:val="00F21869"/>
    <w:pPr>
      <w:spacing w:before="240" w:after="120"/>
    </w:pPr>
    <w:rPr>
      <w:rFonts w:ascii="Times New Roman" w:hAnsi="Times New Roman"/>
      <w:b/>
      <w:sz w:val="32"/>
    </w:rPr>
  </w:style>
  <w:style w:type="paragraph" w:customStyle="1" w:styleId="Heading2TOC">
    <w:name w:val="Heading2 TOC"/>
    <w:basedOn w:val="Normal"/>
    <w:qFormat/>
    <w:rsid w:val="00F21869"/>
    <w:pPr>
      <w:spacing w:before="240" w:after="60"/>
    </w:pPr>
    <w:rPr>
      <w:rFonts w:ascii="Times New Roman" w:hAnsi="Times New Roman"/>
      <w:b/>
      <w:sz w:val="28"/>
    </w:rPr>
  </w:style>
  <w:style w:type="character" w:customStyle="1" w:styleId="Underline">
    <w:name w:val="Underline"/>
    <w:basedOn w:val="DefaultParagraphFont"/>
    <w:qFormat/>
    <w:rsid w:val="00F21869"/>
    <w:rPr>
      <w:u w:val="single"/>
    </w:rPr>
  </w:style>
  <w:style w:type="character" w:customStyle="1" w:styleId="BoldandItalics">
    <w:name w:val="Bold and Italics"/>
    <w:qFormat/>
    <w:rsid w:val="00F21869"/>
    <w:rPr>
      <w:b/>
      <w:i/>
      <w:u w:val="none"/>
    </w:rPr>
  </w:style>
  <w:style w:type="paragraph" w:styleId="BalloonText">
    <w:name w:val="Balloon Text"/>
    <w:basedOn w:val="Normal"/>
    <w:link w:val="BalloonTextChar"/>
    <w:rsid w:val="00F21869"/>
    <w:rPr>
      <w:rFonts w:ascii="Tahoma" w:hAnsi="Tahoma" w:cs="Tahoma"/>
      <w:sz w:val="16"/>
      <w:szCs w:val="16"/>
    </w:rPr>
  </w:style>
  <w:style w:type="character" w:customStyle="1" w:styleId="BalloonTextChar">
    <w:name w:val="Balloon Text Char"/>
    <w:basedOn w:val="DefaultParagraphFont"/>
    <w:link w:val="BalloonText"/>
    <w:rsid w:val="00F21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869"/>
    <w:rPr>
      <w:b/>
      <w:color w:val="660033"/>
      <w:spacing w:val="0"/>
    </w:rPr>
  </w:style>
  <w:style w:type="paragraph" w:customStyle="1" w:styleId="Nameditemlist">
    <w:name w:val="Named item list"/>
    <w:basedOn w:val="BodyText"/>
    <w:qFormat/>
    <w:rsid w:val="00F21869"/>
    <w:pPr>
      <w:tabs>
        <w:tab w:val="left" w:pos="2835"/>
      </w:tabs>
      <w:ind w:left="2835" w:hanging="2835"/>
    </w:pPr>
  </w:style>
  <w:style w:type="paragraph" w:customStyle="1" w:styleId="BodyTextnopadding">
    <w:name w:val="Body Text no padding"/>
    <w:basedOn w:val="BodyText"/>
    <w:qFormat/>
    <w:rsid w:val="00F21869"/>
    <w:pPr>
      <w:spacing w:before="0" w:after="0"/>
    </w:pPr>
  </w:style>
  <w:style w:type="paragraph" w:customStyle="1" w:styleId="BodyTextBold">
    <w:name w:val="Body Text Bold"/>
    <w:basedOn w:val="BodyText"/>
    <w:qFormat/>
    <w:rsid w:val="00F21869"/>
    <w:rPr>
      <w:b/>
    </w:rPr>
  </w:style>
  <w:style w:type="character" w:styleId="Hyperlink">
    <w:name w:val="Hyperlink"/>
    <w:basedOn w:val="DefaultParagraphFont"/>
    <w:uiPriority w:val="99"/>
    <w:unhideWhenUsed/>
    <w:rsid w:val="00AC7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5368</Characters>
  <Application>Microsoft Office Word</Application>
  <DocSecurity>0</DocSecurity>
  <Lines>130</Lines>
  <Paragraphs>80</Paragraphs>
  <ScaleCrop>false</ScaleCrop>
  <Company>Author-it Software Corporation Ltd.</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RIISTD202D Collect routine site samples</dc:title>
  <dc:subject>Approved</dc:subject>
  <dc:creator>PwC’s Skills for Australia</dc:creator>
  <cp:keywords>Release: 3</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