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618A" w:rsidP="008F618A">
      <w:pPr>
        <w:pStyle w:val="Title"/>
      </w:pPr>
      <w:r>
        <w:fldChar w:fldCharType="begin"/>
      </w:r>
      <w:r>
        <w:instrText xml:space="preserve"> TITLE   \* MERGEFORMAT </w:instrText>
      </w:r>
      <w:r>
        <w:fldChar w:fldCharType="separate"/>
      </w:r>
      <w:r>
        <w:t>Assessment Requirements for RIISTD201D Read and interpret maps</w:t>
      </w:r>
      <w:r>
        <w:fldChar w:fldCharType="end"/>
      </w:r>
    </w:p>
    <w:p w:rsidR="008F618A" w:rsidP="008F618A">
      <w:pPr>
        <w:pStyle w:val="Version"/>
        <w:sectPr w:rsidSect="00844A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44A89" w:rsidP="00844A89">
      <w:pPr>
        <w:pStyle w:val="SuperHeading"/>
      </w:pPr>
      <w:r w:rsidRPr="00844A89">
        <w:t>Assessment Requirements for RIISTD201D Read and interpret maps</w:t>
      </w:r>
    </w:p>
    <w:p w:rsidR="00000000" w:rsidRPr="00844A89" w:rsidP="00844A89">
      <w:pPr>
        <w:pStyle w:val="Heading1"/>
      </w:pPr>
      <w:bookmarkStart w:id="1" w:name="O_684300"/>
      <w:bookmarkEnd w:id="1"/>
      <w:r w:rsidRPr="00844A89">
        <w:t>Modification History</w:t>
      </w:r>
    </w:p>
    <w:tbl>
      <w:tblPr>
        <w:tblW w:w="0" w:type="auto"/>
        <w:tblCellMar>
          <w:left w:w="62" w:type="dxa"/>
          <w:right w:w="62" w:type="dxa"/>
        </w:tblCellMar>
        <w:tblLook w:val="0000"/>
      </w:tblPr>
      <w:tblGrid>
        <w:gridCol w:w="1107"/>
        <w:gridCol w:w="8089"/>
      </w:tblGrid>
      <w:tr w:rsidTr="008F618A">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A89">
            <w:pPr>
              <w:pStyle w:val="Heading4"/>
              <w:rPr>
                <w:lang w:val="en-NZ"/>
              </w:rPr>
            </w:pPr>
            <w:r w:rsidRPr="00844A8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A89">
            <w:pPr>
              <w:pStyle w:val="Heading4"/>
              <w:rPr>
                <w:lang w:val="en-NZ"/>
              </w:rPr>
            </w:pPr>
            <w:r w:rsidRPr="00844A89">
              <w:t>Comment</w:t>
            </w:r>
          </w:p>
        </w:tc>
      </w:tr>
      <w:tr w:rsidTr="008F618A">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A89">
            <w:pPr>
              <w:pStyle w:val="BodyText"/>
              <w:rPr>
                <w:lang w:val="en-NZ"/>
              </w:rPr>
            </w:pPr>
            <w:r w:rsidRPr="00844A8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A89">
            <w:pPr>
              <w:pStyle w:val="BodyText"/>
              <w:rPr>
                <w:lang w:val="en-NZ"/>
              </w:rPr>
            </w:pPr>
            <w:r w:rsidRPr="00844A89">
              <w:t>This unit replaces RIISTD201A Read and interpret maps</w:t>
            </w:r>
          </w:p>
        </w:tc>
      </w:tr>
      <w:tr w:rsidTr="008F61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A89">
            <w:pPr>
              <w:pStyle w:val="BodyText"/>
              <w:rPr>
                <w:lang w:val="en-NZ"/>
              </w:rPr>
            </w:pPr>
            <w:r w:rsidRPr="00844A8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A89">
            <w:pPr>
              <w:pStyle w:val="BodyText"/>
              <w:rPr>
                <w:lang w:val="en-NZ"/>
              </w:rPr>
            </w:pPr>
            <w:r w:rsidRPr="00844A89">
              <w:t>Removed irrelevant points in Knowledge Evidence; Editorial corrections</w:t>
            </w:r>
          </w:p>
        </w:tc>
      </w:tr>
      <w:tr w:rsidTr="008F618A">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A89">
            <w:pPr>
              <w:pStyle w:val="BodyText"/>
              <w:rPr>
                <w:lang w:val="en-NZ"/>
              </w:rPr>
            </w:pPr>
            <w:r w:rsidRPr="00844A89">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A89" w:rsidP="00844A89">
            <w:pPr>
              <w:pStyle w:val="BodyText"/>
            </w:pPr>
            <w:r w:rsidRPr="00844A89">
              <w:t>Required frequency and volume of evidence amended in Performance evidence.</w:t>
            </w:r>
          </w:p>
          <w:p w:rsidR="00000000" w:rsidRPr="00844A89" w:rsidP="00844A89">
            <w:pPr>
              <w:pStyle w:val="BodyText"/>
            </w:pPr>
            <w:r w:rsidRPr="00844A89">
              <w:t>Substantial amendments made in Assessment Conditions field, including: references to Industry Sectors, assessor and subject matter expert experience requirements, how assessment sho</w:t>
            </w:r>
            <w:r w:rsidRPr="00844A89">
              <w:t>uld be conducted and what it should confirm.</w:t>
            </w:r>
          </w:p>
        </w:tc>
      </w:tr>
    </w:tbl>
    <w:p w:rsidR="00000000" w:rsidRPr="00844A89" w:rsidP="00844A89">
      <w:pPr>
        <w:pStyle w:val="BodyText"/>
      </w:pPr>
    </w:p>
    <w:p w:rsidR="00000000" w:rsidRPr="00844A89" w:rsidP="00844A89">
      <w:pPr>
        <w:pStyle w:val="AllowPageBreak"/>
      </w:pPr>
    </w:p>
    <w:p w:rsidR="00000000" w:rsidRPr="00844A89" w:rsidP="00844A89">
      <w:pPr>
        <w:pStyle w:val="Heading1"/>
      </w:pPr>
      <w:bookmarkStart w:id="2" w:name="O_684299"/>
      <w:bookmarkEnd w:id="2"/>
      <w:r w:rsidRPr="00844A89">
        <w:t>Performance Evidence</w:t>
      </w:r>
    </w:p>
    <w:p w:rsidR="00000000" w:rsidRPr="00844A89" w:rsidP="008F618A">
      <w:pPr>
        <w:pStyle w:val="BodyText"/>
      </w:pPr>
      <w:r w:rsidRPr="00844A89">
        <w:t>Evidence is required to be collected that demonstrates a candidate’s competency in this unit. Evidence must be relevant to the roles within this sector’</w:t>
      </w:r>
      <w:r w:rsidRPr="00844A89">
        <w:t>s work operations and satisfy all of the requirements of the performance criteria of this unit and include evidence that the candidate:</w:t>
      </w:r>
    </w:p>
    <w:p w:rsidR="00000000" w:rsidRPr="00844A89" w:rsidP="00844A89">
      <w:pPr>
        <w:pStyle w:val="ListBullet"/>
      </w:pPr>
      <w:r w:rsidRPr="00844A89">
        <w:t>locates and applies relevant documentation, policies and procedures</w:t>
      </w:r>
    </w:p>
    <w:p w:rsidR="00000000" w:rsidRPr="00844A89" w:rsidP="00844A89">
      <w:pPr>
        <w:pStyle w:val="ListBullet"/>
      </w:pPr>
      <w:r w:rsidRPr="00844A89">
        <w:t xml:space="preserve">implements requirements, procedures and techniques </w:t>
      </w:r>
      <w:r w:rsidRPr="00844A89">
        <w:t>for the safe, effective read and interpret map activities including:</w:t>
      </w:r>
    </w:p>
    <w:p w:rsidR="00000000" w:rsidRPr="00844A89" w:rsidP="00844A89">
      <w:pPr>
        <w:pStyle w:val="ListBullet2"/>
      </w:pPr>
      <w:r w:rsidRPr="00844A89">
        <w:t>applying problem solving skills to resolve issues to navigation route</w:t>
      </w:r>
    </w:p>
    <w:p w:rsidR="00000000" w:rsidRPr="00844A89" w:rsidP="00844A89">
      <w:pPr>
        <w:pStyle w:val="ListBullet2"/>
      </w:pPr>
      <w:r w:rsidRPr="00844A89">
        <w:t>applying mathematical skills, including: basic angles and geometry for compass bearings, estimation and measurement</w:t>
      </w:r>
    </w:p>
    <w:p w:rsidR="00000000" w:rsidRPr="00844A89" w:rsidP="00844A89">
      <w:pPr>
        <w:pStyle w:val="ListBullet"/>
      </w:pPr>
      <w:r w:rsidRPr="00844A89">
        <w:t>works effectively with others to undertake and complete read and interpret map activities that meets all of the required outcomes including:</w:t>
      </w:r>
    </w:p>
    <w:p w:rsidR="00000000" w:rsidRPr="00844A89" w:rsidP="00844A89">
      <w:pPr>
        <w:pStyle w:val="ListBullet2"/>
      </w:pPr>
      <w:r w:rsidRPr="00844A89">
        <w:t>communicating by speaking clearly and listening actively</w:t>
      </w:r>
    </w:p>
    <w:p w:rsidR="00000000" w:rsidRPr="00844A89" w:rsidP="00844A89">
      <w:pPr>
        <w:pStyle w:val="ListBullet2"/>
      </w:pPr>
      <w:r w:rsidRPr="00844A89">
        <w:t>demonstrating the practice of working with others to rea</w:t>
      </w:r>
      <w:r w:rsidRPr="00844A89">
        <w:t>d and interpret maps</w:t>
      </w:r>
    </w:p>
    <w:p w:rsidR="00000000" w:rsidRPr="00844A89" w:rsidP="00844A89">
      <w:pPr>
        <w:pStyle w:val="ListBullet2"/>
      </w:pPr>
      <w:r w:rsidRPr="00844A89">
        <w:t>maintaining written records and reporting</w:t>
      </w:r>
    </w:p>
    <w:p w:rsidR="00000000" w:rsidRPr="00844A89" w:rsidP="00844A89">
      <w:pPr>
        <w:pStyle w:val="ListBullet"/>
      </w:pPr>
      <w:r w:rsidRPr="00844A89">
        <w:t>demonstrates completion of the reading and interpreting of maps that safely, effectively and efficiently meets all of the required outcomes on more than one (1) occasion including:</w:t>
      </w:r>
    </w:p>
    <w:p w:rsidR="00000000" w:rsidRPr="00844A89" w:rsidP="00844A89">
      <w:pPr>
        <w:pStyle w:val="ListBullet2"/>
      </w:pPr>
      <w:r w:rsidRPr="00844A89">
        <w:t xml:space="preserve">reviewing </w:t>
      </w:r>
      <w:r w:rsidRPr="00844A89">
        <w:t>the map route/plan by identifying and  using:</w:t>
      </w:r>
    </w:p>
    <w:p w:rsidR="00000000" w:rsidRPr="00844A89" w:rsidP="00844A89">
      <w:pPr>
        <w:pStyle w:val="ListBullet3"/>
      </w:pPr>
      <w:r w:rsidRPr="00844A89">
        <w:t>symbols</w:t>
      </w:r>
    </w:p>
    <w:p w:rsidR="00000000" w:rsidRPr="00844A89" w:rsidP="00844A89">
      <w:pPr>
        <w:pStyle w:val="ListBullet3"/>
      </w:pPr>
      <w:r w:rsidRPr="00844A89">
        <w:t>navigation data</w:t>
      </w:r>
    </w:p>
    <w:p w:rsidR="00000000" w:rsidRPr="00844A89" w:rsidP="00844A89">
      <w:pPr>
        <w:pStyle w:val="ListBullet3"/>
      </w:pPr>
      <w:r w:rsidRPr="00844A89">
        <w:t>landmarks</w:t>
      </w:r>
    </w:p>
    <w:p w:rsidR="00000000" w:rsidRPr="00844A89" w:rsidP="00844A89">
      <w:pPr>
        <w:pStyle w:val="ListBullet3"/>
      </w:pPr>
      <w:r w:rsidRPr="00844A89">
        <w:t>geographical features</w:t>
      </w:r>
    </w:p>
    <w:p w:rsidR="00000000" w:rsidRPr="00844A89" w:rsidP="00844A89">
      <w:pPr>
        <w:pStyle w:val="ListBullet3"/>
      </w:pPr>
      <w:r w:rsidRPr="00844A89">
        <w:t>scale</w:t>
      </w:r>
    </w:p>
    <w:p w:rsidR="00000000" w:rsidRPr="00844A89" w:rsidP="00844A89">
      <w:pPr>
        <w:pStyle w:val="ListBullet2"/>
      </w:pPr>
      <w:r w:rsidRPr="00844A89">
        <w:t xml:space="preserve">identifying obstacles and navigating alternative routes </w:t>
      </w:r>
    </w:p>
    <w:p w:rsidR="00000000" w:rsidRPr="00844A89" w:rsidP="00844A89">
      <w:pPr>
        <w:pStyle w:val="ListBullet2"/>
      </w:pPr>
      <w:r w:rsidRPr="00844A89">
        <w:t>undertaking a minimum 2 km navigation following established route</w:t>
      </w:r>
    </w:p>
    <w:p w:rsidR="00000000" w:rsidRPr="00844A89" w:rsidP="00844A89">
      <w:pPr>
        <w:pStyle w:val="ListBullet2"/>
      </w:pPr>
      <w:r w:rsidRPr="00844A89">
        <w:t xml:space="preserve">traversing a 2 km route to specified destination </w:t>
      </w:r>
    </w:p>
    <w:p w:rsidR="00000000" w:rsidRPr="00844A89" w:rsidP="00844A89">
      <w:pPr>
        <w:pStyle w:val="ListBullet2"/>
      </w:pPr>
      <w:r w:rsidRPr="00844A89">
        <w:t>orienting the map to ground and surrounds</w:t>
      </w:r>
    </w:p>
    <w:p w:rsidR="00000000" w:rsidRPr="00844A89" w:rsidP="00844A89">
      <w:pPr>
        <w:pStyle w:val="ListBullet2"/>
      </w:pPr>
      <w:r w:rsidRPr="00844A89">
        <w:t>documenting the navigation route and details on the navigational data sheet</w:t>
      </w:r>
    </w:p>
    <w:p w:rsidR="00000000" w:rsidRPr="00844A89" w:rsidP="00844A89">
      <w:pPr>
        <w:pStyle w:val="ListBullet2"/>
      </w:pPr>
      <w:r w:rsidRPr="00844A89">
        <w:t>communicating the planned navigation route to others</w:t>
      </w:r>
    </w:p>
    <w:p w:rsidR="00000000" w:rsidRPr="00844A89" w:rsidP="00844A89">
      <w:pPr>
        <w:pStyle w:val="AllowPageBreak"/>
      </w:pPr>
    </w:p>
    <w:p w:rsidR="00000000" w:rsidRPr="00844A89" w:rsidP="00844A89">
      <w:pPr>
        <w:pStyle w:val="Heading1"/>
      </w:pPr>
      <w:bookmarkStart w:id="3" w:name="O_684298"/>
      <w:bookmarkEnd w:id="3"/>
      <w:r w:rsidRPr="00844A89">
        <w:t>Knowledge Evidence</w:t>
      </w:r>
    </w:p>
    <w:p w:rsidR="00000000" w:rsidRPr="00844A89" w:rsidP="008F618A">
      <w:pPr>
        <w:pStyle w:val="BodyText"/>
      </w:pPr>
      <w:r w:rsidRPr="00844A89">
        <w:t>The candidate must demonstrate knowledge of  reading and interpreting maps through:</w:t>
      </w:r>
    </w:p>
    <w:p w:rsidR="00000000" w:rsidRPr="00844A89" w:rsidP="00844A89">
      <w:pPr>
        <w:pStyle w:val="ListBullet2"/>
      </w:pPr>
      <w:r w:rsidRPr="00844A89">
        <w:t>identifying fatigue management techniques</w:t>
      </w:r>
    </w:p>
    <w:p w:rsidR="00000000" w:rsidRPr="00844A89" w:rsidP="00844A89">
      <w:pPr>
        <w:pStyle w:val="ListBullet2"/>
      </w:pPr>
      <w:r w:rsidRPr="00844A89">
        <w:t>identifying and using various types of communication systems and equipment</w:t>
      </w:r>
    </w:p>
    <w:p w:rsidR="00000000" w:rsidRPr="00844A89" w:rsidP="00844A89">
      <w:pPr>
        <w:pStyle w:val="ListBullet2"/>
      </w:pPr>
      <w:r w:rsidRPr="00844A89">
        <w:t>engaging map reading and road navigation techniques</w:t>
      </w:r>
    </w:p>
    <w:p w:rsidR="00000000" w:rsidRPr="00844A89" w:rsidP="00844A89">
      <w:pPr>
        <w:pStyle w:val="ListBullet2"/>
      </w:pPr>
      <w:r w:rsidRPr="00844A89">
        <w:t>identifying and interpreting types of maps, charts and scales and their uses</w:t>
      </w:r>
    </w:p>
    <w:p w:rsidR="00000000" w:rsidRPr="00844A89" w:rsidP="00844A89">
      <w:pPr>
        <w:pStyle w:val="ListBullet2"/>
      </w:pPr>
      <w:r w:rsidRPr="00844A89">
        <w:t>determining representation of topographic features on maps and plans</w:t>
      </w:r>
    </w:p>
    <w:p w:rsidR="00000000" w:rsidRPr="00844A89" w:rsidP="00844A89">
      <w:pPr>
        <w:pStyle w:val="ListBullet2"/>
      </w:pPr>
      <w:r w:rsidRPr="00844A89">
        <w:t>determining common scales used on maps and plans</w:t>
      </w:r>
    </w:p>
    <w:p w:rsidR="00000000" w:rsidRPr="00844A89" w:rsidP="00844A89">
      <w:pPr>
        <w:pStyle w:val="ListBullet2"/>
      </w:pPr>
      <w:r w:rsidRPr="00844A89">
        <w:t>identifying and using features and use of a compass and facto</w:t>
      </w:r>
      <w:r w:rsidRPr="00844A89">
        <w:t>rs that affect compass accuracy</w:t>
      </w:r>
    </w:p>
    <w:p w:rsidR="00000000" w:rsidRPr="00844A89" w:rsidP="00844A89">
      <w:pPr>
        <w:pStyle w:val="ListBullet2"/>
      </w:pPr>
      <w:r w:rsidRPr="00844A89">
        <w:t>identifying the applications of a GPS</w:t>
      </w:r>
    </w:p>
    <w:p w:rsidR="00000000" w:rsidRPr="00844A89" w:rsidP="00844A89">
      <w:pPr>
        <w:pStyle w:val="ListBullet2"/>
      </w:pPr>
      <w:r w:rsidRPr="00844A89">
        <w:t>advantages and disadvantages of different map and chart types and sources of error</w:t>
      </w:r>
    </w:p>
    <w:p w:rsidR="00000000" w:rsidRPr="00844A89" w:rsidP="00844A89">
      <w:pPr>
        <w:pStyle w:val="ListBullet2"/>
      </w:pPr>
      <w:r w:rsidRPr="00844A89">
        <w:t>techniques for estimating distance travelled</w:t>
      </w:r>
    </w:p>
    <w:p w:rsidR="00000000" w:rsidRPr="00844A89" w:rsidP="00844A89">
      <w:pPr>
        <w:pStyle w:val="AllowPageBreak"/>
      </w:pPr>
    </w:p>
    <w:p w:rsidR="00000000" w:rsidRPr="00844A89" w:rsidP="00844A89">
      <w:pPr>
        <w:pStyle w:val="Heading1"/>
      </w:pPr>
      <w:bookmarkStart w:id="4" w:name="O_684297"/>
      <w:bookmarkEnd w:id="4"/>
      <w:r w:rsidRPr="00844A89">
        <w:t>Assessment Conditions</w:t>
      </w:r>
    </w:p>
    <w:p w:rsidR="00000000" w:rsidRPr="00844A89" w:rsidP="00844A89">
      <w:pPr>
        <w:pStyle w:val="ListBullet"/>
      </w:pPr>
      <w:r w:rsidRPr="00844A89">
        <w:t>An assessor of thi</w:t>
      </w:r>
      <w:r w:rsidRPr="00844A89">
        <w:t xml:space="preserve">s unit must satisfy the requirements of the NVR/AQTF or their successors; and Industry regulations for certification and licensing; and, </w:t>
      </w:r>
    </w:p>
    <w:p w:rsidR="00000000" w:rsidRPr="00844A89" w:rsidP="00844A89">
      <w:pPr>
        <w:pStyle w:val="ListBullet"/>
      </w:pPr>
      <w:r w:rsidRPr="00844A89">
        <w:t>this unit is best assessed in the context of this sector’s work environment;</w:t>
      </w:r>
    </w:p>
    <w:p w:rsidR="00000000" w:rsidRPr="00844A89" w:rsidP="00844A89">
      <w:pPr>
        <w:pStyle w:val="ListBullet"/>
      </w:pPr>
      <w:r w:rsidRPr="00844A89">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844A89">
        <w:t>skills, task management skills, contingency management skills and job role environment skills; and,</w:t>
      </w:r>
    </w:p>
    <w:p w:rsidR="00000000" w:rsidRPr="00844A89" w:rsidP="00844A89">
      <w:pPr>
        <w:pStyle w:val="ListBullet"/>
      </w:pPr>
      <w:r w:rsidRPr="00844A89">
        <w:t>this unit must be assessed in compliance with relevant legislation/regulation and using policies, procedures, processes and operational manuals directly rel</w:t>
      </w:r>
      <w:r w:rsidRPr="00844A89">
        <w:t>ated to the industry sector for which it is being assessed; and,</w:t>
      </w:r>
    </w:p>
    <w:p w:rsidR="00000000" w:rsidRPr="00844A89" w:rsidP="00844A89">
      <w:pPr>
        <w:pStyle w:val="ListBullet"/>
      </w:pPr>
      <w:r w:rsidRPr="00844A89">
        <w:t>assessment may be conducted in conjunction with the assessment of other Units of Competency; and,</w:t>
      </w:r>
    </w:p>
    <w:p w:rsidR="00000000" w:rsidRPr="00844A89" w:rsidP="00844A89">
      <w:pPr>
        <w:pStyle w:val="ListBullet"/>
      </w:pPr>
      <w:r w:rsidRPr="00844A89">
        <w:t>assessment must confirm consistent performance can be applied in a range of relevant workplac</w:t>
      </w:r>
      <w:r w:rsidRPr="00844A89">
        <w:t>e circumstances; and,</w:t>
      </w:r>
    </w:p>
    <w:p w:rsidR="00000000" w:rsidRPr="00844A89" w:rsidP="00844A89">
      <w:pPr>
        <w:pStyle w:val="ListBullet"/>
      </w:pPr>
      <w:r w:rsidRPr="00844A89">
        <w:t>assessors must demonstrate the performance evidence, and knowledge evidence as outlined in this Unit of Competency, and through the minimum years of current* work experience specified below in an Industry sector relevant to the outcom</w:t>
      </w:r>
      <w:r w:rsidRPr="00844A89">
        <w:t>es of the unit; or,</w:t>
      </w:r>
    </w:p>
    <w:p w:rsidR="00000000" w:rsidRPr="00844A89" w:rsidP="00844A89">
      <w:pPr>
        <w:pStyle w:val="ListBullet"/>
      </w:pPr>
      <w:r w:rsidRPr="00844A89">
        <w:t>where the assessor does not meet experience requirements a co-assessment or partnership arrangement must exist between the qualified assessor and an Industry subject matter expert. The Industry subject matter expert should hold the unit</w:t>
      </w:r>
      <w:r w:rsidRPr="00844A89">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844A89">
        <w:t>he Industry sector, including time spent in roles related to the unit being assessed; and,</w:t>
      </w:r>
    </w:p>
    <w:p w:rsidR="00000000" w:rsidRPr="00844A89" w:rsidP="00844A89">
      <w:pPr>
        <w:pStyle w:val="ListBullet"/>
      </w:pPr>
      <w:r w:rsidRPr="00844A89">
        <w:t xml:space="preserve">assessor and Industry subject matter expert requirements differ depending on the Australian Qualifications Framework Level (AQF) of the qualification being assessed </w:t>
      </w:r>
      <w:r w:rsidRPr="00844A89">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44A8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4A89">
            <w:pPr>
              <w:pStyle w:val="SubHeading1"/>
              <w:rPr>
                <w:lang w:val="en-NZ"/>
              </w:rPr>
            </w:pPr>
            <w:r w:rsidRPr="00844A8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4A89">
            <w:pPr>
              <w:pStyle w:val="SubHeading1"/>
              <w:rPr>
                <w:lang w:val="en-NZ"/>
              </w:rPr>
            </w:pPr>
            <w:r w:rsidRPr="00844A8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4A89">
            <w:pPr>
              <w:pStyle w:val="SubHeading1"/>
              <w:rPr>
                <w:lang w:val="en-NZ"/>
              </w:rPr>
            </w:pPr>
            <w:r w:rsidRPr="00844A89">
              <w:t>Required assessor or Industry subject matter expert experience</w:t>
            </w:r>
          </w:p>
        </w:tc>
      </w:tr>
      <w:tr w:rsidTr="00844A8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4A89">
            <w:pPr>
              <w:pStyle w:val="BodyText"/>
              <w:rPr>
                <w:lang w:val="en-NZ"/>
              </w:rPr>
            </w:pPr>
            <w:r w:rsidRPr="00844A8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4A89">
            <w:pPr>
              <w:pStyle w:val="BodyText"/>
              <w:rPr>
                <w:lang w:val="en-NZ"/>
              </w:rPr>
            </w:pPr>
            <w:r w:rsidRPr="00844A8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4A89">
            <w:pPr>
              <w:pStyle w:val="BodyText"/>
              <w:rPr>
                <w:lang w:val="en-NZ"/>
              </w:rPr>
            </w:pPr>
            <w:r w:rsidRPr="00844A89">
              <w:t>1 Year</w:t>
            </w:r>
          </w:p>
        </w:tc>
      </w:tr>
      <w:tr w:rsidTr="00844A8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4A89">
            <w:pPr>
              <w:pStyle w:val="BodyText"/>
              <w:rPr>
                <w:lang w:val="en-NZ"/>
              </w:rPr>
            </w:pPr>
            <w:r w:rsidRPr="00844A8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4A89">
            <w:pPr>
              <w:pStyle w:val="BodyText"/>
              <w:rPr>
                <w:lang w:val="en-NZ"/>
              </w:rPr>
            </w:pPr>
            <w:r w:rsidRPr="00844A89">
              <w:t>2 Years</w:t>
            </w:r>
          </w:p>
        </w:tc>
      </w:tr>
      <w:tr w:rsidTr="00844A8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4A89">
            <w:pPr>
              <w:pStyle w:val="BodyText"/>
              <w:rPr>
                <w:lang w:val="en-NZ"/>
              </w:rPr>
            </w:pPr>
            <w:r w:rsidRPr="00844A8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4A89">
            <w:pPr>
              <w:pStyle w:val="BodyText"/>
              <w:rPr>
                <w:lang w:val="en-NZ"/>
              </w:rPr>
            </w:pPr>
            <w:r w:rsidRPr="00844A8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4A89">
            <w:pPr>
              <w:pStyle w:val="BodyText"/>
              <w:rPr>
                <w:lang w:val="en-NZ"/>
              </w:rPr>
            </w:pPr>
            <w:r w:rsidRPr="00844A89">
              <w:t>3 Years</w:t>
            </w:r>
          </w:p>
        </w:tc>
      </w:tr>
      <w:tr w:rsidTr="00844A8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4A89">
            <w:pPr>
              <w:pStyle w:val="BodyText"/>
              <w:rPr>
                <w:lang w:val="en-NZ"/>
              </w:rPr>
            </w:pPr>
            <w:r w:rsidRPr="00844A8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4A89">
            <w:pPr>
              <w:pStyle w:val="BodyText"/>
              <w:rPr>
                <w:lang w:val="en-NZ"/>
              </w:rPr>
            </w:pPr>
            <w:r w:rsidRPr="00844A8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4A89">
            <w:pPr>
              <w:pStyle w:val="BodyText"/>
              <w:rPr>
                <w:lang w:val="en-NZ"/>
              </w:rPr>
            </w:pPr>
            <w:r w:rsidRPr="00844A89">
              <w:t>5 Years</w:t>
            </w:r>
          </w:p>
        </w:tc>
      </w:tr>
      <w:tr w:rsidTr="00844A8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4A89">
            <w:pPr>
              <w:pStyle w:val="BodyText"/>
              <w:rPr>
                <w:lang w:val="en-NZ"/>
              </w:rPr>
            </w:pPr>
            <w:r w:rsidRPr="00844A8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44A89" w:rsidP="00844A89">
            <w:pPr>
              <w:pStyle w:val="BodyText"/>
            </w:pPr>
            <w:r w:rsidRPr="00844A89">
              <w:t>Where this Unit is being assessed outside of the Resources and Infrastructure Sectors assessor and/or Industry subject matter expert experience should be in-line with industry standards for the sector in which it is being assessed and where no Industry sta</w:t>
            </w:r>
            <w:r w:rsidRPr="00844A89">
              <w:t>ndard is specified should comply with any relevant regulation.</w:t>
            </w:r>
          </w:p>
        </w:tc>
      </w:tr>
    </w:tbl>
    <w:p w:rsidR="00000000" w:rsidRPr="00844A89" w:rsidP="008F618A">
      <w:pPr>
        <w:pStyle w:val="BodyText"/>
      </w:pPr>
      <w:r w:rsidRPr="00844A89">
        <w:t>*Assessors can demonstrate current work experience through employment within Industry in a role relevant to the outcomes of the Unit; or, for external assessors this can be demonstrated throu</w:t>
      </w:r>
      <w:r w:rsidRPr="00844A89">
        <w:t>gh exposure to Industry by conducting frequent site assessments across various locations.</w:t>
      </w:r>
    </w:p>
    <w:p w:rsidR="00000000" w:rsidRPr="00844A89" w:rsidP="008F618A">
      <w:pPr>
        <w:pStyle w:val="BodyText"/>
      </w:pPr>
      <w:r w:rsidRPr="00844A89">
        <w:t>**Where a unit is being delivered outside of a Qualification the first numeric character in the Unit code should be considered to indicate the AQF level</w:t>
      </w:r>
    </w:p>
    <w:p w:rsidR="00000000" w:rsidRPr="00844A89" w:rsidP="00844A89">
      <w:pPr>
        <w:pStyle w:val="Heading1"/>
      </w:pPr>
      <w:bookmarkStart w:id="5" w:name="O_684314"/>
      <w:bookmarkEnd w:id="5"/>
      <w:r w:rsidRPr="00844A89">
        <w:t>Links</w:t>
      </w:r>
    </w:p>
    <w:p w:rsidR="00000000" w:rsidRPr="00844A89" w:rsidP="008F618A">
      <w:pPr>
        <w:pStyle w:val="BodyText"/>
      </w:pPr>
      <w:r w:rsidRPr="00844A8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C58AA">
        <w:rPr>
          <w:rStyle w:val="Hyperlink"/>
        </w:rPr>
        <w:t>https://vetnet.gov.au/Pages/TrainingDocs.aspx?q=88a61002-9a21-4386-aaf8-69c76e675272</w:t>
      </w:r>
      <w:r>
        <w:fldChar w:fldCharType="end"/>
      </w:r>
    </w:p>
    <w:p w:rsidR="00000000" w:rsidRPr="00844A89" w:rsidP="00844A89"/>
    <w:sectPr w:rsidSect="00844A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A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A89" w:rsidRPr="008F618A" w:rsidP="008F61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A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18A" w:rsidP="00844A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618A" w:rsidP="00844A8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F618A" w:rsidP="00844A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A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1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4A89" w:rsidRPr="008F618A" w:rsidP="008F61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A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18A" w:rsidRPr="002D2AF8" w:rsidP="00844A89">
    <w:pPr>
      <w:pStyle w:val="Header"/>
      <w:framePr w:wrap="around"/>
    </w:pPr>
    <w:r>
      <w:fldChar w:fldCharType="begin"/>
    </w:r>
    <w:r>
      <w:instrText xml:space="preserve"> TITLE   \* MERGEFORMAT </w:instrText>
    </w:r>
    <w:r>
      <w:fldChar w:fldCharType="separate"/>
    </w:r>
    <w:r>
      <w:t>Assessment Requirements for RIISTD201D Read and interpret maps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F618A" w:rsidP="00844A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9236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48CC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624D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A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4A89"/>
    <w:pPr>
      <w:spacing w:before="360" w:after="60"/>
      <w:outlineLvl w:val="0"/>
    </w:pPr>
    <w:rPr>
      <w:sz w:val="32"/>
    </w:rPr>
  </w:style>
  <w:style w:type="paragraph" w:styleId="Heading2">
    <w:name w:val="heading 2"/>
    <w:basedOn w:val="HeadingBase"/>
    <w:next w:val="BodyText"/>
    <w:link w:val="Heading2Char"/>
    <w:qFormat/>
    <w:rsid w:val="00844A89"/>
    <w:pPr>
      <w:keepLines/>
      <w:spacing w:before="240" w:after="120"/>
      <w:outlineLvl w:val="1"/>
    </w:pPr>
    <w:rPr>
      <w:sz w:val="28"/>
      <w:szCs w:val="40"/>
    </w:rPr>
  </w:style>
  <w:style w:type="paragraph" w:styleId="Heading3">
    <w:name w:val="heading 3"/>
    <w:basedOn w:val="HeadingBase"/>
    <w:next w:val="BodyText"/>
    <w:link w:val="Heading3Char"/>
    <w:qFormat/>
    <w:rsid w:val="00844A89"/>
    <w:pPr>
      <w:spacing w:before="180" w:after="120"/>
      <w:outlineLvl w:val="2"/>
    </w:pPr>
    <w:rPr>
      <w:spacing w:val="-10"/>
      <w:kern w:val="32"/>
    </w:rPr>
  </w:style>
  <w:style w:type="paragraph" w:styleId="Heading4">
    <w:name w:val="heading 4"/>
    <w:basedOn w:val="HeadingBase"/>
    <w:next w:val="BodyText"/>
    <w:link w:val="Heading4Char"/>
    <w:qFormat/>
    <w:rsid w:val="00844A89"/>
    <w:pPr>
      <w:spacing w:before="160" w:after="120"/>
      <w:outlineLvl w:val="3"/>
    </w:pPr>
    <w:rPr>
      <w:sz w:val="22"/>
    </w:rPr>
  </w:style>
  <w:style w:type="paragraph" w:styleId="Heading5">
    <w:name w:val="heading 5"/>
    <w:basedOn w:val="HeadingBase"/>
    <w:next w:val="Normal"/>
    <w:link w:val="Heading5Char"/>
    <w:qFormat/>
    <w:rsid w:val="00844A89"/>
    <w:pPr>
      <w:spacing w:before="80"/>
      <w:outlineLvl w:val="4"/>
    </w:pPr>
    <w:rPr>
      <w:color w:val="918585"/>
      <w:sz w:val="20"/>
    </w:rPr>
  </w:style>
  <w:style w:type="paragraph" w:styleId="Heading6">
    <w:name w:val="heading 6"/>
    <w:basedOn w:val="HeadingBase"/>
    <w:next w:val="Normal"/>
    <w:link w:val="Heading6Char"/>
    <w:qFormat/>
    <w:rsid w:val="00844A89"/>
    <w:pPr>
      <w:spacing w:before="60"/>
      <w:outlineLvl w:val="5"/>
    </w:pPr>
    <w:rPr>
      <w:color w:val="918585"/>
      <w:sz w:val="20"/>
    </w:rPr>
  </w:style>
  <w:style w:type="paragraph" w:styleId="Heading7">
    <w:name w:val="heading 7"/>
    <w:basedOn w:val="Normal"/>
    <w:next w:val="Normal"/>
    <w:link w:val="Heading7Char"/>
    <w:qFormat/>
    <w:rsid w:val="00844A89"/>
    <w:pPr>
      <w:ind w:left="720"/>
      <w:outlineLvl w:val="6"/>
    </w:pPr>
    <w:rPr>
      <w:i/>
    </w:rPr>
  </w:style>
  <w:style w:type="paragraph" w:styleId="Heading8">
    <w:name w:val="heading 8"/>
    <w:basedOn w:val="Normal"/>
    <w:next w:val="Normal"/>
    <w:link w:val="Heading8Char"/>
    <w:qFormat/>
    <w:rsid w:val="00844A89"/>
    <w:pPr>
      <w:ind w:left="720"/>
      <w:outlineLvl w:val="7"/>
    </w:pPr>
    <w:rPr>
      <w:i/>
    </w:rPr>
  </w:style>
  <w:style w:type="paragraph" w:styleId="Heading9">
    <w:name w:val="heading 9"/>
    <w:basedOn w:val="Normal"/>
    <w:next w:val="Normal"/>
    <w:link w:val="Heading9Char"/>
    <w:qFormat/>
    <w:rsid w:val="00844A89"/>
    <w:pPr>
      <w:ind w:left="720"/>
      <w:outlineLvl w:val="8"/>
    </w:pPr>
    <w:rPr>
      <w:i/>
    </w:rPr>
  </w:style>
  <w:style w:type="character" w:default="1" w:styleId="DefaultParagraphFont">
    <w:name w:val="Default Paragraph Font"/>
    <w:uiPriority w:val="1"/>
    <w:unhideWhenUsed/>
    <w:rsid w:val="00844A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A89"/>
  </w:style>
  <w:style w:type="character" w:customStyle="1" w:styleId="Heading1Char">
    <w:name w:val="Heading 1 Char"/>
    <w:basedOn w:val="DefaultParagraphFont"/>
    <w:link w:val="Heading1"/>
    <w:rsid w:val="00844A8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44A89"/>
    <w:rPr>
      <w:rFonts w:ascii="Times New Roman" w:eastAsia="Times New Roman" w:hAnsi="Times New Roman" w:cs="Times New Roman"/>
      <w:b/>
      <w:szCs w:val="20"/>
      <w:lang w:eastAsia="en-US"/>
    </w:rPr>
  </w:style>
  <w:style w:type="paragraph" w:styleId="BodyText">
    <w:name w:val="Body Text"/>
    <w:basedOn w:val="Normal"/>
    <w:link w:val="BodyTextChar"/>
    <w:rsid w:val="00844A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4A89"/>
    <w:rPr>
      <w:rFonts w:ascii="Times New Roman" w:eastAsia="Times New Roman" w:hAnsi="Times New Roman" w:cs="Times New Roman"/>
      <w:sz w:val="24"/>
      <w:lang w:eastAsia="en-US"/>
    </w:rPr>
  </w:style>
  <w:style w:type="paragraph" w:styleId="ListBullet">
    <w:name w:val="List Bullet"/>
    <w:basedOn w:val="List"/>
    <w:rsid w:val="00844A89"/>
    <w:pPr>
      <w:numPr>
        <w:numId w:val="13"/>
      </w:numPr>
      <w:tabs>
        <w:tab w:val="clear" w:pos="340"/>
      </w:tabs>
      <w:spacing w:before="40" w:after="40"/>
    </w:pPr>
  </w:style>
  <w:style w:type="paragraph" w:styleId="ListBullet2">
    <w:name w:val="List Bullet 2"/>
    <w:basedOn w:val="List2"/>
    <w:rsid w:val="00844A89"/>
    <w:pPr>
      <w:numPr>
        <w:numId w:val="14"/>
      </w:numPr>
      <w:tabs>
        <w:tab w:val="clear" w:pos="680"/>
      </w:tabs>
    </w:pPr>
  </w:style>
  <w:style w:type="paragraph" w:customStyle="1" w:styleId="SuperHeading">
    <w:name w:val="SuperHeading"/>
    <w:basedOn w:val="Normal"/>
    <w:rsid w:val="00844A89"/>
    <w:pPr>
      <w:spacing w:before="240" w:after="120"/>
      <w:outlineLvl w:val="0"/>
    </w:pPr>
    <w:rPr>
      <w:rFonts w:ascii="Times New Roman" w:hAnsi="Times New Roman"/>
      <w:b/>
      <w:sz w:val="32"/>
    </w:rPr>
  </w:style>
  <w:style w:type="paragraph" w:customStyle="1" w:styleId="AllowPageBreak">
    <w:name w:val="AllowPageBreak"/>
    <w:rsid w:val="00844A8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844A89"/>
    <w:pPr>
      <w:spacing w:before="240" w:after="60"/>
    </w:pPr>
    <w:rPr>
      <w:color w:val="918585"/>
      <w:sz w:val="22"/>
    </w:rPr>
  </w:style>
  <w:style w:type="paragraph" w:styleId="ListBullet3">
    <w:name w:val="List Bullet 3"/>
    <w:basedOn w:val="List3"/>
    <w:rsid w:val="00844A89"/>
    <w:pPr>
      <w:numPr>
        <w:numId w:val="3"/>
      </w:numPr>
      <w:tabs>
        <w:tab w:val="clear" w:pos="1021"/>
      </w:tabs>
      <w:ind w:left="1037" w:hanging="357"/>
    </w:pPr>
  </w:style>
  <w:style w:type="character" w:customStyle="1" w:styleId="Heading2Char">
    <w:name w:val="Heading 2 Char"/>
    <w:basedOn w:val="DefaultParagraphFont"/>
    <w:link w:val="Heading2"/>
    <w:rsid w:val="00844A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A8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44A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A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A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4A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4A89"/>
    <w:rPr>
      <w:rFonts w:ascii="Courier New" w:eastAsia="Times New Roman" w:hAnsi="Courier New" w:cs="Times New Roman"/>
      <w:i/>
      <w:szCs w:val="20"/>
      <w:lang w:eastAsia="en-US"/>
    </w:rPr>
  </w:style>
  <w:style w:type="paragraph" w:customStyle="1" w:styleId="HeadingBase">
    <w:name w:val="Heading Base"/>
    <w:rsid w:val="00844A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A89"/>
    <w:pPr>
      <w:tabs>
        <w:tab w:val="right" w:leader="dot" w:pos="9072"/>
      </w:tabs>
      <w:ind w:left="567"/>
    </w:pPr>
    <w:rPr>
      <w:szCs w:val="22"/>
    </w:rPr>
  </w:style>
  <w:style w:type="paragraph" w:customStyle="1" w:styleId="TOCBase">
    <w:name w:val="TOC Base"/>
    <w:rsid w:val="00844A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A89"/>
    <w:pPr>
      <w:tabs>
        <w:tab w:val="right" w:leader="dot" w:pos="9072"/>
      </w:tabs>
      <w:spacing w:before="40" w:after="40"/>
      <w:ind w:left="284"/>
    </w:pPr>
    <w:rPr>
      <w:rFonts w:ascii="Times New Roman" w:hAnsi="Times New Roman"/>
    </w:rPr>
  </w:style>
  <w:style w:type="paragraph" w:styleId="TOC1">
    <w:name w:val="toc 1"/>
    <w:basedOn w:val="TOCBase"/>
    <w:next w:val="Normal"/>
    <w:rsid w:val="00844A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4A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A89"/>
    <w:rPr>
      <w:rFonts w:ascii="Times New Roman" w:eastAsia="Times New Roman" w:hAnsi="Times New Roman" w:cs="Times New Roman"/>
      <w:sz w:val="16"/>
      <w:lang w:eastAsia="en-US"/>
    </w:rPr>
  </w:style>
  <w:style w:type="paragraph" w:styleId="Title">
    <w:name w:val="Title"/>
    <w:basedOn w:val="HeadingBase"/>
    <w:link w:val="TitleChar"/>
    <w:qFormat/>
    <w:rsid w:val="00844A89"/>
    <w:pPr>
      <w:spacing w:before="5040"/>
      <w:jc w:val="center"/>
    </w:pPr>
    <w:rPr>
      <w:sz w:val="48"/>
      <w:szCs w:val="72"/>
      <w:lang w:val="en-US"/>
    </w:rPr>
  </w:style>
  <w:style w:type="character" w:customStyle="1" w:styleId="TitleChar">
    <w:name w:val="Title Char"/>
    <w:basedOn w:val="DefaultParagraphFont"/>
    <w:link w:val="Title"/>
    <w:rsid w:val="00844A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A89"/>
    <w:pPr>
      <w:tabs>
        <w:tab w:val="left" w:pos="3600"/>
        <w:tab w:val="left" w:pos="3958"/>
      </w:tabs>
    </w:pPr>
  </w:style>
  <w:style w:type="paragraph" w:styleId="List">
    <w:name w:val="List"/>
    <w:basedOn w:val="BodyText"/>
    <w:next w:val="BodyText"/>
    <w:rsid w:val="00844A89"/>
    <w:pPr>
      <w:tabs>
        <w:tab w:val="left" w:pos="340"/>
      </w:tabs>
      <w:spacing w:before="60" w:after="60"/>
      <w:ind w:left="340" w:hanging="340"/>
    </w:pPr>
  </w:style>
  <w:style w:type="paragraph" w:customStyle="1" w:styleId="Note">
    <w:name w:val="Note"/>
    <w:basedOn w:val="BodyText"/>
    <w:rsid w:val="00844A8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44A89"/>
    <w:rPr>
      <w:b/>
      <w:spacing w:val="0"/>
    </w:rPr>
  </w:style>
  <w:style w:type="paragraph" w:customStyle="1" w:styleId="SuperTitle">
    <w:name w:val="SuperTitle"/>
    <w:basedOn w:val="Title"/>
    <w:rsid w:val="00844A89"/>
    <w:pPr>
      <w:framePr w:wrap="auto" w:hAnchor="text" w:y="6049"/>
    </w:pPr>
    <w:rPr>
      <w:color w:val="000000"/>
      <w:sz w:val="40"/>
    </w:rPr>
  </w:style>
  <w:style w:type="paragraph" w:customStyle="1" w:styleId="TOCTitle">
    <w:name w:val="TOCTitle"/>
    <w:basedOn w:val="Heading1"/>
    <w:rsid w:val="00844A89"/>
    <w:pPr>
      <w:spacing w:after="240"/>
      <w:jc w:val="center"/>
      <w:outlineLvl w:val="9"/>
    </w:pPr>
    <w:rPr>
      <w:caps/>
    </w:rPr>
  </w:style>
  <w:style w:type="paragraph" w:customStyle="1" w:styleId="Version">
    <w:name w:val="Version"/>
    <w:rsid w:val="00844A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4A89"/>
    <w:pPr>
      <w:keepNext w:val="0"/>
      <w:tabs>
        <w:tab w:val="right" w:pos="4176"/>
      </w:tabs>
      <w:ind w:left="198" w:hanging="198"/>
    </w:pPr>
    <w:rPr>
      <w:rFonts w:ascii="Garamond" w:hAnsi="Garamond"/>
    </w:rPr>
  </w:style>
  <w:style w:type="paragraph" w:styleId="IndexHeading">
    <w:name w:val="index heading"/>
    <w:basedOn w:val="Normal"/>
    <w:next w:val="Index1"/>
    <w:semiHidden/>
    <w:rsid w:val="00844A89"/>
    <w:pPr>
      <w:spacing w:before="120" w:after="120"/>
    </w:pPr>
    <w:rPr>
      <w:rFonts w:ascii="Arial" w:hAnsi="Arial"/>
      <w:b/>
      <w:color w:val="918585"/>
      <w:sz w:val="24"/>
    </w:rPr>
  </w:style>
  <w:style w:type="paragraph" w:styleId="Header">
    <w:name w:val="header"/>
    <w:basedOn w:val="Normal"/>
    <w:link w:val="HeaderChar"/>
    <w:rsid w:val="00844A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A89"/>
    <w:rPr>
      <w:rFonts w:ascii="Times New Roman" w:eastAsia="Times New Roman" w:hAnsi="Times New Roman" w:cs="Times New Roman"/>
      <w:sz w:val="16"/>
      <w:szCs w:val="20"/>
      <w:lang w:val="en-GB" w:eastAsia="en-US"/>
    </w:rPr>
  </w:style>
  <w:style w:type="paragraph" w:customStyle="1" w:styleId="Chapter">
    <w:name w:val="Chapter"/>
    <w:basedOn w:val="Normal"/>
    <w:rsid w:val="00844A89"/>
    <w:pPr>
      <w:spacing w:before="240"/>
    </w:pPr>
    <w:rPr>
      <w:rFonts w:ascii="Times New Roman" w:hAnsi="Times New Roman"/>
      <w:smallCaps/>
      <w:spacing w:val="80"/>
      <w:sz w:val="28"/>
    </w:rPr>
  </w:style>
  <w:style w:type="paragraph" w:customStyle="1" w:styleId="InChapter">
    <w:name w:val="InChapter"/>
    <w:basedOn w:val="Heading3"/>
    <w:rsid w:val="00844A89"/>
    <w:pPr>
      <w:spacing w:after="240"/>
      <w:outlineLvl w:val="9"/>
    </w:pPr>
    <w:rPr>
      <w:noProof/>
    </w:rPr>
  </w:style>
  <w:style w:type="paragraph" w:styleId="Index2">
    <w:name w:val="index 2"/>
    <w:basedOn w:val="Normal"/>
    <w:next w:val="Normal"/>
    <w:semiHidden/>
    <w:rsid w:val="00844A89"/>
    <w:pPr>
      <w:tabs>
        <w:tab w:val="right" w:pos="4176"/>
      </w:tabs>
      <w:ind w:left="568" w:hanging="284"/>
    </w:pPr>
    <w:rPr>
      <w:rFonts w:ascii="Garamond" w:hAnsi="Garamond"/>
    </w:rPr>
  </w:style>
  <w:style w:type="paragraph" w:customStyle="1" w:styleId="Byline">
    <w:name w:val="Byline"/>
    <w:rsid w:val="00844A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A89"/>
    <w:pPr>
      <w:tabs>
        <w:tab w:val="clear" w:pos="3600"/>
        <w:tab w:val="clear" w:pos="3958"/>
      </w:tabs>
      <w:jc w:val="right"/>
    </w:pPr>
  </w:style>
  <w:style w:type="character" w:styleId="Emphasis">
    <w:name w:val="Emphasis"/>
    <w:basedOn w:val="DefaultParagraphFont"/>
    <w:qFormat/>
    <w:rsid w:val="00844A89"/>
    <w:rPr>
      <w:i/>
    </w:rPr>
  </w:style>
  <w:style w:type="paragraph" w:styleId="Caption">
    <w:name w:val="caption"/>
    <w:basedOn w:val="BodyText"/>
    <w:next w:val="Normal"/>
    <w:qFormat/>
    <w:rsid w:val="00844A89"/>
    <w:pPr>
      <w:framePr w:w="2268" w:hSpace="181" w:vSpace="181" w:wrap="around" w:vAnchor="text" w:hAnchor="page" w:x="1135" w:y="285" w:anchorLock="1"/>
    </w:pPr>
    <w:rPr>
      <w:i/>
    </w:rPr>
  </w:style>
  <w:style w:type="paragraph" w:customStyle="1" w:styleId="MiniTOCTitle">
    <w:name w:val="MiniTOCTitle"/>
    <w:basedOn w:val="Heading4"/>
    <w:rsid w:val="00844A89"/>
    <w:pPr>
      <w:spacing w:before="240"/>
      <w:outlineLvl w:val="9"/>
    </w:pPr>
    <w:rPr>
      <w:noProof/>
      <w:sz w:val="24"/>
    </w:rPr>
  </w:style>
  <w:style w:type="paragraph" w:customStyle="1" w:styleId="MiniTOCItem">
    <w:name w:val="MiniTOCItem"/>
    <w:basedOn w:val="ListBullet"/>
    <w:rsid w:val="00844A89"/>
    <w:pPr>
      <w:numPr>
        <w:numId w:val="0"/>
      </w:numPr>
      <w:tabs>
        <w:tab w:val="right" w:leader="dot" w:pos="6521"/>
      </w:tabs>
      <w:spacing w:before="0" w:after="0"/>
    </w:pPr>
  </w:style>
  <w:style w:type="paragraph" w:customStyle="1" w:styleId="TOFTitle">
    <w:name w:val="TOFTitle"/>
    <w:basedOn w:val="TOCTitle"/>
    <w:rsid w:val="00844A89"/>
  </w:style>
  <w:style w:type="paragraph" w:styleId="TableofFigures">
    <w:name w:val="table of figures"/>
    <w:basedOn w:val="Normal"/>
    <w:next w:val="Normal"/>
    <w:semiHidden/>
    <w:rsid w:val="00844A89"/>
    <w:pPr>
      <w:tabs>
        <w:tab w:val="right" w:leader="dot" w:pos="9072"/>
      </w:tabs>
      <w:ind w:left="970" w:hanging="403"/>
    </w:pPr>
    <w:rPr>
      <w:rFonts w:ascii="Times New Roman" w:hAnsi="Times New Roman"/>
      <w:b/>
    </w:rPr>
  </w:style>
  <w:style w:type="paragraph" w:styleId="ListNumber">
    <w:name w:val="List Number"/>
    <w:basedOn w:val="List"/>
    <w:rsid w:val="00844A89"/>
    <w:pPr>
      <w:numPr>
        <w:numId w:val="16"/>
      </w:numPr>
      <w:tabs>
        <w:tab w:val="clear" w:pos="340"/>
      </w:tabs>
    </w:pPr>
  </w:style>
  <w:style w:type="character" w:customStyle="1" w:styleId="WingdingSymbols">
    <w:name w:val="Wingding Symbols"/>
    <w:rsid w:val="00844A89"/>
    <w:rPr>
      <w:rFonts w:ascii="Wingdings" w:hAnsi="Wingdings"/>
    </w:rPr>
  </w:style>
  <w:style w:type="paragraph" w:customStyle="1" w:styleId="TableHeading">
    <w:name w:val="Table Heading"/>
    <w:basedOn w:val="HeadingBase"/>
    <w:rsid w:val="00844A89"/>
    <w:pPr>
      <w:keepLines/>
      <w:pBdr>
        <w:bottom w:val="single" w:sz="6" w:space="1" w:color="918585"/>
      </w:pBdr>
      <w:spacing w:before="240"/>
    </w:pPr>
  </w:style>
  <w:style w:type="character" w:customStyle="1" w:styleId="HotSpot">
    <w:name w:val="HotSpot"/>
    <w:rsid w:val="00844A89"/>
    <w:rPr>
      <w:color w:val="0033CC"/>
      <w:u w:val="none"/>
    </w:rPr>
  </w:style>
  <w:style w:type="paragraph" w:customStyle="1" w:styleId="BodyTextRight">
    <w:name w:val="Body Text Right"/>
    <w:basedOn w:val="BodyText"/>
    <w:rsid w:val="00844A89"/>
    <w:pPr>
      <w:spacing w:before="0" w:after="0"/>
      <w:jc w:val="right"/>
    </w:pPr>
  </w:style>
  <w:style w:type="paragraph" w:styleId="Index3">
    <w:name w:val="index 3"/>
    <w:basedOn w:val="ListNumber2"/>
    <w:next w:val="Normal"/>
    <w:semiHidden/>
    <w:rsid w:val="00844A89"/>
    <w:pPr>
      <w:numPr>
        <w:numId w:val="0"/>
      </w:numPr>
      <w:tabs>
        <w:tab w:val="right" w:leader="dot" w:pos="4176"/>
      </w:tabs>
    </w:pPr>
  </w:style>
  <w:style w:type="paragraph" w:styleId="ListNumber2">
    <w:name w:val="List Number 2"/>
    <w:basedOn w:val="List2"/>
    <w:rsid w:val="00844A89"/>
    <w:pPr>
      <w:numPr>
        <w:numId w:val="11"/>
      </w:numPr>
      <w:tabs>
        <w:tab w:val="clear" w:pos="1060"/>
      </w:tabs>
    </w:pPr>
  </w:style>
  <w:style w:type="paragraph" w:customStyle="1" w:styleId="MarginNote">
    <w:name w:val="Margin Note"/>
    <w:basedOn w:val="BodyText"/>
    <w:rsid w:val="00844A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A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A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4A89"/>
    <w:rPr>
      <w:sz w:val="32"/>
    </w:rPr>
  </w:style>
  <w:style w:type="paragraph" w:customStyle="1" w:styleId="HeadingProcedure">
    <w:name w:val="Heading Procedure"/>
    <w:basedOn w:val="HeadingBase"/>
    <w:next w:val="Normal"/>
    <w:rsid w:val="00844A89"/>
    <w:pPr>
      <w:tabs>
        <w:tab w:val="left" w:pos="0"/>
      </w:tabs>
      <w:spacing w:before="120" w:after="60"/>
    </w:pPr>
    <w:rPr>
      <w:i/>
      <w:color w:val="918585"/>
      <w:sz w:val="22"/>
    </w:rPr>
  </w:style>
  <w:style w:type="paragraph" w:customStyle="1" w:styleId="TableBodyText">
    <w:name w:val="Table Body Text"/>
    <w:basedOn w:val="BodyText"/>
    <w:rsid w:val="00844A89"/>
    <w:pPr>
      <w:spacing w:before="60" w:after="60"/>
    </w:pPr>
  </w:style>
  <w:style w:type="paragraph" w:styleId="ListContinue">
    <w:name w:val="List Continue"/>
    <w:basedOn w:val="List"/>
    <w:rsid w:val="00844A89"/>
    <w:pPr>
      <w:ind w:firstLine="0"/>
    </w:pPr>
  </w:style>
  <w:style w:type="paragraph" w:customStyle="1" w:styleId="ListNote">
    <w:name w:val="List Note"/>
    <w:basedOn w:val="List"/>
    <w:rsid w:val="00844A89"/>
    <w:pPr>
      <w:pBdr>
        <w:top w:val="single" w:sz="6" w:space="2" w:color="918585"/>
        <w:bottom w:val="single" w:sz="6" w:space="2" w:color="918585"/>
      </w:pBdr>
      <w:tabs>
        <w:tab w:val="left" w:pos="1021"/>
      </w:tabs>
      <w:ind w:firstLine="0"/>
    </w:pPr>
  </w:style>
  <w:style w:type="paragraph" w:customStyle="1" w:styleId="Warning">
    <w:name w:val="Warning"/>
    <w:basedOn w:val="BodyText"/>
    <w:rsid w:val="00844A89"/>
    <w:pPr>
      <w:shd w:val="clear" w:color="auto" w:fill="D9D9D9"/>
      <w:tabs>
        <w:tab w:val="left" w:pos="992"/>
      </w:tabs>
      <w:ind w:left="119" w:right="119"/>
    </w:pPr>
    <w:rPr>
      <w:sz w:val="20"/>
    </w:rPr>
  </w:style>
  <w:style w:type="paragraph" w:customStyle="1" w:styleId="MarginIcons">
    <w:name w:val="Margin Icons"/>
    <w:basedOn w:val="BodyText"/>
    <w:rsid w:val="00844A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A89"/>
    <w:rPr>
      <w:rFonts w:ascii="Courier New" w:hAnsi="Courier New"/>
    </w:rPr>
  </w:style>
  <w:style w:type="paragraph" w:customStyle="1" w:styleId="NoteBullet">
    <w:name w:val="Note Bullet"/>
    <w:basedOn w:val="Note"/>
    <w:rsid w:val="00844A89"/>
    <w:pPr>
      <w:tabs>
        <w:tab w:val="clear" w:pos="680"/>
      </w:tabs>
      <w:spacing w:before="60" w:after="60"/>
    </w:pPr>
  </w:style>
  <w:style w:type="paragraph" w:customStyle="1" w:styleId="SubHeading2">
    <w:name w:val="SubHeading2"/>
    <w:basedOn w:val="HeadingBase"/>
    <w:rsid w:val="00844A89"/>
    <w:pPr>
      <w:spacing w:before="240" w:after="60"/>
    </w:pPr>
    <w:rPr>
      <w:sz w:val="20"/>
    </w:rPr>
  </w:style>
  <w:style w:type="paragraph" w:customStyle="1" w:styleId="SideHeading">
    <w:name w:val="Side Heading"/>
    <w:basedOn w:val="HeadingBase"/>
    <w:rsid w:val="00844A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A89"/>
    <w:pPr>
      <w:numPr>
        <w:numId w:val="12"/>
      </w:numPr>
    </w:pPr>
  </w:style>
  <w:style w:type="paragraph" w:styleId="PlainText">
    <w:name w:val="Plain Text"/>
    <w:basedOn w:val="Normal"/>
    <w:link w:val="PlainTextChar"/>
    <w:rsid w:val="00844A89"/>
    <w:rPr>
      <w:sz w:val="20"/>
    </w:rPr>
  </w:style>
  <w:style w:type="character" w:customStyle="1" w:styleId="PlainTextChar">
    <w:name w:val="Plain Text Char"/>
    <w:basedOn w:val="DefaultParagraphFont"/>
    <w:link w:val="PlainText"/>
    <w:rsid w:val="00844A89"/>
    <w:rPr>
      <w:rFonts w:ascii="Courier New" w:eastAsia="Times New Roman" w:hAnsi="Courier New" w:cs="Times New Roman"/>
      <w:sz w:val="20"/>
      <w:szCs w:val="20"/>
      <w:lang w:eastAsia="en-US"/>
    </w:rPr>
  </w:style>
  <w:style w:type="character" w:customStyle="1" w:styleId="MenuOption">
    <w:name w:val="Menu Option"/>
    <w:basedOn w:val="DefaultParagraphFont"/>
    <w:rsid w:val="00844A89"/>
    <w:rPr>
      <w:b/>
      <w:smallCaps/>
    </w:rPr>
  </w:style>
  <w:style w:type="paragraph" w:customStyle="1" w:styleId="TableListNumber">
    <w:name w:val="Table List Number"/>
    <w:basedOn w:val="ListNumber"/>
    <w:rsid w:val="00844A89"/>
    <w:pPr>
      <w:numPr>
        <w:numId w:val="0"/>
      </w:numPr>
    </w:pPr>
  </w:style>
  <w:style w:type="paragraph" w:styleId="TOC4">
    <w:name w:val="toc 4"/>
    <w:basedOn w:val="TOCBase"/>
    <w:next w:val="Normal"/>
    <w:semiHidden/>
    <w:rsid w:val="00844A89"/>
    <w:pPr>
      <w:tabs>
        <w:tab w:val="right" w:leader="dot" w:pos="9071"/>
      </w:tabs>
      <w:ind w:left="1701"/>
    </w:pPr>
  </w:style>
  <w:style w:type="paragraph" w:customStyle="1" w:styleId="ListAlpha">
    <w:name w:val="List Alpha"/>
    <w:basedOn w:val="List"/>
    <w:rsid w:val="00844A89"/>
    <w:pPr>
      <w:numPr>
        <w:numId w:val="10"/>
      </w:numPr>
    </w:pPr>
  </w:style>
  <w:style w:type="paragraph" w:customStyle="1" w:styleId="ListAlpha2">
    <w:name w:val="List Alpha 2"/>
    <w:basedOn w:val="List2"/>
    <w:rsid w:val="00844A89"/>
    <w:pPr>
      <w:numPr>
        <w:numId w:val="9"/>
      </w:numPr>
    </w:pPr>
  </w:style>
  <w:style w:type="paragraph" w:styleId="List2">
    <w:name w:val="List 2"/>
    <w:basedOn w:val="BodyText"/>
    <w:rsid w:val="00844A89"/>
    <w:pPr>
      <w:tabs>
        <w:tab w:val="left" w:pos="680"/>
      </w:tabs>
      <w:spacing w:before="60" w:after="60"/>
      <w:ind w:left="680" w:hanging="340"/>
    </w:pPr>
  </w:style>
  <w:style w:type="paragraph" w:styleId="List3">
    <w:name w:val="List 3"/>
    <w:basedOn w:val="BodyText"/>
    <w:rsid w:val="00844A89"/>
    <w:pPr>
      <w:tabs>
        <w:tab w:val="left" w:pos="1021"/>
      </w:tabs>
      <w:spacing w:before="60" w:after="60"/>
      <w:ind w:left="1020" w:hanging="340"/>
    </w:pPr>
  </w:style>
  <w:style w:type="paragraph" w:styleId="List4">
    <w:name w:val="List 4"/>
    <w:basedOn w:val="BodyText"/>
    <w:rsid w:val="00844A89"/>
    <w:pPr>
      <w:tabs>
        <w:tab w:val="left" w:pos="1361"/>
      </w:tabs>
      <w:spacing w:before="60" w:after="60"/>
      <w:ind w:left="1361" w:hanging="340"/>
    </w:pPr>
  </w:style>
  <w:style w:type="paragraph" w:styleId="List5">
    <w:name w:val="List 5"/>
    <w:basedOn w:val="BodyText"/>
    <w:rsid w:val="00844A89"/>
    <w:pPr>
      <w:tabs>
        <w:tab w:val="left" w:pos="1701"/>
      </w:tabs>
      <w:spacing w:before="60" w:after="60"/>
      <w:ind w:left="1701" w:hanging="340"/>
    </w:pPr>
  </w:style>
  <w:style w:type="paragraph" w:styleId="ListBullet4">
    <w:name w:val="List Bullet 4"/>
    <w:basedOn w:val="List4"/>
    <w:rsid w:val="00844A89"/>
    <w:pPr>
      <w:numPr>
        <w:numId w:val="4"/>
      </w:numPr>
      <w:tabs>
        <w:tab w:val="clear" w:pos="1361"/>
      </w:tabs>
    </w:pPr>
  </w:style>
  <w:style w:type="paragraph" w:styleId="ListBullet5">
    <w:name w:val="List Bullet 5"/>
    <w:basedOn w:val="List5"/>
    <w:rsid w:val="00844A89"/>
    <w:pPr>
      <w:numPr>
        <w:numId w:val="5"/>
      </w:numPr>
    </w:pPr>
  </w:style>
  <w:style w:type="paragraph" w:styleId="ListContinue2">
    <w:name w:val="List Continue 2"/>
    <w:basedOn w:val="List2"/>
    <w:rsid w:val="00844A89"/>
    <w:pPr>
      <w:ind w:firstLine="0"/>
    </w:pPr>
  </w:style>
  <w:style w:type="paragraph" w:styleId="ListContinue3">
    <w:name w:val="List Continue 3"/>
    <w:basedOn w:val="List3"/>
    <w:rsid w:val="00844A89"/>
    <w:pPr>
      <w:ind w:left="1021" w:firstLine="0"/>
    </w:pPr>
  </w:style>
  <w:style w:type="paragraph" w:styleId="ListContinue4">
    <w:name w:val="List Continue 4"/>
    <w:basedOn w:val="List4"/>
    <w:rsid w:val="00844A89"/>
    <w:pPr>
      <w:ind w:firstLine="0"/>
    </w:pPr>
  </w:style>
  <w:style w:type="paragraph" w:styleId="ListContinue5">
    <w:name w:val="List Continue 5"/>
    <w:basedOn w:val="List5"/>
    <w:rsid w:val="00844A89"/>
    <w:pPr>
      <w:ind w:firstLine="0"/>
    </w:pPr>
  </w:style>
  <w:style w:type="paragraph" w:styleId="ListNumber3">
    <w:name w:val="List Number 3"/>
    <w:basedOn w:val="List3"/>
    <w:rsid w:val="00844A89"/>
    <w:pPr>
      <w:numPr>
        <w:numId w:val="6"/>
      </w:numPr>
    </w:pPr>
  </w:style>
  <w:style w:type="paragraph" w:styleId="ListNumber4">
    <w:name w:val="List Number 4"/>
    <w:basedOn w:val="List4"/>
    <w:rsid w:val="00844A89"/>
    <w:pPr>
      <w:numPr>
        <w:numId w:val="7"/>
      </w:numPr>
    </w:pPr>
  </w:style>
  <w:style w:type="paragraph" w:styleId="ListNumber5">
    <w:name w:val="List Number 5"/>
    <w:basedOn w:val="List5"/>
    <w:rsid w:val="00844A89"/>
    <w:pPr>
      <w:numPr>
        <w:numId w:val="8"/>
      </w:numPr>
    </w:pPr>
  </w:style>
  <w:style w:type="paragraph" w:styleId="BlockText">
    <w:name w:val="Block Text"/>
    <w:basedOn w:val="Normal"/>
    <w:rsid w:val="00844A89"/>
    <w:pPr>
      <w:spacing w:after="120"/>
      <w:ind w:left="1440" w:right="1440"/>
    </w:pPr>
  </w:style>
  <w:style w:type="character" w:customStyle="1" w:styleId="Subscript">
    <w:name w:val="Subscript"/>
    <w:basedOn w:val="DefaultParagraphFont"/>
    <w:rsid w:val="00844A89"/>
    <w:rPr>
      <w:sz w:val="16"/>
      <w:vertAlign w:val="subscript"/>
    </w:rPr>
  </w:style>
  <w:style w:type="character" w:customStyle="1" w:styleId="Superscript">
    <w:name w:val="Superscript"/>
    <w:basedOn w:val="DefaultParagraphFont"/>
    <w:rsid w:val="00844A89"/>
    <w:rPr>
      <w:sz w:val="16"/>
      <w:vertAlign w:val="superscript"/>
    </w:rPr>
  </w:style>
  <w:style w:type="character" w:customStyle="1" w:styleId="Symbols">
    <w:name w:val="Symbols"/>
    <w:basedOn w:val="DefaultParagraphFont"/>
    <w:rsid w:val="00844A89"/>
    <w:rPr>
      <w:rFonts w:ascii="Symbol" w:hAnsi="Symbol"/>
    </w:rPr>
  </w:style>
  <w:style w:type="character" w:customStyle="1" w:styleId="MenuOptions">
    <w:name w:val="Menu Options"/>
    <w:basedOn w:val="DefaultParagraphFont"/>
    <w:rsid w:val="00844A89"/>
    <w:rPr>
      <w:rFonts w:ascii="Arial Narrow" w:hAnsi="Arial Narrow"/>
      <w:smallCaps/>
    </w:rPr>
  </w:style>
  <w:style w:type="character" w:customStyle="1" w:styleId="Buttons">
    <w:name w:val="Buttons"/>
    <w:basedOn w:val="DefaultParagraphFont"/>
    <w:rsid w:val="00844A89"/>
    <w:rPr>
      <w:b/>
    </w:rPr>
  </w:style>
  <w:style w:type="character" w:customStyle="1" w:styleId="Underlined">
    <w:name w:val="Underlined"/>
    <w:basedOn w:val="DefaultParagraphFont"/>
    <w:rsid w:val="00844A89"/>
    <w:rPr>
      <w:u w:val="single"/>
    </w:rPr>
  </w:style>
  <w:style w:type="paragraph" w:customStyle="1" w:styleId="TableBodyTextRight">
    <w:name w:val="Table Body Text Right"/>
    <w:basedOn w:val="TableBodyText"/>
    <w:rsid w:val="00844A89"/>
    <w:pPr>
      <w:widowControl w:val="0"/>
      <w:autoSpaceDE w:val="0"/>
      <w:autoSpaceDN w:val="0"/>
      <w:adjustRightInd w:val="0"/>
      <w:jc w:val="right"/>
    </w:pPr>
    <w:rPr>
      <w:rFonts w:cs="Arial"/>
      <w:szCs w:val="18"/>
    </w:rPr>
  </w:style>
  <w:style w:type="paragraph" w:customStyle="1" w:styleId="CopyrightText">
    <w:name w:val="Copyright Text"/>
    <w:basedOn w:val="BodyText"/>
    <w:rsid w:val="00844A89"/>
    <w:rPr>
      <w:sz w:val="18"/>
    </w:rPr>
  </w:style>
  <w:style w:type="paragraph" w:customStyle="1" w:styleId="BodySmallRight">
    <w:name w:val="Body Small Right"/>
    <w:basedOn w:val="BodyTextRight"/>
    <w:rsid w:val="00844A89"/>
    <w:rPr>
      <w:sz w:val="18"/>
      <w:szCs w:val="18"/>
    </w:rPr>
  </w:style>
  <w:style w:type="paragraph" w:customStyle="1" w:styleId="MarginEdition">
    <w:name w:val="Margin Edition"/>
    <w:basedOn w:val="MarginNote"/>
    <w:rsid w:val="00844A89"/>
    <w:pPr>
      <w:spacing w:before="0" w:after="0"/>
    </w:pPr>
    <w:rPr>
      <w:rFonts w:ascii="Times New Roman" w:hAnsi="Times New Roman"/>
      <w:color w:val="999999"/>
    </w:rPr>
  </w:style>
  <w:style w:type="paragraph" w:customStyle="1" w:styleId="Spacer">
    <w:name w:val="Spacer"/>
    <w:basedOn w:val="Normal"/>
    <w:rsid w:val="00844A89"/>
    <w:rPr>
      <w:sz w:val="2"/>
      <w:szCs w:val="2"/>
    </w:rPr>
  </w:style>
  <w:style w:type="character" w:customStyle="1" w:styleId="Small">
    <w:name w:val="Small"/>
    <w:basedOn w:val="DefaultParagraphFont"/>
    <w:rsid w:val="00844A89"/>
    <w:rPr>
      <w:sz w:val="16"/>
    </w:rPr>
  </w:style>
  <w:style w:type="paragraph" w:customStyle="1" w:styleId="WideTable">
    <w:name w:val="Wide Table"/>
    <w:basedOn w:val="Normal"/>
    <w:rsid w:val="00844A89"/>
    <w:pPr>
      <w:ind w:left="-1418"/>
    </w:pPr>
    <w:rPr>
      <w:sz w:val="2"/>
      <w:szCs w:val="2"/>
    </w:rPr>
  </w:style>
  <w:style w:type="character" w:styleId="PageNumber">
    <w:name w:val="page number"/>
    <w:basedOn w:val="DefaultParagraphFont"/>
    <w:rsid w:val="00844A89"/>
  </w:style>
  <w:style w:type="paragraph" w:styleId="Quote">
    <w:name w:val="Quote"/>
    <w:basedOn w:val="Heading1"/>
    <w:link w:val="QuoteChar"/>
    <w:qFormat/>
    <w:rsid w:val="00844A89"/>
    <w:rPr>
      <w:b w:val="0"/>
      <w:sz w:val="72"/>
      <w:szCs w:val="72"/>
      <w:lang w:val="en-NZ"/>
    </w:rPr>
  </w:style>
  <w:style w:type="character" w:customStyle="1" w:styleId="QuoteChar">
    <w:name w:val="Quote Char"/>
    <w:basedOn w:val="DefaultParagraphFont"/>
    <w:link w:val="Quote"/>
    <w:rsid w:val="00844A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A89"/>
    <w:pPr>
      <w:pageBreakBefore/>
    </w:pPr>
  </w:style>
  <w:style w:type="paragraph" w:customStyle="1" w:styleId="Border">
    <w:name w:val="Border"/>
    <w:basedOn w:val="Normal"/>
    <w:qFormat/>
    <w:rsid w:val="00844A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A89"/>
    <w:rPr>
      <w:b/>
      <w:bCs/>
      <w:i/>
      <w:iCs/>
      <w:color w:val="auto"/>
    </w:rPr>
  </w:style>
  <w:style w:type="paragraph" w:styleId="IntenseQuote">
    <w:name w:val="Intense Quote"/>
    <w:basedOn w:val="Normal"/>
    <w:next w:val="Normal"/>
    <w:link w:val="IntenseQuoteChar"/>
    <w:uiPriority w:val="30"/>
    <w:qFormat/>
    <w:rsid w:val="00844A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A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4A89"/>
    <w:rPr>
      <w:smallCaps/>
      <w:color w:val="auto"/>
      <w:u w:val="single"/>
    </w:rPr>
  </w:style>
  <w:style w:type="character" w:styleId="IntenseReference">
    <w:name w:val="Intense Reference"/>
    <w:basedOn w:val="DefaultParagraphFont"/>
    <w:uiPriority w:val="32"/>
    <w:qFormat/>
    <w:rsid w:val="00844A89"/>
    <w:rPr>
      <w:b/>
      <w:bCs/>
      <w:smallCaps/>
      <w:color w:val="auto"/>
      <w:spacing w:val="5"/>
      <w:u w:val="single"/>
    </w:rPr>
  </w:style>
  <w:style w:type="paragraph" w:customStyle="1" w:styleId="2ColumnHeading">
    <w:name w:val="2Column Heading"/>
    <w:basedOn w:val="BodyText"/>
    <w:qFormat/>
    <w:rsid w:val="00844A89"/>
    <w:pPr>
      <w:spacing w:after="60"/>
      <w:ind w:left="-2268"/>
    </w:pPr>
    <w:rPr>
      <w:b/>
    </w:rPr>
  </w:style>
  <w:style w:type="paragraph" w:customStyle="1" w:styleId="Heading1TOC">
    <w:name w:val="Heading1 TOC"/>
    <w:basedOn w:val="Normal"/>
    <w:qFormat/>
    <w:rsid w:val="00844A89"/>
    <w:pPr>
      <w:spacing w:before="240" w:after="120"/>
    </w:pPr>
    <w:rPr>
      <w:rFonts w:ascii="Times New Roman" w:hAnsi="Times New Roman"/>
      <w:b/>
      <w:sz w:val="32"/>
    </w:rPr>
  </w:style>
  <w:style w:type="paragraph" w:customStyle="1" w:styleId="Heading2TOC">
    <w:name w:val="Heading2 TOC"/>
    <w:basedOn w:val="Normal"/>
    <w:qFormat/>
    <w:rsid w:val="00844A89"/>
    <w:pPr>
      <w:spacing w:before="240" w:after="60"/>
    </w:pPr>
    <w:rPr>
      <w:rFonts w:ascii="Times New Roman" w:hAnsi="Times New Roman"/>
      <w:b/>
      <w:sz w:val="28"/>
    </w:rPr>
  </w:style>
  <w:style w:type="character" w:customStyle="1" w:styleId="Underline">
    <w:name w:val="Underline"/>
    <w:basedOn w:val="DefaultParagraphFont"/>
    <w:qFormat/>
    <w:rsid w:val="00844A89"/>
    <w:rPr>
      <w:u w:val="single"/>
    </w:rPr>
  </w:style>
  <w:style w:type="character" w:customStyle="1" w:styleId="BoldandItalics">
    <w:name w:val="Bold and Italics"/>
    <w:qFormat/>
    <w:rsid w:val="00844A89"/>
    <w:rPr>
      <w:b/>
      <w:i/>
      <w:u w:val="none"/>
    </w:rPr>
  </w:style>
  <w:style w:type="paragraph" w:styleId="BalloonText">
    <w:name w:val="Balloon Text"/>
    <w:basedOn w:val="Normal"/>
    <w:link w:val="BalloonTextChar"/>
    <w:rsid w:val="00844A89"/>
    <w:rPr>
      <w:rFonts w:ascii="Tahoma" w:hAnsi="Tahoma" w:cs="Tahoma"/>
      <w:sz w:val="16"/>
      <w:szCs w:val="16"/>
    </w:rPr>
  </w:style>
  <w:style w:type="character" w:customStyle="1" w:styleId="BalloonTextChar">
    <w:name w:val="Balloon Text Char"/>
    <w:basedOn w:val="DefaultParagraphFont"/>
    <w:link w:val="BalloonText"/>
    <w:rsid w:val="00844A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4A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4A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4A89"/>
    <w:rPr>
      <w:b/>
      <w:color w:val="660033"/>
      <w:spacing w:val="0"/>
    </w:rPr>
  </w:style>
  <w:style w:type="paragraph" w:customStyle="1" w:styleId="Nameditemlist">
    <w:name w:val="Named item list"/>
    <w:basedOn w:val="BodyText"/>
    <w:qFormat/>
    <w:rsid w:val="00844A89"/>
    <w:pPr>
      <w:tabs>
        <w:tab w:val="left" w:pos="2835"/>
      </w:tabs>
      <w:ind w:left="2835" w:hanging="2835"/>
    </w:pPr>
  </w:style>
  <w:style w:type="paragraph" w:customStyle="1" w:styleId="BodyTextnopadding">
    <w:name w:val="Body Text no padding"/>
    <w:basedOn w:val="BodyText"/>
    <w:qFormat/>
    <w:rsid w:val="00844A89"/>
    <w:pPr>
      <w:spacing w:before="0" w:after="0"/>
    </w:pPr>
  </w:style>
  <w:style w:type="paragraph" w:customStyle="1" w:styleId="BodyTextBold">
    <w:name w:val="Body Text Bold"/>
    <w:basedOn w:val="BodyText"/>
    <w:qFormat/>
    <w:rsid w:val="00844A89"/>
    <w:rPr>
      <w:b/>
    </w:rPr>
  </w:style>
  <w:style w:type="character" w:styleId="Hyperlink">
    <w:name w:val="Hyperlink"/>
    <w:basedOn w:val="DefaultParagraphFont"/>
    <w:uiPriority w:val="99"/>
    <w:unhideWhenUsed/>
    <w:rsid w:val="008F61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905</Words>
  <Characters>5576</Characters>
  <Application>Microsoft Office Word</Application>
  <DocSecurity>0</DocSecurity>
  <Lines>139</Lines>
  <Paragraphs>92</Paragraphs>
  <ScaleCrop>false</ScaleCrop>
  <Company>Author-it Software Corporation Ltd.</Company>
  <LinksUpToDate>false</LinksUpToDate>
  <CharactersWithSpaces>6389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RIISTD201D Read and interpret maps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2024-11-07T11:59:00Z</dcterms:created>
  <dcterms:modified xsi:type="dcterms:W3CDTF">2024-11-07T11:59:00Z</dcterms:modified>
</cp:coreProperties>
</file>