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91224" w:rsidP="00E91224">
      <w:pPr>
        <w:pStyle w:val="Title"/>
      </w:pPr>
      <w:r>
        <w:fldChar w:fldCharType="begin"/>
      </w:r>
      <w:r>
        <w:instrText xml:space="preserve"> TITLE   \* MERGEFORMAT </w:instrText>
      </w:r>
      <w:r>
        <w:fldChar w:fldCharType="separate"/>
      </w:r>
      <w:r>
        <w:t>RIISRM502D Design stockpile formations and reclaiming systems</w:t>
      </w:r>
      <w:r>
        <w:fldChar w:fldCharType="end"/>
      </w:r>
    </w:p>
    <w:p w:rsidR="00E91224" w:rsidP="00E91224">
      <w:pPr>
        <w:pStyle w:val="Version"/>
        <w:sectPr w:rsidSect="00836A72">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836A72" w:rsidP="00836A72">
      <w:pPr>
        <w:pStyle w:val="SuperHeading"/>
      </w:pPr>
      <w:r w:rsidRPr="00836A72">
        <w:t>RIISRM502D Design stockpile formations and reclaiming systems</w:t>
      </w:r>
    </w:p>
    <w:p w:rsidR="00000000" w:rsidRPr="00836A72" w:rsidP="00836A72">
      <w:pPr>
        <w:pStyle w:val="Heading1"/>
      </w:pPr>
      <w:bookmarkStart w:id="1" w:name="O_684247"/>
      <w:bookmarkEnd w:id="1"/>
      <w:r w:rsidRPr="00836A72">
        <w:t>Modification History</w:t>
      </w:r>
    </w:p>
    <w:tbl>
      <w:tblPr>
        <w:tblW w:w="0" w:type="auto"/>
        <w:tblCellMar>
          <w:left w:w="62" w:type="dxa"/>
          <w:right w:w="62" w:type="dxa"/>
        </w:tblCellMar>
        <w:tblLook w:val="0000"/>
      </w:tblPr>
      <w:tblGrid>
        <w:gridCol w:w="1107"/>
        <w:gridCol w:w="8089"/>
      </w:tblGrid>
      <w:tr w:rsidTr="00E91224">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36A72">
            <w:pPr>
              <w:pStyle w:val="Heading4"/>
              <w:rPr>
                <w:lang w:val="en-NZ"/>
              </w:rPr>
            </w:pPr>
            <w:r w:rsidRPr="00836A72">
              <w:t>Release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36A72">
            <w:pPr>
              <w:pStyle w:val="Heading4"/>
              <w:rPr>
                <w:lang w:val="en-NZ"/>
              </w:rPr>
            </w:pPr>
            <w:r w:rsidRPr="00836A72">
              <w:t>Comment</w:t>
            </w:r>
          </w:p>
        </w:tc>
      </w:tr>
      <w:tr w:rsidTr="00E91224">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36A72">
            <w:pPr>
              <w:pStyle w:val="BodyText"/>
              <w:rPr>
                <w:lang w:val="en-NZ"/>
              </w:rPr>
            </w:pPr>
            <w:r w:rsidRPr="00836A72">
              <w:t>1</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36A72">
            <w:pPr>
              <w:pStyle w:val="BodyText"/>
              <w:rPr>
                <w:lang w:val="en-NZ"/>
              </w:rPr>
            </w:pPr>
            <w:r w:rsidRPr="00836A72">
              <w:t>This unit replaces RIISRM502A Design stockpile formations and reclaiming systems</w:t>
            </w:r>
          </w:p>
        </w:tc>
      </w:tr>
      <w:tr w:rsidTr="00E91224">
        <w:tblPrEx>
          <w:tblW w:w="0" w:type="auto"/>
          <w:tblCellMar>
            <w:left w:w="62" w:type="dxa"/>
            <w:right w:w="62" w:type="dxa"/>
          </w:tblCellMar>
          <w:tblLook w:val="0000"/>
        </w:tblPrEx>
        <w:trPr>
          <w:trHeight w:val="1527"/>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36A72">
            <w:pPr>
              <w:pStyle w:val="BodyText"/>
              <w:rPr>
                <w:lang w:val="en-NZ"/>
              </w:rPr>
            </w:pPr>
            <w:r w:rsidRPr="00836A72">
              <w:t>2</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36A72" w:rsidP="00836A72">
            <w:pPr>
              <w:pStyle w:val="BodyText"/>
            </w:pPr>
            <w:r w:rsidRPr="00836A72">
              <w:t>Required frequency and volume of evidence amended in Performance evidence.</w:t>
            </w:r>
          </w:p>
          <w:p w:rsidR="00000000" w:rsidRPr="00836A72" w:rsidP="00836A72">
            <w:pPr>
              <w:pStyle w:val="BodyText"/>
            </w:pPr>
            <w:r w:rsidRPr="00836A72">
              <w:t>Substantial amendments made in Assessment Conditions field, including: references to Industry Sectors, assessor and subject matter expert experience requirements, how assessment should be conducted and what it should confirm.</w:t>
            </w:r>
          </w:p>
        </w:tc>
      </w:tr>
    </w:tbl>
    <w:p w:rsidR="00000000" w:rsidRPr="00836A72" w:rsidP="00836A72">
      <w:pPr>
        <w:pStyle w:val="BodyText"/>
      </w:pPr>
    </w:p>
    <w:p w:rsidR="00000000" w:rsidRPr="00836A72" w:rsidP="00836A72">
      <w:pPr>
        <w:pStyle w:val="AllowPageBreak"/>
      </w:pPr>
    </w:p>
    <w:p w:rsidR="00000000" w:rsidRPr="00836A72" w:rsidP="00836A72">
      <w:pPr>
        <w:pStyle w:val="Heading1"/>
      </w:pPr>
      <w:bookmarkStart w:id="2" w:name="O_684246"/>
      <w:bookmarkEnd w:id="2"/>
      <w:r w:rsidRPr="00836A72">
        <w:t>Application</w:t>
      </w:r>
    </w:p>
    <w:p w:rsidR="00000000" w:rsidRPr="00836A72" w:rsidP="00E91224">
      <w:pPr>
        <w:pStyle w:val="BodyText"/>
      </w:pPr>
      <w:r w:rsidRPr="00836A72">
        <w:t>This unit describes a participant’s skills and knowledge required to design stockpile formations and reclaiming systems in Metalliferous mining.</w:t>
      </w:r>
    </w:p>
    <w:p w:rsidR="00000000" w:rsidRPr="00836A72" w:rsidP="00E91224">
      <w:pPr>
        <w:pStyle w:val="BodyText"/>
      </w:pPr>
      <w:r w:rsidRPr="00836A72">
        <w:t>This unit is appropriate for those working in management or technical specialist roles.</w:t>
      </w:r>
    </w:p>
    <w:p w:rsidR="00E91224" w:rsidP="00E91224">
      <w:pPr>
        <w:pStyle w:val="BodyText"/>
      </w:pPr>
      <w:r w:rsidRPr="00836A72">
        <w:t>No licensing or certif</w:t>
      </w:r>
      <w:r w:rsidRPr="00836A72">
        <w:t>ication requirements apply to this unit at the time of publication.</w:t>
      </w:r>
    </w:p>
    <w:p w:rsidR="00000000" w:rsidRPr="00836A72" w:rsidP="00836A72">
      <w:pPr>
        <w:pStyle w:val="Heading1"/>
      </w:pPr>
      <w:bookmarkStart w:id="3" w:name="O_684245"/>
      <w:bookmarkEnd w:id="3"/>
      <w:r w:rsidRPr="00836A72">
        <w:t>Unit Sector</w:t>
      </w:r>
    </w:p>
    <w:p w:rsidR="00000000" w:rsidRPr="00836A72" w:rsidP="00E91224">
      <w:pPr>
        <w:pStyle w:val="BodyText"/>
      </w:pPr>
      <w:r w:rsidRPr="00836A72">
        <w:t>Metalliferous mining</w:t>
      </w:r>
    </w:p>
    <w:p w:rsidR="00000000" w:rsidRPr="00836A72" w:rsidP="00836A72">
      <w:pPr>
        <w:pStyle w:val="Heading1"/>
      </w:pPr>
      <w:bookmarkStart w:id="4" w:name="O_684244"/>
      <w:bookmarkEnd w:id="4"/>
      <w:r w:rsidRPr="00836A72">
        <w:t>Elements and Performance Criteria</w:t>
      </w:r>
    </w:p>
    <w:tbl>
      <w:tblPr>
        <w:tblW w:w="9322" w:type="dxa"/>
        <w:tblLayout w:type="fixed"/>
        <w:tblCellMar>
          <w:left w:w="62" w:type="dxa"/>
          <w:right w:w="62" w:type="dxa"/>
        </w:tblCellMar>
        <w:tblLook w:val="0000"/>
      </w:tblPr>
      <w:tblGrid>
        <w:gridCol w:w="2438"/>
        <w:gridCol w:w="6884"/>
      </w:tblGrid>
      <w:tr w:rsidTr="00836A72">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36A72">
            <w:pPr>
              <w:pStyle w:val="BodyText"/>
              <w:rPr>
                <w:lang w:val="en-NZ"/>
              </w:rPr>
            </w:pPr>
            <w:r w:rsidRPr="00836A72">
              <w:t>1.</w:t>
            </w:r>
            <w:r w:rsidRPr="00836A72">
              <w:tab/>
              <w:t xml:space="preserve">Plan and prepare stockpile formations and reclaiming systems </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36A72" w:rsidP="00836A72">
            <w:pPr>
              <w:pStyle w:val="BodyText"/>
            </w:pPr>
            <w:r w:rsidRPr="00836A72">
              <w:t>1.1</w:t>
            </w:r>
            <w:r w:rsidRPr="00836A72">
              <w:tab/>
              <w:t>Access, interpret</w:t>
            </w:r>
            <w:r w:rsidRPr="00836A72">
              <w:t xml:space="preserve"> and apply stockpiling and reclaiming systems documentation and ensure the work activity is compliant</w:t>
            </w:r>
          </w:p>
          <w:p w:rsidR="00000000" w:rsidRPr="00836A72" w:rsidP="00836A72">
            <w:pPr>
              <w:pStyle w:val="BodyText"/>
            </w:pPr>
            <w:r w:rsidRPr="00836A72">
              <w:t>1.2</w:t>
            </w:r>
            <w:r w:rsidRPr="00836A72">
              <w:tab/>
              <w:t>Analyse and document organisation goals, objectives and strategies for stockpile management</w:t>
            </w:r>
          </w:p>
          <w:p w:rsidR="00000000" w:rsidRPr="00836A72" w:rsidP="00836A72">
            <w:pPr>
              <w:pStyle w:val="BodyText"/>
            </w:pPr>
            <w:r w:rsidRPr="00836A72">
              <w:t>1.3</w:t>
            </w:r>
            <w:r w:rsidRPr="00836A72">
              <w:tab/>
              <w:t>Investigate and analyse worksite environments, and dev</w:t>
            </w:r>
            <w:r w:rsidRPr="00836A72">
              <w:t>elop options, strategies and anticipated outcomes</w:t>
            </w:r>
          </w:p>
          <w:p w:rsidR="00000000" w:rsidRPr="00836A72" w:rsidP="00836A72">
            <w:pPr>
              <w:pStyle w:val="BodyText"/>
            </w:pPr>
            <w:r w:rsidRPr="00836A72">
              <w:t>1.4</w:t>
            </w:r>
            <w:r w:rsidRPr="00836A72">
              <w:tab/>
              <w:t>Evaluate economics and efficiency of the stock piling system options and configurations</w:t>
            </w:r>
          </w:p>
          <w:p w:rsidR="00000000" w:rsidP="00836A72">
            <w:pPr>
              <w:pStyle w:val="BodyText"/>
              <w:rPr>
                <w:lang w:val="en-NZ"/>
              </w:rPr>
            </w:pPr>
            <w:r w:rsidRPr="00836A72">
              <w:t>1.5</w:t>
            </w:r>
            <w:r w:rsidRPr="00836A72">
              <w:tab/>
              <w:t>Identify and implement statutory requirements for locating of plant and stockpile</w:t>
            </w:r>
          </w:p>
        </w:tc>
      </w:tr>
      <w:tr w:rsidTr="00836A72">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36A72">
            <w:pPr>
              <w:pStyle w:val="BodyText"/>
              <w:rPr>
                <w:lang w:val="en-NZ"/>
              </w:rPr>
            </w:pPr>
            <w:r w:rsidRPr="00836A72">
              <w:t>2.</w:t>
            </w:r>
            <w:r w:rsidRPr="00836A72">
              <w:tab/>
              <w:t xml:space="preserve">Design </w:t>
            </w:r>
            <w:r w:rsidRPr="00836A72">
              <w:t>stockpile configu</w:t>
            </w:r>
            <w:r w:rsidRPr="00836A72">
              <w:t>ration</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36A72" w:rsidP="00836A72">
            <w:pPr>
              <w:pStyle w:val="BodyText"/>
            </w:pPr>
            <w:r w:rsidRPr="00836A72">
              <w:t>2.1</w:t>
            </w:r>
            <w:r w:rsidRPr="00836A72">
              <w:tab/>
              <w:t xml:space="preserve">Design stockpile configuration with appropriate drainage </w:t>
            </w:r>
            <w:r w:rsidRPr="00836A72">
              <w:t>system</w:t>
            </w:r>
          </w:p>
          <w:p w:rsidR="00000000" w:rsidRPr="00836A72" w:rsidP="00836A72">
            <w:pPr>
              <w:pStyle w:val="BodyText"/>
            </w:pPr>
            <w:r w:rsidRPr="00836A72">
              <w:t>2.2</w:t>
            </w:r>
            <w:r w:rsidRPr="00836A72">
              <w:tab/>
              <w:t>Design reclaim systems to match stockpile configuration</w:t>
            </w:r>
          </w:p>
          <w:p w:rsidR="00000000" w:rsidRPr="00836A72" w:rsidP="00836A72">
            <w:pPr>
              <w:pStyle w:val="BodyText"/>
            </w:pPr>
            <w:r w:rsidRPr="00836A72">
              <w:t>2.3</w:t>
            </w:r>
            <w:r w:rsidRPr="00836A72">
              <w:tab/>
              <w:t>Match load mechanisms to stockpile requirements</w:t>
            </w:r>
          </w:p>
          <w:p w:rsidR="00000000" w:rsidRPr="00836A72" w:rsidP="00836A72">
            <w:pPr>
              <w:pStyle w:val="BodyText"/>
            </w:pPr>
            <w:r w:rsidRPr="00836A72">
              <w:t>2.4</w:t>
            </w:r>
            <w:r w:rsidRPr="00836A72">
              <w:tab/>
            </w:r>
            <w:r w:rsidRPr="00836A72">
              <w:t>Design and install dust control measures to ensure correct operations</w:t>
            </w:r>
          </w:p>
          <w:p w:rsidR="00000000" w:rsidRPr="00836A72" w:rsidP="00836A72">
            <w:pPr>
              <w:pStyle w:val="BodyText"/>
            </w:pPr>
            <w:r w:rsidRPr="00836A72">
              <w:t>2.5</w:t>
            </w:r>
            <w:r w:rsidRPr="00836A72">
              <w:tab/>
              <w:t>Plan and organise, supervision and safety requirements associated with the operation and machine movements</w:t>
            </w:r>
          </w:p>
          <w:p w:rsidR="00000000" w:rsidP="00836A72">
            <w:pPr>
              <w:pStyle w:val="BodyText"/>
              <w:rPr>
                <w:lang w:val="en-NZ"/>
              </w:rPr>
            </w:pPr>
            <w:r w:rsidRPr="00836A72">
              <w:t>2.6</w:t>
            </w:r>
            <w:r w:rsidRPr="00836A72">
              <w:tab/>
              <w:t>Ensure a program to satisfy identified stockpiling training requirement</w:t>
            </w:r>
            <w:r w:rsidRPr="00836A72">
              <w:t>s is implemented</w:t>
            </w:r>
          </w:p>
        </w:tc>
      </w:tr>
      <w:tr w:rsidTr="00836A72">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36A72">
            <w:pPr>
              <w:pStyle w:val="BodyText"/>
              <w:rPr>
                <w:lang w:val="en-NZ"/>
              </w:rPr>
            </w:pPr>
            <w:r w:rsidRPr="00836A72">
              <w:t>3.</w:t>
            </w:r>
            <w:r w:rsidRPr="00836A72">
              <w:tab/>
              <w:t>Monitor stockpile operations</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36A72" w:rsidP="00836A72">
            <w:pPr>
              <w:pStyle w:val="BodyText"/>
            </w:pPr>
            <w:r w:rsidRPr="00836A72">
              <w:t>3.1</w:t>
            </w:r>
            <w:r w:rsidRPr="00836A72">
              <w:tab/>
              <w:t>Instruct operators on the outcomes required including Work Health &amp; Safety issues and safe work procedures</w:t>
            </w:r>
          </w:p>
          <w:p w:rsidR="00000000" w:rsidRPr="00836A72" w:rsidP="00836A72">
            <w:pPr>
              <w:pStyle w:val="BodyText"/>
            </w:pPr>
            <w:r w:rsidRPr="00836A72">
              <w:t>3.2</w:t>
            </w:r>
            <w:r w:rsidRPr="00836A72">
              <w:tab/>
              <w:t>Monitor stockpiling operation including surveying, forming, order, dumping or ramp</w:t>
            </w:r>
          </w:p>
          <w:p w:rsidR="00000000" w:rsidRPr="00836A72" w:rsidP="00836A72">
            <w:pPr>
              <w:pStyle w:val="BodyText"/>
            </w:pPr>
            <w:r w:rsidRPr="00836A72">
              <w:t>3.3</w:t>
            </w:r>
            <w:r w:rsidRPr="00836A72">
              <w:tab/>
              <w:t>Moni</w:t>
            </w:r>
            <w:r w:rsidRPr="00836A72">
              <w:t>tor material removal from stockpile in accordance to Quality Assurance specifications</w:t>
            </w:r>
          </w:p>
          <w:p w:rsidR="00000000" w:rsidP="00836A72">
            <w:pPr>
              <w:pStyle w:val="BodyText"/>
              <w:rPr>
                <w:lang w:val="en-NZ"/>
              </w:rPr>
            </w:pPr>
            <w:r w:rsidRPr="00836A72">
              <w:t>3.4</w:t>
            </w:r>
            <w:r w:rsidRPr="00836A72">
              <w:tab/>
              <w:t>Assess and reconcile stock quantities</w:t>
            </w:r>
          </w:p>
        </w:tc>
      </w:tr>
      <w:tr w:rsidTr="00836A72">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36A72">
            <w:pPr>
              <w:pStyle w:val="BodyText"/>
              <w:rPr>
                <w:lang w:val="en-NZ"/>
              </w:rPr>
            </w:pPr>
            <w:r w:rsidRPr="00836A72">
              <w:t>4.</w:t>
            </w:r>
            <w:r w:rsidRPr="00836A72">
              <w:tab/>
              <w:t>Establish audit and review of systems</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36A72" w:rsidP="00836A72">
            <w:pPr>
              <w:pStyle w:val="BodyText"/>
            </w:pPr>
            <w:r w:rsidRPr="00836A72">
              <w:t>4.1</w:t>
            </w:r>
            <w:r w:rsidRPr="00836A72">
              <w:tab/>
              <w:t>Establish procedures to evaluate and confirm system/equipment compliance with stat</w:t>
            </w:r>
            <w:r w:rsidRPr="00836A72">
              <w:t>utory and site requirements</w:t>
            </w:r>
          </w:p>
          <w:p w:rsidR="00000000" w:rsidRPr="00836A72" w:rsidP="00836A72">
            <w:pPr>
              <w:pStyle w:val="BodyText"/>
            </w:pPr>
            <w:r w:rsidRPr="00836A72">
              <w:t>4.2</w:t>
            </w:r>
            <w:r w:rsidRPr="00836A72">
              <w:tab/>
              <w:t>Ensure future stockpile systems and equipment requirements are identified and assessed and incorporate into planning processes</w:t>
            </w:r>
          </w:p>
          <w:p w:rsidR="00000000" w:rsidRPr="00836A72" w:rsidP="00836A72">
            <w:pPr>
              <w:pStyle w:val="BodyText"/>
            </w:pPr>
            <w:r w:rsidRPr="00836A72">
              <w:t>4.3</w:t>
            </w:r>
            <w:r w:rsidRPr="00836A72">
              <w:tab/>
              <w:t>Establish procedures to confirm the currency and compliance of stockpile formations and recla</w:t>
            </w:r>
            <w:r w:rsidRPr="00836A72">
              <w:t>iming systems</w:t>
            </w:r>
          </w:p>
          <w:p w:rsidR="00000000" w:rsidRPr="00836A72" w:rsidP="00836A72">
            <w:pPr>
              <w:pStyle w:val="BodyText"/>
            </w:pPr>
            <w:r w:rsidRPr="00836A72">
              <w:t>4.4</w:t>
            </w:r>
            <w:r w:rsidRPr="00836A72">
              <w:tab/>
              <w:t>Ensure the system for recording and reporting of stockpile and equipment information is developed and implemented</w:t>
            </w:r>
          </w:p>
          <w:p w:rsidR="00000000" w:rsidRPr="00836A72" w:rsidP="00836A72">
            <w:pPr>
              <w:pStyle w:val="BodyText"/>
            </w:pPr>
            <w:r w:rsidRPr="00836A72">
              <w:t>4.5</w:t>
            </w:r>
            <w:r w:rsidRPr="00836A72">
              <w:tab/>
              <w:t>Audit the stockpile training program for currency and relevance</w:t>
            </w:r>
          </w:p>
          <w:p w:rsidR="00000000" w:rsidRPr="00836A72" w:rsidP="00836A72">
            <w:pPr>
              <w:pStyle w:val="BodyText"/>
            </w:pPr>
            <w:r w:rsidRPr="00836A72">
              <w:t>4.6</w:t>
            </w:r>
            <w:r w:rsidRPr="00836A72">
              <w:tab/>
              <w:t>Ensure procedures for incorporating feedback into th</w:t>
            </w:r>
            <w:r w:rsidRPr="00836A72">
              <w:t>e audit/review system are developed and implemented</w:t>
            </w:r>
          </w:p>
          <w:p w:rsidR="00000000" w:rsidRPr="00836A72" w:rsidP="00836A72">
            <w:pPr>
              <w:pStyle w:val="BodyText"/>
            </w:pPr>
            <w:r w:rsidRPr="00836A72">
              <w:t>4.7</w:t>
            </w:r>
            <w:r w:rsidRPr="00836A72">
              <w:tab/>
              <w:t>Audit emergency response and evacuation systems, plans and procedures for compliance with site requirements</w:t>
            </w:r>
          </w:p>
          <w:p w:rsidR="00000000" w:rsidRPr="00836A72" w:rsidP="00836A72">
            <w:pPr>
              <w:pStyle w:val="BodyText"/>
            </w:pPr>
            <w:r w:rsidRPr="00836A72">
              <w:t>4.8</w:t>
            </w:r>
            <w:r w:rsidRPr="00836A72">
              <w:tab/>
              <w:t>Ensure procedures for response to instances of non- compliance or other discrepancies/de</w:t>
            </w:r>
            <w:r w:rsidRPr="00836A72">
              <w:t>ficiencies revealed by audit are developed and implemented</w:t>
            </w:r>
          </w:p>
        </w:tc>
      </w:tr>
    </w:tbl>
    <w:p w:rsidR="00E91224" w:rsidP="00836A72">
      <w:pPr>
        <w:pStyle w:val="BodyText"/>
      </w:pPr>
    </w:p>
    <w:p w:rsidR="00E91224" w:rsidP="00836A72">
      <w:pPr>
        <w:pStyle w:val="BodyText"/>
      </w:pPr>
    </w:p>
    <w:p w:rsidR="00000000" w:rsidRPr="00836A72" w:rsidP="00836A72">
      <w:pPr>
        <w:pStyle w:val="Heading1"/>
      </w:pPr>
      <w:bookmarkStart w:id="5" w:name="O_684243"/>
      <w:bookmarkEnd w:id="5"/>
      <w:r w:rsidRPr="00836A72">
        <w:t>Foundation Skills</w:t>
      </w:r>
    </w:p>
    <w:p w:rsidR="00E91224" w:rsidP="00E91224">
      <w:pPr>
        <w:pStyle w:val="BodyText"/>
      </w:pPr>
      <w:r w:rsidRPr="00836A72">
        <w:t>Foundation skills essential to performance are explicit in the performance criteria of this unit. Furthe</w:t>
      </w:r>
      <w:r w:rsidRPr="00836A72">
        <w:t xml:space="preserve">r information is available in the Resources and Infrastructure Industry Training Package Companion Volume. </w:t>
      </w:r>
    </w:p>
    <w:p w:rsidR="00000000" w:rsidRPr="00836A72" w:rsidP="00836A72">
      <w:pPr>
        <w:pStyle w:val="Heading1"/>
      </w:pPr>
      <w:bookmarkStart w:id="6" w:name="O_684242"/>
      <w:bookmarkEnd w:id="6"/>
      <w:r w:rsidRPr="00836A72">
        <w:t>Unit Mapping Information</w:t>
      </w:r>
    </w:p>
    <w:p w:rsidR="00000000" w:rsidRPr="00836A72" w:rsidP="00E91224">
      <w:pPr>
        <w:pStyle w:val="BodyText"/>
      </w:pPr>
      <w:r w:rsidRPr="00836A72">
        <w:t>RIISRM502A Design stockpile formations and reclaiming systems</w:t>
      </w:r>
    </w:p>
    <w:p w:rsidR="00000000" w:rsidRPr="00836A72" w:rsidP="00836A72">
      <w:pPr>
        <w:pStyle w:val="Heading1"/>
      </w:pPr>
      <w:bookmarkStart w:id="7" w:name="O_684248"/>
      <w:bookmarkEnd w:id="7"/>
      <w:r w:rsidRPr="00836A72">
        <w:t>Links</w:t>
      </w:r>
    </w:p>
    <w:p w:rsidR="00000000" w:rsidRPr="00836A72" w:rsidP="00E91224">
      <w:pPr>
        <w:pStyle w:val="BodyText"/>
      </w:pPr>
      <w:r w:rsidRPr="00836A72">
        <w:t>Companion Volume imp</w:t>
      </w:r>
      <w:r w:rsidRPr="00836A72">
        <w:t xml:space="preserve">lementation guides are found in VETNet - </w:t>
      </w:r>
      <w:r>
        <w:fldChar w:fldCharType="begin"/>
      </w:r>
      <w:r>
        <w:instrText xml:space="preserve"> HYPERLINK "https://vetnet.gov.au/Pages/TrainingDocs.aspx?q=88a61002-9a21-4386-aaf8-69c76e675272" </w:instrText>
      </w:r>
      <w:r>
        <w:fldChar w:fldCharType="separate"/>
      </w:r>
      <w:r w:rsidRPr="00F017F9">
        <w:rPr>
          <w:rStyle w:val="Hyperlink"/>
        </w:rPr>
        <w:t>https://vetnet.gov.au/Pages/TrainingDocs.aspx?q=88a61002-9a21-4386-aaf8-69c76e675272</w:t>
      </w:r>
      <w:r>
        <w:fldChar w:fldCharType="end"/>
      </w:r>
    </w:p>
    <w:p w:rsidR="00000000" w:rsidRPr="00836A72" w:rsidP="00E91224">
      <w:pPr>
        <w:pStyle w:val="BodyText"/>
        <w:sectPr w:rsidSect="00836A72">
          <w:headerReference w:type="default" r:id="rId10"/>
          <w:footerReference w:type="default" r:id="rId11"/>
          <w:pgSz w:w="11908" w:h="16833"/>
          <w:pgMar w:top="1702" w:right="1418" w:bottom="1702" w:left="1418" w:header="992" w:footer="992" w:gutter="0"/>
          <w:cols w:space="720"/>
          <w:noEndnote/>
          <w:docGrid w:linePitch="299"/>
        </w:sectPr>
      </w:pPr>
    </w:p>
    <w:p w:rsidR="00000000" w:rsidRPr="00836A72" w:rsidP="00836A72">
      <w:pPr>
        <w:pStyle w:val="SuperHeading"/>
      </w:pPr>
      <w:r w:rsidRPr="00836A72">
        <w:t>Assessment Requirements for RIISRM502D Design stockpile formations and reclaiming s</w:t>
      </w:r>
      <w:r w:rsidRPr="00836A72">
        <w:t>ystems</w:t>
      </w:r>
    </w:p>
    <w:p w:rsidR="00000000" w:rsidRPr="00836A72" w:rsidP="00836A72">
      <w:pPr>
        <w:pStyle w:val="Heading1"/>
      </w:pPr>
      <w:bookmarkStart w:id="8" w:name="O_684240"/>
      <w:bookmarkEnd w:id="8"/>
      <w:r w:rsidRPr="00836A72">
        <w:t>Modification History</w:t>
      </w:r>
    </w:p>
    <w:tbl>
      <w:tblPr>
        <w:tblW w:w="0" w:type="auto"/>
        <w:tblCellMar>
          <w:left w:w="62" w:type="dxa"/>
          <w:right w:w="62" w:type="dxa"/>
        </w:tblCellMar>
        <w:tblLook w:val="0000"/>
      </w:tblPr>
      <w:tblGrid>
        <w:gridCol w:w="1107"/>
        <w:gridCol w:w="8089"/>
      </w:tblGrid>
      <w:tr w:rsidTr="00E91224">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36A72">
            <w:pPr>
              <w:pStyle w:val="Heading4"/>
              <w:rPr>
                <w:lang w:val="en-NZ"/>
              </w:rPr>
            </w:pPr>
            <w:r w:rsidRPr="00836A72">
              <w:t>Release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36A72">
            <w:pPr>
              <w:pStyle w:val="Heading4"/>
              <w:rPr>
                <w:lang w:val="en-NZ"/>
              </w:rPr>
            </w:pPr>
            <w:r w:rsidRPr="00836A72">
              <w:t>Comment</w:t>
            </w:r>
          </w:p>
        </w:tc>
      </w:tr>
      <w:tr w:rsidTr="00E91224">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36A72">
            <w:pPr>
              <w:pStyle w:val="BodyText"/>
              <w:rPr>
                <w:lang w:val="en-NZ"/>
              </w:rPr>
            </w:pPr>
            <w:r w:rsidRPr="00836A72">
              <w:t>1</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36A72">
            <w:pPr>
              <w:pStyle w:val="BodyText"/>
              <w:rPr>
                <w:lang w:val="en-NZ"/>
              </w:rPr>
            </w:pPr>
            <w:r w:rsidRPr="00836A72">
              <w:t>This unit replaces RIISRM502A Design stockpile formations and reclaiming systems</w:t>
            </w:r>
          </w:p>
        </w:tc>
      </w:tr>
      <w:tr w:rsidTr="00E91224">
        <w:tblPrEx>
          <w:tblW w:w="0" w:type="auto"/>
          <w:tblCellMar>
            <w:left w:w="62" w:type="dxa"/>
            <w:right w:w="62" w:type="dxa"/>
          </w:tblCellMar>
          <w:tblLook w:val="0000"/>
        </w:tblPrEx>
        <w:trPr>
          <w:trHeight w:val="1527"/>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36A72">
            <w:pPr>
              <w:pStyle w:val="BodyText"/>
              <w:rPr>
                <w:lang w:val="en-NZ"/>
              </w:rPr>
            </w:pPr>
            <w:r w:rsidRPr="00836A72">
              <w:t>2</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36A72" w:rsidP="00836A72">
            <w:pPr>
              <w:pStyle w:val="BodyText"/>
            </w:pPr>
            <w:r w:rsidRPr="00836A72">
              <w:t>Required frequency and volume of evidence amended in Performance evidence.</w:t>
            </w:r>
          </w:p>
          <w:p w:rsidR="00000000" w:rsidRPr="00836A72" w:rsidP="00836A72">
            <w:pPr>
              <w:pStyle w:val="BodyText"/>
            </w:pPr>
            <w:r w:rsidRPr="00836A72">
              <w:t>Substantial amendments made in Assessment Conditions field, including: references to Industry Sectors, assessor and subject matter expert experience requirements, how assessment should be conducted and what it should confirm.</w:t>
            </w:r>
          </w:p>
        </w:tc>
      </w:tr>
    </w:tbl>
    <w:p w:rsidR="00000000" w:rsidRPr="00836A72" w:rsidP="00836A72">
      <w:pPr>
        <w:pStyle w:val="BodyText"/>
      </w:pPr>
    </w:p>
    <w:p w:rsidR="00000000" w:rsidRPr="00836A72" w:rsidP="00836A72">
      <w:pPr>
        <w:pStyle w:val="AllowPageBreak"/>
      </w:pPr>
    </w:p>
    <w:p w:rsidR="00000000" w:rsidRPr="00836A72" w:rsidP="00836A72">
      <w:pPr>
        <w:pStyle w:val="Heading1"/>
      </w:pPr>
      <w:bookmarkStart w:id="9" w:name="O_684239"/>
      <w:bookmarkEnd w:id="9"/>
      <w:r w:rsidRPr="00836A72">
        <w:t>Performance</w:t>
      </w:r>
      <w:r w:rsidRPr="00836A72">
        <w:t xml:space="preserve"> Evidence</w:t>
      </w:r>
    </w:p>
    <w:p w:rsidR="00000000" w:rsidRPr="00836A72" w:rsidP="00E91224">
      <w:pPr>
        <w:pStyle w:val="BodyText"/>
      </w:pPr>
      <w:r w:rsidRPr="00836A72">
        <w:t>Evidence is required to be collected that demonstrates a candidate’s competency in this unit. Evidence must be relevant to the roles within this sector’s work operations and satisfy all of the requirements of the performance criteria of this unit</w:t>
      </w:r>
      <w:r w:rsidRPr="00836A72">
        <w:t xml:space="preserve"> and include evidence that the candidate:</w:t>
      </w:r>
    </w:p>
    <w:p w:rsidR="00000000" w:rsidRPr="00836A72" w:rsidP="00836A72">
      <w:pPr>
        <w:pStyle w:val="ListBullet2"/>
      </w:pPr>
      <w:r w:rsidRPr="00836A72">
        <w:t>locates and applies relevant legislation, documentation, policies and procedures</w:t>
      </w:r>
    </w:p>
    <w:p w:rsidR="00000000" w:rsidRPr="00836A72" w:rsidP="00836A72">
      <w:pPr>
        <w:pStyle w:val="ListBullet2"/>
      </w:pPr>
      <w:r w:rsidRPr="00836A72">
        <w:t>works effectively with others to undertake and effective design of stockpile formations and reclaiming systems to  meet all  required outcomes including:</w:t>
      </w:r>
    </w:p>
    <w:p w:rsidR="00000000" w:rsidRPr="00836A72" w:rsidP="00836A72">
      <w:pPr>
        <w:pStyle w:val="ListBullet3"/>
      </w:pPr>
      <w:r w:rsidRPr="00836A72">
        <w:t>preparing for and organising work activities to meet all task requirements</w:t>
      </w:r>
    </w:p>
    <w:p w:rsidR="00000000" w:rsidRPr="00836A72" w:rsidP="00836A72">
      <w:pPr>
        <w:pStyle w:val="ListBullet3"/>
      </w:pPr>
      <w:r w:rsidRPr="00836A72">
        <w:t xml:space="preserve">communicating clearly and </w:t>
      </w:r>
      <w:r w:rsidRPr="00836A72">
        <w:t>concisely with others to issue and clarify work instructions</w:t>
      </w:r>
    </w:p>
    <w:p w:rsidR="00000000" w:rsidRPr="00836A72" w:rsidP="00836A72">
      <w:pPr>
        <w:pStyle w:val="ListBullet3"/>
      </w:pPr>
      <w:r w:rsidRPr="00836A72">
        <w:t>using a range of communication techniques and aids to advise others of work activity and exclusion zones</w:t>
      </w:r>
    </w:p>
    <w:p w:rsidR="00000000" w:rsidRPr="00836A72" w:rsidP="00836A72">
      <w:pPr>
        <w:pStyle w:val="ListBullet2"/>
      </w:pPr>
      <w:r w:rsidRPr="00836A72">
        <w:t>demonstrates completion of the design of stockpile formations and reclaiming systems that</w:t>
      </w:r>
      <w:r w:rsidRPr="00836A72">
        <w:t xml:space="preserve"> safely, effectively and efficiently meets all of the required outcomes on more than one (1) occasion including:</w:t>
      </w:r>
    </w:p>
    <w:p w:rsidR="00000000" w:rsidRPr="00836A72" w:rsidP="00836A72">
      <w:pPr>
        <w:pStyle w:val="ListBullet3"/>
      </w:pPr>
      <w:r w:rsidRPr="00836A72">
        <w:t xml:space="preserve">analysing and documenting goals, objectives and strategies </w:t>
      </w:r>
    </w:p>
    <w:p w:rsidR="00000000" w:rsidRPr="00836A72" w:rsidP="00836A72">
      <w:pPr>
        <w:pStyle w:val="ListBullet3"/>
      </w:pPr>
      <w:r w:rsidRPr="00836A72">
        <w:t xml:space="preserve">investigating and analysing work environment </w:t>
      </w:r>
    </w:p>
    <w:p w:rsidR="00000000" w:rsidRPr="00836A72" w:rsidP="00836A72">
      <w:pPr>
        <w:pStyle w:val="ListBullet3"/>
      </w:pPr>
      <w:r w:rsidRPr="00836A72">
        <w:t>developing systems to achieve indica</w:t>
      </w:r>
      <w:r w:rsidRPr="00836A72">
        <w:t xml:space="preserve">ted goals and objectives </w:t>
      </w:r>
    </w:p>
    <w:p w:rsidR="00000000" w:rsidRPr="00836A72" w:rsidP="00836A72">
      <w:pPr>
        <w:pStyle w:val="ListBullet3"/>
      </w:pPr>
      <w:r w:rsidRPr="00836A72">
        <w:t xml:space="preserve">designing stockpile configuration and drainage systems </w:t>
      </w:r>
    </w:p>
    <w:p w:rsidR="00000000" w:rsidRPr="00836A72" w:rsidP="00836A72">
      <w:pPr>
        <w:pStyle w:val="ListBullet3"/>
      </w:pPr>
      <w:r w:rsidRPr="00836A72">
        <w:t xml:space="preserve">designing reclaim systems </w:t>
      </w:r>
    </w:p>
    <w:p w:rsidR="00000000" w:rsidRPr="00836A72" w:rsidP="00836A72">
      <w:pPr>
        <w:pStyle w:val="ListBullet3"/>
      </w:pPr>
      <w:r w:rsidRPr="00836A72">
        <w:t xml:space="preserve">establishing and implementing dust control measures </w:t>
      </w:r>
    </w:p>
    <w:p w:rsidR="00000000" w:rsidRPr="00836A72" w:rsidP="00836A72">
      <w:pPr>
        <w:pStyle w:val="ListBullet3"/>
      </w:pPr>
      <w:r w:rsidRPr="00836A72">
        <w:t xml:space="preserve">monitoring stockpile operations </w:t>
      </w:r>
    </w:p>
    <w:p w:rsidR="00000000" w:rsidRPr="00836A72" w:rsidP="00836A72">
      <w:pPr>
        <w:pStyle w:val="ListBullet3"/>
      </w:pPr>
      <w:r w:rsidRPr="00836A72">
        <w:t>establishing systems for audit, review and documentation of s</w:t>
      </w:r>
      <w:r w:rsidRPr="00836A72">
        <w:t>tockpile systems, emergency procedures, training programs and non-compliance</w:t>
      </w:r>
    </w:p>
    <w:p w:rsidR="00000000" w:rsidRPr="00836A72" w:rsidP="00836A72">
      <w:pPr>
        <w:pStyle w:val="AllowPageBreak"/>
      </w:pPr>
    </w:p>
    <w:p w:rsidR="00000000" w:rsidRPr="00836A72" w:rsidP="00836A72">
      <w:pPr>
        <w:pStyle w:val="Heading1"/>
      </w:pPr>
      <w:bookmarkStart w:id="10" w:name="O_684238"/>
      <w:bookmarkEnd w:id="10"/>
      <w:r w:rsidRPr="00836A72">
        <w:t>Knowledge Evidence</w:t>
      </w:r>
    </w:p>
    <w:p w:rsidR="00000000" w:rsidRPr="00836A72" w:rsidP="00E91224">
      <w:pPr>
        <w:pStyle w:val="BodyText"/>
      </w:pPr>
      <w:r w:rsidRPr="00836A72">
        <w:t>The candidate must demonstrate knowledge of designing stockpile formations and reclaiming systems through:</w:t>
      </w:r>
    </w:p>
    <w:p w:rsidR="00000000" w:rsidRPr="00836A72" w:rsidP="00836A72">
      <w:pPr>
        <w:pStyle w:val="ListBullet2"/>
      </w:pPr>
      <w:r w:rsidRPr="00836A72">
        <w:t>hazard identification, risk assessment and risk treatment processes</w:t>
      </w:r>
    </w:p>
    <w:p w:rsidR="00000000" w:rsidRPr="00836A72" w:rsidP="00836A72">
      <w:pPr>
        <w:pStyle w:val="ListBullet2"/>
      </w:pPr>
      <w:r w:rsidRPr="00836A72">
        <w:t>application of consultative, coaching and leadership techniques</w:t>
      </w:r>
    </w:p>
    <w:p w:rsidR="00000000" w:rsidRPr="00836A72" w:rsidP="00836A72">
      <w:pPr>
        <w:pStyle w:val="ListBullet2"/>
      </w:pPr>
      <w:r w:rsidRPr="00836A72">
        <w:t>plant and equipment capabilities and limitations</w:t>
      </w:r>
    </w:p>
    <w:p w:rsidR="00000000" w:rsidRPr="00836A72" w:rsidP="00836A72">
      <w:pPr>
        <w:pStyle w:val="ListBullet2"/>
      </w:pPr>
      <w:r w:rsidRPr="00836A72">
        <w:t>strategic planning techniques for designing stockpile formations and reclai</w:t>
      </w:r>
      <w:r w:rsidRPr="00836A72">
        <w:t>ming systems</w:t>
      </w:r>
    </w:p>
    <w:p w:rsidR="00000000" w:rsidRPr="00836A72" w:rsidP="00836A72">
      <w:pPr>
        <w:pStyle w:val="ListBullet2"/>
      </w:pPr>
      <w:r w:rsidRPr="00836A72">
        <w:t>auditing, monitoring, recording and reporting systems, in consultation with stakeholders</w:t>
      </w:r>
    </w:p>
    <w:p w:rsidR="00000000" w:rsidRPr="00836A72" w:rsidP="00836A72">
      <w:pPr>
        <w:pStyle w:val="ListBullet2"/>
      </w:pPr>
      <w:r w:rsidRPr="00836A72">
        <w:t>training systems, identification of training needs for individuals and work groups, and implementation of training plans</w:t>
      </w:r>
    </w:p>
    <w:p w:rsidR="00000000" w:rsidRPr="00836A72" w:rsidP="00836A72">
      <w:pPr>
        <w:pStyle w:val="ListBullet2"/>
      </w:pPr>
      <w:r w:rsidRPr="00836A72">
        <w:t xml:space="preserve">consultation, emergency response </w:t>
      </w:r>
      <w:r w:rsidRPr="00836A72">
        <w:t>and evacuation planning processes and techniques</w:t>
      </w:r>
    </w:p>
    <w:p w:rsidR="00000000" w:rsidRPr="00836A72" w:rsidP="00836A72">
      <w:pPr>
        <w:pStyle w:val="ListBullet2"/>
      </w:pPr>
      <w:r w:rsidRPr="00836A72">
        <w:t>risk management processes and techniques</w:t>
      </w:r>
    </w:p>
    <w:p w:rsidR="00000000" w:rsidRPr="00836A72" w:rsidP="00836A72">
      <w:pPr>
        <w:pStyle w:val="ListBullet2"/>
      </w:pPr>
      <w:r w:rsidRPr="00836A72">
        <w:t>organisational change and development process</w:t>
      </w:r>
    </w:p>
    <w:p w:rsidR="00000000" w:rsidRPr="00836A72" w:rsidP="00836A72">
      <w:pPr>
        <w:pStyle w:val="ListBullet2"/>
      </w:pPr>
      <w:r w:rsidRPr="00836A72">
        <w:t>action plans</w:t>
      </w:r>
    </w:p>
    <w:p w:rsidR="00000000" w:rsidRPr="00836A72" w:rsidP="00836A72">
      <w:pPr>
        <w:pStyle w:val="ListBullet2"/>
      </w:pPr>
      <w:r w:rsidRPr="00836A72">
        <w:t>environmental monitoring requirements</w:t>
      </w:r>
    </w:p>
    <w:p w:rsidR="00000000" w:rsidRPr="00836A72" w:rsidP="00836A72">
      <w:pPr>
        <w:pStyle w:val="ListBullet2"/>
      </w:pPr>
      <w:r w:rsidRPr="00836A72">
        <w:t>procedures for managing personnel, processes projects and tasks</w:t>
      </w:r>
    </w:p>
    <w:p w:rsidR="00000000" w:rsidRPr="00836A72" w:rsidP="00836A72">
      <w:pPr>
        <w:pStyle w:val="ListBullet2"/>
      </w:pPr>
      <w:r w:rsidRPr="00836A72">
        <w:t>coord</w:t>
      </w:r>
      <w:r w:rsidRPr="00836A72">
        <w:t>inating of resources – human, financial and physical</w:t>
      </w:r>
    </w:p>
    <w:p w:rsidR="00000000" w:rsidRPr="00836A72" w:rsidP="00836A72">
      <w:pPr>
        <w:pStyle w:val="ListBullet2"/>
      </w:pPr>
      <w:r w:rsidRPr="00836A72">
        <w:t>procedures for managing surface mining traffic, equipment and maintenance systems</w:t>
      </w:r>
    </w:p>
    <w:p w:rsidR="00000000" w:rsidRPr="00836A72" w:rsidP="00836A72">
      <w:pPr>
        <w:pStyle w:val="ListBullet2"/>
      </w:pPr>
      <w:r w:rsidRPr="00836A72">
        <w:t>contract negotiation and finalisation techniques and requirements</w:t>
      </w:r>
    </w:p>
    <w:p w:rsidR="00000000" w:rsidRPr="00836A72" w:rsidP="00836A72">
      <w:pPr>
        <w:pStyle w:val="AllowPageBreak"/>
      </w:pPr>
    </w:p>
    <w:p w:rsidR="00000000" w:rsidRPr="00836A72" w:rsidP="00836A72">
      <w:pPr>
        <w:pStyle w:val="Heading1"/>
      </w:pPr>
      <w:bookmarkStart w:id="11" w:name="O_684237"/>
      <w:bookmarkEnd w:id="11"/>
      <w:r w:rsidRPr="00836A72">
        <w:t>Assessment Conditions</w:t>
      </w:r>
    </w:p>
    <w:p w:rsidR="00000000" w:rsidRPr="00836A72" w:rsidP="00836A72">
      <w:pPr>
        <w:pStyle w:val="ListBullet"/>
      </w:pPr>
      <w:r w:rsidRPr="00836A72">
        <w:t xml:space="preserve">An assessor of </w:t>
      </w:r>
      <w:r w:rsidRPr="00836A72">
        <w:t xml:space="preserve">this unit must satisfy the requirements of the NVR/AQTF or their successors; and Industry regulations for certification and licensing; and, </w:t>
      </w:r>
    </w:p>
    <w:p w:rsidR="00000000" w:rsidRPr="00836A72" w:rsidP="00836A72">
      <w:pPr>
        <w:pStyle w:val="ListBullet"/>
      </w:pPr>
      <w:r w:rsidRPr="00836A72">
        <w:t>this unit must be assessed in the context of this sector’s work environment; and,</w:t>
      </w:r>
    </w:p>
    <w:p w:rsidR="00000000" w:rsidRPr="00836A72" w:rsidP="00836A72">
      <w:pPr>
        <w:pStyle w:val="ListBullet"/>
      </w:pPr>
      <w:r w:rsidRPr="00836A72">
        <w:t>this unit must be assessed in compliance with relevant legislation/regulation and using policies, procedures, processes and operational manuals directly related to the industry sector for which it is being assessed; and,</w:t>
      </w:r>
    </w:p>
    <w:p w:rsidR="00000000" w:rsidRPr="00836A72" w:rsidP="00836A72">
      <w:pPr>
        <w:pStyle w:val="ListBullet"/>
      </w:pPr>
      <w:r w:rsidRPr="00836A72">
        <w:t>assessment may be conducted in conj</w:t>
      </w:r>
      <w:r w:rsidRPr="00836A72">
        <w:t>unction with the assessment of other Units of Competency; and,</w:t>
      </w:r>
    </w:p>
    <w:p w:rsidR="00000000" w:rsidRPr="00836A72" w:rsidP="00836A72">
      <w:pPr>
        <w:pStyle w:val="ListBullet"/>
      </w:pPr>
      <w:r w:rsidRPr="00836A72">
        <w:t>assessment must confirm consistent performance can be applied in a range of relevant workplace circumstances; and,</w:t>
      </w:r>
    </w:p>
    <w:p w:rsidR="00000000" w:rsidRPr="00836A72" w:rsidP="00836A72">
      <w:pPr>
        <w:pStyle w:val="ListBullet"/>
      </w:pPr>
      <w:r w:rsidRPr="00836A72">
        <w:t>assessors must demonstrate the performance evidence, and knowledge evidence as</w:t>
      </w:r>
      <w:r w:rsidRPr="00836A72">
        <w:t xml:space="preserve"> outlined in this Unit of Competency, and through the minimum years of current* work experience specified below in an Industry sector relevant to the outcomes of the unit; or,</w:t>
      </w:r>
    </w:p>
    <w:p w:rsidR="00000000" w:rsidRPr="00836A72" w:rsidP="00836A72">
      <w:pPr>
        <w:pStyle w:val="ListBullet"/>
      </w:pPr>
      <w:r w:rsidRPr="00836A72">
        <w:t>where the assessor does not meet experience requirements a co-assessment or part</w:t>
      </w:r>
      <w:r w:rsidRPr="00836A72">
        <w:t>nership arrangement must exist between the qualified assessor and an Industry subject matter expert. The Industry subject matter expert should hold the unit being assessed (or an equivalent unit) and/or demonstrate equivalence of skills and knowledge at th</w:t>
      </w:r>
      <w:r w:rsidRPr="00836A72">
        <w:t>e unit level. An Industry technical expert must also demonstrate skills and knowledge from the minimum years of current work experience specified below in the Industry sector, including time spent in roles related to the unit being assessed; and,</w:t>
      </w:r>
    </w:p>
    <w:p w:rsidR="00000000" w:rsidRPr="00836A72" w:rsidP="00836A72">
      <w:pPr>
        <w:pStyle w:val="ListBullet"/>
      </w:pPr>
      <w:r w:rsidRPr="00836A72">
        <w:t xml:space="preserve">assessor </w:t>
      </w:r>
      <w:r w:rsidRPr="00836A72">
        <w:t>and Industry subject matter expert requirements differ depending on the Australian Qualifications Framework Level (AQF) of the qualification being assessed and/or Industry Sector as follows:</w:t>
      </w:r>
    </w:p>
    <w:tbl>
      <w:tblPr>
        <w:tblW w:w="8896" w:type="dxa"/>
        <w:tblInd w:w="360" w:type="dxa"/>
        <w:tblLayout w:type="fixed"/>
        <w:tblCellMar>
          <w:left w:w="62" w:type="dxa"/>
          <w:right w:w="62" w:type="dxa"/>
        </w:tblCellMar>
        <w:tblLook w:val="0000"/>
      </w:tblPr>
      <w:tblGrid>
        <w:gridCol w:w="4218"/>
        <w:gridCol w:w="1559"/>
        <w:gridCol w:w="3119"/>
      </w:tblGrid>
      <w:tr w:rsidTr="00836A72">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36A72">
            <w:pPr>
              <w:pStyle w:val="SubHeading1"/>
              <w:rPr>
                <w:lang w:val="en-NZ"/>
              </w:rPr>
            </w:pPr>
            <w:r w:rsidRPr="00836A72">
              <w:t>Industry sector</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36A72">
            <w:pPr>
              <w:pStyle w:val="SubHeading1"/>
              <w:rPr>
                <w:lang w:val="en-NZ"/>
              </w:rPr>
            </w:pPr>
            <w:r w:rsidRPr="00836A72">
              <w:t>AQF** Level</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36A72">
            <w:pPr>
              <w:pStyle w:val="SubHeading1"/>
              <w:rPr>
                <w:lang w:val="en-NZ"/>
              </w:rPr>
            </w:pPr>
            <w:r w:rsidRPr="00836A72">
              <w:t>Required assessor or Industry subject</w:t>
            </w:r>
            <w:r w:rsidRPr="00836A72">
              <w:t xml:space="preserve"> matter expert experience</w:t>
            </w:r>
          </w:p>
        </w:tc>
      </w:tr>
      <w:tr w:rsidTr="00836A72">
        <w:tblPrEx>
          <w:tblW w:w="8896" w:type="dxa"/>
          <w:tblInd w:w="360" w:type="dxa"/>
          <w:tblLayout w:type="fixed"/>
          <w:tblCellMar>
            <w:left w:w="62" w:type="dxa"/>
            <w:right w:w="62" w:type="dxa"/>
          </w:tblCellMar>
          <w:tblLook w:val="0000"/>
        </w:tblPrEx>
        <w:tc>
          <w:tcPr>
            <w:tcW w:w="4218" w:type="dxa"/>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36A72">
            <w:pPr>
              <w:pStyle w:val="BodyText"/>
              <w:rPr>
                <w:lang w:val="en-NZ"/>
              </w:rPr>
            </w:pPr>
            <w:r w:rsidRPr="00836A72">
              <w:t>Drilling, Metalliferous Mining, Coal Mining, Extractive (Quarrying)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36A72">
            <w:pPr>
              <w:pStyle w:val="BodyText"/>
              <w:rPr>
                <w:lang w:val="en-NZ"/>
              </w:rPr>
            </w:pPr>
            <w:r w:rsidRPr="00836A72">
              <w:t>1</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36A72">
            <w:pPr>
              <w:pStyle w:val="BodyText"/>
              <w:rPr>
                <w:lang w:val="en-NZ"/>
              </w:rPr>
            </w:pPr>
            <w:r w:rsidRPr="00836A72">
              <w:t>1 Year</w:t>
            </w:r>
          </w:p>
        </w:tc>
      </w:tr>
      <w:tr w:rsidTr="00836A72">
        <w:tblPrEx>
          <w:tblW w:w="8896" w:type="dxa"/>
          <w:tblInd w:w="360" w:type="dxa"/>
          <w:tblLayout w:type="fixed"/>
          <w:tblCellMar>
            <w:left w:w="62" w:type="dxa"/>
            <w:right w:w="62" w:type="dxa"/>
          </w:tblCellMar>
          <w:tblLook w:val="0000"/>
        </w:tblPrEx>
        <w:tc>
          <w:tcPr>
            <w:tcW w:w="4218"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spacing w:before="0" w:after="0"/>
              <w:rPr>
                <w:rFonts w:ascii="Tahoma" w:hAnsi="Tahoma"/>
                <w:sz w:val="20"/>
                <w:lang w:val="en-NZ"/>
              </w:rPr>
            </w:pP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36A72">
            <w:pPr>
              <w:pStyle w:val="BodyText"/>
              <w:rPr>
                <w:lang w:val="en-NZ"/>
              </w:rPr>
            </w:pPr>
            <w:r w:rsidRPr="00836A72">
              <w:t>2</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36A72">
            <w:pPr>
              <w:pStyle w:val="BodyText"/>
              <w:rPr>
                <w:lang w:val="en-NZ"/>
              </w:rPr>
            </w:pPr>
            <w:r w:rsidRPr="00836A72">
              <w:t>2 Years</w:t>
            </w:r>
          </w:p>
        </w:tc>
      </w:tr>
      <w:tr w:rsidTr="00836A72">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36A72">
            <w:pPr>
              <w:pStyle w:val="BodyText"/>
              <w:rPr>
                <w:lang w:val="en-NZ"/>
              </w:rPr>
            </w:pPr>
            <w:r w:rsidRPr="00836A72">
              <w:t xml:space="preserve">Drilling, Coal Mining and Extractive (Quarrying) </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36A72">
            <w:pPr>
              <w:pStyle w:val="BodyText"/>
              <w:rPr>
                <w:lang w:val="en-NZ"/>
              </w:rPr>
            </w:pPr>
            <w:r w:rsidRPr="00836A72">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36A72">
            <w:pPr>
              <w:pStyle w:val="BodyText"/>
              <w:rPr>
                <w:lang w:val="en-NZ"/>
              </w:rPr>
            </w:pPr>
            <w:r w:rsidRPr="00836A72">
              <w:t>3 Years</w:t>
            </w:r>
          </w:p>
        </w:tc>
      </w:tr>
      <w:tr w:rsidTr="00836A72">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36A72">
            <w:pPr>
              <w:pStyle w:val="BodyText"/>
              <w:rPr>
                <w:lang w:val="en-NZ"/>
              </w:rPr>
            </w:pPr>
            <w:r w:rsidRPr="00836A72">
              <w:t>Metalliferous Mining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36A72">
            <w:pPr>
              <w:pStyle w:val="BodyText"/>
              <w:rPr>
                <w:lang w:val="en-NZ"/>
              </w:rPr>
            </w:pPr>
            <w:r w:rsidRPr="00836A72">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36A72">
            <w:pPr>
              <w:pStyle w:val="BodyText"/>
              <w:rPr>
                <w:lang w:val="en-NZ"/>
              </w:rPr>
            </w:pPr>
            <w:r w:rsidRPr="00836A72">
              <w:t>5 Years</w:t>
            </w:r>
          </w:p>
        </w:tc>
      </w:tr>
      <w:tr w:rsidTr="00836A72">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36A72">
            <w:pPr>
              <w:pStyle w:val="BodyText"/>
              <w:rPr>
                <w:lang w:val="en-NZ"/>
              </w:rPr>
            </w:pPr>
            <w:r w:rsidRPr="00836A72">
              <w:t>Other sectors</w:t>
            </w:r>
          </w:p>
        </w:tc>
        <w:tc>
          <w:tcPr>
            <w:tcW w:w="467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836A72" w:rsidP="00836A72">
            <w:pPr>
              <w:pStyle w:val="BodyText"/>
            </w:pPr>
            <w:r w:rsidRPr="00836A72">
              <w:t>Where this Unit is being assessed outside of the Resources and Infrastructure Sectors assessor and/or Industry subject matter expert experience should be in-line with industry standards for the sector in which it is being assessed an</w:t>
            </w:r>
            <w:r w:rsidRPr="00836A72">
              <w:t>d where no Industry standard is specified should comply with any relevant regulation.</w:t>
            </w:r>
          </w:p>
        </w:tc>
      </w:tr>
    </w:tbl>
    <w:p w:rsidR="00000000" w:rsidRPr="00836A72" w:rsidP="00E91224">
      <w:pPr>
        <w:pStyle w:val="BodyText"/>
      </w:pPr>
      <w:r w:rsidRPr="00836A72">
        <w:t>*Assessors can demonstrate current work experience through employment within Industry in a role relevant to the outcomes of the Unit; or, for external assessors this ca</w:t>
      </w:r>
      <w:r w:rsidRPr="00836A72">
        <w:t>n be demonstrated through exposure to Industry by conducting frequent site assessments across various locations.</w:t>
      </w:r>
    </w:p>
    <w:p w:rsidR="00E91224" w:rsidP="00E91224">
      <w:pPr>
        <w:pStyle w:val="BodyText"/>
      </w:pPr>
      <w:r w:rsidRPr="00836A72">
        <w:t xml:space="preserve">**Where a unit is being delivered outside of a Qualification the first numeric character in the Unit code should be considered to indicate the </w:t>
      </w:r>
      <w:r w:rsidRPr="00836A72">
        <w:t>AQF level</w:t>
      </w:r>
    </w:p>
    <w:p w:rsidR="00000000" w:rsidRPr="00836A72" w:rsidP="00836A72">
      <w:pPr>
        <w:pStyle w:val="Heading1"/>
      </w:pPr>
      <w:bookmarkStart w:id="12" w:name="O_684249"/>
      <w:bookmarkEnd w:id="12"/>
      <w:r w:rsidRPr="00836A72">
        <w:t>Links</w:t>
      </w:r>
    </w:p>
    <w:p w:rsidR="00000000" w:rsidRPr="00836A72" w:rsidP="00E91224">
      <w:pPr>
        <w:pStyle w:val="BodyText"/>
      </w:pPr>
      <w:r w:rsidRPr="00836A72">
        <w:t xml:space="preserve">Companion Volume implementation guides are found in VETNet - </w:t>
      </w:r>
      <w:r>
        <w:fldChar w:fldCharType="begin"/>
      </w:r>
      <w:r>
        <w:instrText xml:space="preserve"> HYPERLINK "https://vetnet.gov.au/Pages/TrainingDocs.aspx?q=88a61002-9a21-4386-aaf8-69c76e675272" </w:instrText>
      </w:r>
      <w:r>
        <w:fldChar w:fldCharType="separate"/>
      </w:r>
      <w:r w:rsidRPr="00F017F9">
        <w:rPr>
          <w:rStyle w:val="Hyperlink"/>
        </w:rPr>
        <w:t>https://vetnet.gov.au/Pages/TrainingDocs.aspx?q=88a61002-9a21-4386-aaf8-69c76e675272</w:t>
      </w:r>
      <w:r>
        <w:fldChar w:fldCharType="end"/>
      </w:r>
    </w:p>
    <w:p w:rsidR="00000000" w:rsidRPr="00836A72" w:rsidP="00836A72"/>
    <w:sectPr w:rsidSect="00836A72">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6A7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6A72" w:rsidRPr="00E91224" w:rsidP="00E9122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6A7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1224" w:rsidP="00836A7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E91224" w:rsidP="00836A72">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E91224" w:rsidP="00836A72">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6A72" w:rsidP="00836A72">
    <w:pPr>
      <w:pStyle w:val="Footer"/>
      <w:framePr w:wrap="around"/>
    </w:pPr>
    <w:r>
      <w:fldChar w:fldCharType="begin"/>
    </w:r>
    <w:r>
      <w:instrText xml:space="preserve"> DOCPROPERTY  Subject  \* MERGEFORMAT </w:instrText>
    </w:r>
    <w:r>
      <w:fldChar w:fldCharType="separate"/>
    </w:r>
    <w:r w:rsidR="00E91224">
      <w:t>Approved</w:t>
    </w:r>
    <w:r w:rsidR="00E91224">
      <w:fldChar w:fldCharType="end"/>
    </w:r>
    <w:r>
      <w:tab/>
      <w:t xml:space="preserve">Page </w:t>
    </w:r>
    <w:r>
      <w:fldChar w:fldCharType="begin"/>
    </w:r>
    <w:r>
      <w:instrText xml:space="preserve"> PAGE  \* Arabic  \* MERGEFORMAT </w:instrText>
    </w:r>
    <w:r>
      <w:fldChar w:fldCharType="separate"/>
    </w:r>
    <w:r w:rsidR="00E91224">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E91224">
      <w:rPr>
        <w:noProof/>
      </w:rPr>
      <w:t>5</w:t>
    </w:r>
    <w:r>
      <w:rPr>
        <w:noProof/>
      </w:rPr>
      <w:fldChar w:fldCharType="end"/>
    </w:r>
  </w:p>
  <w:p w:rsidR="00836A72" w:rsidP="00836A72">
    <w:pPr>
      <w:pStyle w:val="Footer"/>
      <w:framePr w:wrap="around"/>
    </w:pPr>
    <w:r>
      <w:t xml:space="preserve">© Commonwealth of Australia, </w:t>
    </w:r>
    <w:r>
      <w:fldChar w:fldCharType="begin"/>
    </w:r>
    <w:r>
      <w:instrText xml:space="preserve"> DATE  \@ "yyyy"  \* MERGEFORMAT </w:instrText>
    </w:r>
    <w:r>
      <w:fldChar w:fldCharType="separate"/>
    </w:r>
    <w:r w:rsidR="00E91224">
      <w:rPr>
        <w:noProof/>
      </w:rPr>
      <w:t>2025</w:t>
    </w:r>
    <w:r>
      <w:fldChar w:fldCharType="end"/>
    </w:r>
    <w:r>
      <w:tab/>
    </w:r>
    <w:r>
      <w:fldChar w:fldCharType="begin"/>
    </w:r>
    <w:r>
      <w:instrText xml:space="preserve"> DOCPROPERTY  Author  \* MERGEFORMAT </w:instrText>
    </w:r>
    <w:r>
      <w:fldChar w:fldCharType="separate"/>
    </w:r>
    <w:r w:rsidR="00E91224">
      <w:t>Mining and Automotive Skills Alliance</w:t>
    </w:r>
    <w:r w:rsidR="00E91224">
      <w:fldChar w:fldCharType="end"/>
    </w:r>
  </w:p>
  <w:p w:rsidR="00836A72" w:rsidP="00836A7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6A7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1224"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836A72" w:rsidRPr="00E91224" w:rsidP="00E91224">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6A7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1224" w:rsidRPr="002D2AF8" w:rsidP="00836A72">
    <w:pPr>
      <w:pStyle w:val="Header"/>
      <w:framePr w:wrap="around"/>
    </w:pPr>
    <w:r>
      <w:fldChar w:fldCharType="begin"/>
    </w:r>
    <w:r>
      <w:instrText xml:space="preserve"> TITLE   \* MERGEFORMAT </w:instrText>
    </w:r>
    <w:r>
      <w:fldChar w:fldCharType="separate"/>
    </w:r>
    <w:r>
      <w:t>RIISRM502D Design stockpile formations and reclaiming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E91224" w:rsidP="00836A72">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6A72" w:rsidRPr="002D2AF8" w:rsidP="00836A72">
    <w:pPr>
      <w:pStyle w:val="Header"/>
      <w:framePr w:wrap="around"/>
    </w:pPr>
    <w:r>
      <w:fldChar w:fldCharType="begin"/>
    </w:r>
    <w:r>
      <w:instrText xml:space="preserve"> TITLE   \* MERGEFORMAT </w:instrText>
    </w:r>
    <w:r>
      <w:fldChar w:fldCharType="separate"/>
    </w:r>
    <w:r w:rsidR="00E91224">
      <w:t>RIISRM502D Design stockpile formations and reclaiming systems</w:t>
    </w:r>
    <w:r w:rsidR="00E91224">
      <w:fldChar w:fldCharType="end"/>
    </w:r>
    <w:r>
      <w:tab/>
      <w:t xml:space="preserve">Date this document was generated: </w:t>
    </w:r>
    <w:r>
      <w:fldChar w:fldCharType="begin"/>
    </w:r>
    <w:r>
      <w:instrText xml:space="preserve"> CREATEDATE  \@ "d MMMM yyyy"  \* MERGEFORMAT </w:instrText>
    </w:r>
    <w:r>
      <w:fldChar w:fldCharType="separate"/>
    </w:r>
    <w:r w:rsidR="00E91224">
      <w:rPr>
        <w:noProof/>
      </w:rPr>
      <w:t>1 March 2025</w:t>
    </w:r>
    <w:r>
      <w:fldChar w:fldCharType="end"/>
    </w:r>
  </w:p>
  <w:p w:rsidR="00836A72" w:rsidP="00836A7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2F2E6B6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5BABA4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9E65F3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semiHidden="0" w:uiPriority="0" w:unhideWhenUsed="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36A7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36A72"/>
    <w:pPr>
      <w:spacing w:before="360" w:after="60"/>
      <w:outlineLvl w:val="0"/>
    </w:pPr>
    <w:rPr>
      <w:sz w:val="32"/>
    </w:rPr>
  </w:style>
  <w:style w:type="paragraph" w:styleId="Heading2">
    <w:name w:val="heading 2"/>
    <w:basedOn w:val="HeadingBase"/>
    <w:next w:val="BodyText"/>
    <w:link w:val="Heading2Char"/>
    <w:qFormat/>
    <w:rsid w:val="00836A72"/>
    <w:pPr>
      <w:keepLines/>
      <w:spacing w:before="240" w:after="120"/>
      <w:outlineLvl w:val="1"/>
    </w:pPr>
    <w:rPr>
      <w:sz w:val="28"/>
      <w:szCs w:val="40"/>
    </w:rPr>
  </w:style>
  <w:style w:type="paragraph" w:styleId="Heading3">
    <w:name w:val="heading 3"/>
    <w:basedOn w:val="HeadingBase"/>
    <w:next w:val="BodyText"/>
    <w:link w:val="Heading3Char"/>
    <w:qFormat/>
    <w:rsid w:val="00836A72"/>
    <w:pPr>
      <w:spacing w:before="180" w:after="120"/>
      <w:outlineLvl w:val="2"/>
    </w:pPr>
    <w:rPr>
      <w:spacing w:val="-10"/>
      <w:kern w:val="32"/>
    </w:rPr>
  </w:style>
  <w:style w:type="paragraph" w:styleId="Heading4">
    <w:name w:val="heading 4"/>
    <w:basedOn w:val="HeadingBase"/>
    <w:next w:val="BodyText"/>
    <w:link w:val="Heading4Char"/>
    <w:qFormat/>
    <w:rsid w:val="00836A72"/>
    <w:pPr>
      <w:spacing w:before="160" w:after="120"/>
      <w:outlineLvl w:val="3"/>
    </w:pPr>
    <w:rPr>
      <w:sz w:val="22"/>
    </w:rPr>
  </w:style>
  <w:style w:type="paragraph" w:styleId="Heading5">
    <w:name w:val="heading 5"/>
    <w:basedOn w:val="HeadingBase"/>
    <w:next w:val="Normal"/>
    <w:link w:val="Heading5Char"/>
    <w:qFormat/>
    <w:rsid w:val="00836A72"/>
    <w:pPr>
      <w:spacing w:before="80"/>
      <w:outlineLvl w:val="4"/>
    </w:pPr>
    <w:rPr>
      <w:color w:val="918585"/>
      <w:sz w:val="20"/>
    </w:rPr>
  </w:style>
  <w:style w:type="paragraph" w:styleId="Heading6">
    <w:name w:val="heading 6"/>
    <w:basedOn w:val="HeadingBase"/>
    <w:next w:val="Normal"/>
    <w:link w:val="Heading6Char"/>
    <w:qFormat/>
    <w:rsid w:val="00836A72"/>
    <w:pPr>
      <w:spacing w:before="60"/>
      <w:outlineLvl w:val="5"/>
    </w:pPr>
    <w:rPr>
      <w:color w:val="918585"/>
      <w:sz w:val="20"/>
    </w:rPr>
  </w:style>
  <w:style w:type="paragraph" w:styleId="Heading7">
    <w:name w:val="heading 7"/>
    <w:basedOn w:val="Normal"/>
    <w:next w:val="Normal"/>
    <w:link w:val="Heading7Char"/>
    <w:qFormat/>
    <w:rsid w:val="00836A72"/>
    <w:pPr>
      <w:ind w:left="720"/>
      <w:outlineLvl w:val="6"/>
    </w:pPr>
    <w:rPr>
      <w:i/>
    </w:rPr>
  </w:style>
  <w:style w:type="paragraph" w:styleId="Heading8">
    <w:name w:val="heading 8"/>
    <w:basedOn w:val="Normal"/>
    <w:next w:val="Normal"/>
    <w:link w:val="Heading8Char"/>
    <w:qFormat/>
    <w:rsid w:val="00836A72"/>
    <w:pPr>
      <w:ind w:left="720"/>
      <w:outlineLvl w:val="7"/>
    </w:pPr>
    <w:rPr>
      <w:i/>
    </w:rPr>
  </w:style>
  <w:style w:type="paragraph" w:styleId="Heading9">
    <w:name w:val="heading 9"/>
    <w:basedOn w:val="Normal"/>
    <w:next w:val="Normal"/>
    <w:link w:val="Heading9Char"/>
    <w:qFormat/>
    <w:rsid w:val="00836A72"/>
    <w:pPr>
      <w:ind w:left="720"/>
      <w:outlineLvl w:val="8"/>
    </w:pPr>
    <w:rPr>
      <w:i/>
    </w:rPr>
  </w:style>
  <w:style w:type="character" w:default="1" w:styleId="DefaultParagraphFont">
    <w:name w:val="Default Paragraph Font"/>
    <w:uiPriority w:val="1"/>
    <w:unhideWhenUsed/>
    <w:rsid w:val="00836A7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36A72"/>
  </w:style>
  <w:style w:type="character" w:customStyle="1" w:styleId="Heading1Char">
    <w:name w:val="Heading 1 Char"/>
    <w:basedOn w:val="DefaultParagraphFont"/>
    <w:link w:val="Heading1"/>
    <w:rsid w:val="00836A72"/>
    <w:rPr>
      <w:rFonts w:ascii="Times New Roman" w:eastAsia="Times New Roman" w:hAnsi="Times New Roman" w:cs="Times New Roman"/>
      <w:b/>
      <w:sz w:val="32"/>
      <w:szCs w:val="20"/>
      <w:lang w:eastAsia="en-US"/>
    </w:rPr>
  </w:style>
  <w:style w:type="character" w:customStyle="1" w:styleId="Heading4Char">
    <w:name w:val="Heading 4 Char"/>
    <w:basedOn w:val="DefaultParagraphFont"/>
    <w:link w:val="Heading4"/>
    <w:rsid w:val="00836A72"/>
    <w:rPr>
      <w:rFonts w:ascii="Times New Roman" w:eastAsia="Times New Roman" w:hAnsi="Times New Roman" w:cs="Times New Roman"/>
      <w:b/>
      <w:szCs w:val="20"/>
      <w:lang w:eastAsia="en-US"/>
    </w:rPr>
  </w:style>
  <w:style w:type="paragraph" w:styleId="BodyText">
    <w:name w:val="Body Text"/>
    <w:basedOn w:val="Normal"/>
    <w:link w:val="BodyTextChar"/>
    <w:rsid w:val="00836A72"/>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836A72"/>
    <w:rPr>
      <w:rFonts w:ascii="Times New Roman" w:eastAsia="Times New Roman" w:hAnsi="Times New Roman" w:cs="Times New Roman"/>
      <w:sz w:val="24"/>
      <w:lang w:eastAsia="en-US"/>
    </w:rPr>
  </w:style>
  <w:style w:type="paragraph" w:styleId="ListBullet">
    <w:name w:val="List Bullet"/>
    <w:basedOn w:val="List"/>
    <w:rsid w:val="00836A72"/>
    <w:pPr>
      <w:numPr>
        <w:numId w:val="13"/>
      </w:numPr>
      <w:tabs>
        <w:tab w:val="clear" w:pos="340"/>
      </w:tabs>
      <w:spacing w:before="40" w:after="40"/>
    </w:pPr>
  </w:style>
  <w:style w:type="paragraph" w:styleId="ListBullet2">
    <w:name w:val="List Bullet 2"/>
    <w:basedOn w:val="List2"/>
    <w:rsid w:val="00836A72"/>
    <w:pPr>
      <w:numPr>
        <w:numId w:val="14"/>
      </w:numPr>
      <w:tabs>
        <w:tab w:val="clear" w:pos="680"/>
      </w:tabs>
    </w:pPr>
  </w:style>
  <w:style w:type="paragraph" w:customStyle="1" w:styleId="SuperHeading">
    <w:name w:val="SuperHeading"/>
    <w:basedOn w:val="Normal"/>
    <w:rsid w:val="00836A72"/>
    <w:pPr>
      <w:spacing w:before="240" w:after="120"/>
      <w:outlineLvl w:val="0"/>
    </w:pPr>
    <w:rPr>
      <w:rFonts w:ascii="Times New Roman" w:hAnsi="Times New Roman"/>
      <w:b/>
      <w:sz w:val="32"/>
    </w:rPr>
  </w:style>
  <w:style w:type="paragraph" w:customStyle="1" w:styleId="AllowPageBreak">
    <w:name w:val="AllowPageBreak"/>
    <w:rsid w:val="00836A72"/>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SubHeading1">
    <w:name w:val="SubHeading1"/>
    <w:basedOn w:val="HeadingBase"/>
    <w:rsid w:val="00836A72"/>
    <w:pPr>
      <w:spacing w:before="240" w:after="60"/>
    </w:pPr>
    <w:rPr>
      <w:color w:val="918585"/>
      <w:sz w:val="22"/>
    </w:rPr>
  </w:style>
  <w:style w:type="paragraph" w:styleId="ListBullet3">
    <w:name w:val="List Bullet 3"/>
    <w:basedOn w:val="List3"/>
    <w:rsid w:val="00836A72"/>
    <w:pPr>
      <w:numPr>
        <w:numId w:val="3"/>
      </w:numPr>
      <w:tabs>
        <w:tab w:val="clear" w:pos="1021"/>
      </w:tabs>
      <w:ind w:left="1037" w:hanging="357"/>
    </w:pPr>
  </w:style>
  <w:style w:type="character" w:customStyle="1" w:styleId="Heading2Char">
    <w:name w:val="Heading 2 Char"/>
    <w:basedOn w:val="DefaultParagraphFont"/>
    <w:link w:val="Heading2"/>
    <w:rsid w:val="00836A7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36A72"/>
    <w:rPr>
      <w:rFonts w:ascii="Times New Roman" w:eastAsia="Times New Roman" w:hAnsi="Times New Roman" w:cs="Times New Roman"/>
      <w:b/>
      <w:spacing w:val="-10"/>
      <w:kern w:val="32"/>
      <w:sz w:val="24"/>
      <w:szCs w:val="20"/>
      <w:lang w:eastAsia="en-US"/>
    </w:rPr>
  </w:style>
  <w:style w:type="character" w:customStyle="1" w:styleId="Heading5Char">
    <w:name w:val="Heading 5 Char"/>
    <w:basedOn w:val="DefaultParagraphFont"/>
    <w:link w:val="Heading5"/>
    <w:rsid w:val="00836A7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36A7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36A7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36A7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36A72"/>
    <w:rPr>
      <w:rFonts w:ascii="Courier New" w:eastAsia="Times New Roman" w:hAnsi="Courier New" w:cs="Times New Roman"/>
      <w:i/>
      <w:szCs w:val="20"/>
      <w:lang w:eastAsia="en-US"/>
    </w:rPr>
  </w:style>
  <w:style w:type="paragraph" w:customStyle="1" w:styleId="HeadingBase">
    <w:name w:val="Heading Base"/>
    <w:rsid w:val="00836A7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36A72"/>
    <w:pPr>
      <w:tabs>
        <w:tab w:val="right" w:leader="dot" w:pos="9072"/>
      </w:tabs>
      <w:ind w:left="567"/>
    </w:pPr>
    <w:rPr>
      <w:szCs w:val="22"/>
    </w:rPr>
  </w:style>
  <w:style w:type="paragraph" w:customStyle="1" w:styleId="TOCBase">
    <w:name w:val="TOC Base"/>
    <w:rsid w:val="00836A7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36A72"/>
    <w:pPr>
      <w:tabs>
        <w:tab w:val="right" w:leader="dot" w:pos="9072"/>
      </w:tabs>
      <w:spacing w:before="40" w:after="40"/>
      <w:ind w:left="284"/>
    </w:pPr>
    <w:rPr>
      <w:rFonts w:ascii="Times New Roman" w:hAnsi="Times New Roman"/>
    </w:rPr>
  </w:style>
  <w:style w:type="paragraph" w:styleId="TOC1">
    <w:name w:val="toc 1"/>
    <w:basedOn w:val="TOCBase"/>
    <w:next w:val="Normal"/>
    <w:rsid w:val="00836A7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36A7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36A72"/>
    <w:rPr>
      <w:rFonts w:ascii="Times New Roman" w:eastAsia="Times New Roman" w:hAnsi="Times New Roman" w:cs="Times New Roman"/>
      <w:sz w:val="16"/>
      <w:lang w:eastAsia="en-US"/>
    </w:rPr>
  </w:style>
  <w:style w:type="paragraph" w:styleId="Title">
    <w:name w:val="Title"/>
    <w:basedOn w:val="HeadingBase"/>
    <w:link w:val="TitleChar"/>
    <w:qFormat/>
    <w:rsid w:val="00836A72"/>
    <w:pPr>
      <w:spacing w:before="5040"/>
      <w:jc w:val="center"/>
    </w:pPr>
    <w:rPr>
      <w:sz w:val="48"/>
      <w:szCs w:val="72"/>
      <w:lang w:val="en-US"/>
    </w:rPr>
  </w:style>
  <w:style w:type="character" w:customStyle="1" w:styleId="TitleChar">
    <w:name w:val="Title Char"/>
    <w:basedOn w:val="DefaultParagraphFont"/>
    <w:link w:val="Title"/>
    <w:rsid w:val="00836A7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36A72"/>
    <w:pPr>
      <w:tabs>
        <w:tab w:val="left" w:pos="3600"/>
        <w:tab w:val="left" w:pos="3958"/>
      </w:tabs>
    </w:pPr>
  </w:style>
  <w:style w:type="paragraph" w:styleId="List">
    <w:name w:val="List"/>
    <w:basedOn w:val="BodyText"/>
    <w:next w:val="BodyText"/>
    <w:rsid w:val="00836A72"/>
    <w:pPr>
      <w:tabs>
        <w:tab w:val="left" w:pos="340"/>
      </w:tabs>
      <w:spacing w:before="60" w:after="60"/>
      <w:ind w:left="340" w:hanging="340"/>
    </w:pPr>
  </w:style>
  <w:style w:type="paragraph" w:customStyle="1" w:styleId="Note">
    <w:name w:val="Note"/>
    <w:basedOn w:val="BodyText"/>
    <w:rsid w:val="00836A72"/>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836A72"/>
    <w:rPr>
      <w:b/>
      <w:spacing w:val="0"/>
    </w:rPr>
  </w:style>
  <w:style w:type="paragraph" w:customStyle="1" w:styleId="SuperTitle">
    <w:name w:val="SuperTitle"/>
    <w:basedOn w:val="Title"/>
    <w:rsid w:val="00836A72"/>
    <w:pPr>
      <w:framePr w:wrap="auto" w:hAnchor="text" w:y="6049"/>
    </w:pPr>
    <w:rPr>
      <w:color w:val="000000"/>
      <w:sz w:val="40"/>
    </w:rPr>
  </w:style>
  <w:style w:type="paragraph" w:customStyle="1" w:styleId="TOCTitle">
    <w:name w:val="TOCTitle"/>
    <w:basedOn w:val="Heading1"/>
    <w:rsid w:val="00836A72"/>
    <w:pPr>
      <w:spacing w:after="240"/>
      <w:jc w:val="center"/>
      <w:outlineLvl w:val="9"/>
    </w:pPr>
    <w:rPr>
      <w:caps/>
    </w:rPr>
  </w:style>
  <w:style w:type="paragraph" w:customStyle="1" w:styleId="Version">
    <w:name w:val="Version"/>
    <w:rsid w:val="00836A7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836A72"/>
    <w:pPr>
      <w:keepNext w:val="0"/>
      <w:tabs>
        <w:tab w:val="right" w:pos="4176"/>
      </w:tabs>
      <w:ind w:left="198" w:hanging="198"/>
    </w:pPr>
    <w:rPr>
      <w:rFonts w:ascii="Garamond" w:hAnsi="Garamond"/>
    </w:rPr>
  </w:style>
  <w:style w:type="paragraph" w:styleId="IndexHeading">
    <w:name w:val="index heading"/>
    <w:basedOn w:val="Normal"/>
    <w:next w:val="Index1"/>
    <w:semiHidden/>
    <w:rsid w:val="00836A72"/>
    <w:pPr>
      <w:spacing w:before="120" w:after="120"/>
    </w:pPr>
    <w:rPr>
      <w:rFonts w:ascii="Arial" w:hAnsi="Arial"/>
      <w:b/>
      <w:color w:val="918585"/>
      <w:sz w:val="24"/>
    </w:rPr>
  </w:style>
  <w:style w:type="paragraph" w:styleId="Header">
    <w:name w:val="header"/>
    <w:basedOn w:val="Normal"/>
    <w:link w:val="HeaderChar"/>
    <w:rsid w:val="00836A7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36A72"/>
    <w:rPr>
      <w:rFonts w:ascii="Times New Roman" w:eastAsia="Times New Roman" w:hAnsi="Times New Roman" w:cs="Times New Roman"/>
      <w:sz w:val="16"/>
      <w:szCs w:val="20"/>
      <w:lang w:val="en-GB" w:eastAsia="en-US"/>
    </w:rPr>
  </w:style>
  <w:style w:type="paragraph" w:customStyle="1" w:styleId="Chapter">
    <w:name w:val="Chapter"/>
    <w:basedOn w:val="Normal"/>
    <w:rsid w:val="00836A72"/>
    <w:pPr>
      <w:spacing w:before="240"/>
    </w:pPr>
    <w:rPr>
      <w:rFonts w:ascii="Times New Roman" w:hAnsi="Times New Roman"/>
      <w:smallCaps/>
      <w:spacing w:val="80"/>
      <w:sz w:val="28"/>
    </w:rPr>
  </w:style>
  <w:style w:type="paragraph" w:customStyle="1" w:styleId="InChapter">
    <w:name w:val="InChapter"/>
    <w:basedOn w:val="Heading3"/>
    <w:rsid w:val="00836A72"/>
    <w:pPr>
      <w:spacing w:after="240"/>
      <w:outlineLvl w:val="9"/>
    </w:pPr>
    <w:rPr>
      <w:noProof/>
    </w:rPr>
  </w:style>
  <w:style w:type="paragraph" w:styleId="Index2">
    <w:name w:val="index 2"/>
    <w:basedOn w:val="Normal"/>
    <w:next w:val="Normal"/>
    <w:semiHidden/>
    <w:rsid w:val="00836A72"/>
    <w:pPr>
      <w:tabs>
        <w:tab w:val="right" w:pos="4176"/>
      </w:tabs>
      <w:ind w:left="568" w:hanging="284"/>
    </w:pPr>
    <w:rPr>
      <w:rFonts w:ascii="Garamond" w:hAnsi="Garamond"/>
    </w:rPr>
  </w:style>
  <w:style w:type="paragraph" w:customStyle="1" w:styleId="Byline">
    <w:name w:val="Byline"/>
    <w:rsid w:val="00836A7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36A72"/>
    <w:pPr>
      <w:tabs>
        <w:tab w:val="clear" w:pos="3600"/>
        <w:tab w:val="clear" w:pos="3958"/>
      </w:tabs>
      <w:jc w:val="right"/>
    </w:pPr>
  </w:style>
  <w:style w:type="character" w:styleId="Emphasis">
    <w:name w:val="Emphasis"/>
    <w:basedOn w:val="DefaultParagraphFont"/>
    <w:qFormat/>
    <w:rsid w:val="00836A72"/>
    <w:rPr>
      <w:i/>
    </w:rPr>
  </w:style>
  <w:style w:type="paragraph" w:styleId="Caption">
    <w:name w:val="caption"/>
    <w:basedOn w:val="BodyText"/>
    <w:next w:val="Normal"/>
    <w:qFormat/>
    <w:rsid w:val="00836A72"/>
    <w:pPr>
      <w:framePr w:w="2268" w:hSpace="181" w:vSpace="181" w:wrap="around" w:vAnchor="text" w:hAnchor="page" w:x="1135" w:y="285" w:anchorLock="1"/>
    </w:pPr>
    <w:rPr>
      <w:i/>
    </w:rPr>
  </w:style>
  <w:style w:type="paragraph" w:customStyle="1" w:styleId="MiniTOCTitle">
    <w:name w:val="MiniTOCTitle"/>
    <w:basedOn w:val="Heading4"/>
    <w:rsid w:val="00836A72"/>
    <w:pPr>
      <w:spacing w:before="240"/>
      <w:outlineLvl w:val="9"/>
    </w:pPr>
    <w:rPr>
      <w:noProof/>
      <w:sz w:val="24"/>
    </w:rPr>
  </w:style>
  <w:style w:type="paragraph" w:customStyle="1" w:styleId="MiniTOCItem">
    <w:name w:val="MiniTOCItem"/>
    <w:basedOn w:val="ListBullet"/>
    <w:rsid w:val="00836A72"/>
    <w:pPr>
      <w:numPr>
        <w:numId w:val="0"/>
      </w:numPr>
      <w:tabs>
        <w:tab w:val="right" w:leader="dot" w:pos="6521"/>
      </w:tabs>
      <w:spacing w:before="0" w:after="0"/>
    </w:pPr>
  </w:style>
  <w:style w:type="paragraph" w:customStyle="1" w:styleId="TOFTitle">
    <w:name w:val="TOFTitle"/>
    <w:basedOn w:val="TOCTitle"/>
    <w:rsid w:val="00836A72"/>
  </w:style>
  <w:style w:type="paragraph" w:styleId="TableofFigures">
    <w:name w:val="table of figures"/>
    <w:basedOn w:val="Normal"/>
    <w:next w:val="Normal"/>
    <w:semiHidden/>
    <w:rsid w:val="00836A72"/>
    <w:pPr>
      <w:tabs>
        <w:tab w:val="right" w:leader="dot" w:pos="9072"/>
      </w:tabs>
      <w:ind w:left="970" w:hanging="403"/>
    </w:pPr>
    <w:rPr>
      <w:rFonts w:ascii="Times New Roman" w:hAnsi="Times New Roman"/>
      <w:b/>
    </w:rPr>
  </w:style>
  <w:style w:type="paragraph" w:styleId="ListNumber">
    <w:name w:val="List Number"/>
    <w:basedOn w:val="List"/>
    <w:rsid w:val="00836A72"/>
    <w:pPr>
      <w:numPr>
        <w:numId w:val="16"/>
      </w:numPr>
      <w:tabs>
        <w:tab w:val="clear" w:pos="340"/>
      </w:tabs>
    </w:pPr>
  </w:style>
  <w:style w:type="character" w:customStyle="1" w:styleId="WingdingSymbols">
    <w:name w:val="Wingding Symbols"/>
    <w:rsid w:val="00836A72"/>
    <w:rPr>
      <w:rFonts w:ascii="Wingdings" w:hAnsi="Wingdings"/>
    </w:rPr>
  </w:style>
  <w:style w:type="paragraph" w:customStyle="1" w:styleId="TableHeading">
    <w:name w:val="Table Heading"/>
    <w:basedOn w:val="HeadingBase"/>
    <w:rsid w:val="00836A72"/>
    <w:pPr>
      <w:keepLines/>
      <w:pBdr>
        <w:bottom w:val="single" w:sz="6" w:space="1" w:color="918585"/>
      </w:pBdr>
      <w:spacing w:before="240"/>
    </w:pPr>
  </w:style>
  <w:style w:type="character" w:customStyle="1" w:styleId="HotSpot">
    <w:name w:val="HotSpot"/>
    <w:rsid w:val="00836A72"/>
    <w:rPr>
      <w:color w:val="0033CC"/>
      <w:u w:val="none"/>
    </w:rPr>
  </w:style>
  <w:style w:type="paragraph" w:customStyle="1" w:styleId="BodyTextRight">
    <w:name w:val="Body Text Right"/>
    <w:basedOn w:val="BodyText"/>
    <w:rsid w:val="00836A72"/>
    <w:pPr>
      <w:spacing w:before="0" w:after="0"/>
      <w:jc w:val="right"/>
    </w:pPr>
  </w:style>
  <w:style w:type="paragraph" w:styleId="Index3">
    <w:name w:val="index 3"/>
    <w:basedOn w:val="ListNumber2"/>
    <w:next w:val="Normal"/>
    <w:semiHidden/>
    <w:rsid w:val="00836A72"/>
    <w:pPr>
      <w:numPr>
        <w:numId w:val="0"/>
      </w:numPr>
      <w:tabs>
        <w:tab w:val="right" w:leader="dot" w:pos="4176"/>
      </w:tabs>
    </w:pPr>
  </w:style>
  <w:style w:type="paragraph" w:styleId="ListNumber2">
    <w:name w:val="List Number 2"/>
    <w:basedOn w:val="List2"/>
    <w:rsid w:val="00836A72"/>
    <w:pPr>
      <w:numPr>
        <w:numId w:val="11"/>
      </w:numPr>
      <w:tabs>
        <w:tab w:val="clear" w:pos="1060"/>
      </w:tabs>
    </w:pPr>
  </w:style>
  <w:style w:type="paragraph" w:customStyle="1" w:styleId="MarginNote">
    <w:name w:val="Margin Note"/>
    <w:basedOn w:val="BodyText"/>
    <w:rsid w:val="00836A7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36A7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36A7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36A72"/>
    <w:rPr>
      <w:sz w:val="32"/>
    </w:rPr>
  </w:style>
  <w:style w:type="paragraph" w:customStyle="1" w:styleId="HeadingProcedure">
    <w:name w:val="Heading Procedure"/>
    <w:basedOn w:val="HeadingBase"/>
    <w:next w:val="Normal"/>
    <w:rsid w:val="00836A72"/>
    <w:pPr>
      <w:tabs>
        <w:tab w:val="left" w:pos="0"/>
      </w:tabs>
      <w:spacing w:before="120" w:after="60"/>
    </w:pPr>
    <w:rPr>
      <w:i/>
      <w:color w:val="918585"/>
      <w:sz w:val="22"/>
    </w:rPr>
  </w:style>
  <w:style w:type="paragraph" w:customStyle="1" w:styleId="TableBodyText">
    <w:name w:val="Table Body Text"/>
    <w:basedOn w:val="BodyText"/>
    <w:rsid w:val="00836A72"/>
    <w:pPr>
      <w:spacing w:before="60" w:after="60"/>
    </w:pPr>
  </w:style>
  <w:style w:type="paragraph" w:styleId="ListContinue">
    <w:name w:val="List Continue"/>
    <w:basedOn w:val="List"/>
    <w:rsid w:val="00836A72"/>
    <w:pPr>
      <w:ind w:firstLine="0"/>
    </w:pPr>
  </w:style>
  <w:style w:type="paragraph" w:customStyle="1" w:styleId="ListNote">
    <w:name w:val="List Note"/>
    <w:basedOn w:val="List"/>
    <w:rsid w:val="00836A72"/>
    <w:pPr>
      <w:pBdr>
        <w:top w:val="single" w:sz="6" w:space="2" w:color="918585"/>
        <w:bottom w:val="single" w:sz="6" w:space="2" w:color="918585"/>
      </w:pBdr>
      <w:tabs>
        <w:tab w:val="left" w:pos="1021"/>
      </w:tabs>
      <w:ind w:firstLine="0"/>
    </w:pPr>
  </w:style>
  <w:style w:type="paragraph" w:customStyle="1" w:styleId="Warning">
    <w:name w:val="Warning"/>
    <w:basedOn w:val="BodyText"/>
    <w:rsid w:val="00836A72"/>
    <w:pPr>
      <w:shd w:val="clear" w:color="auto" w:fill="D9D9D9"/>
      <w:tabs>
        <w:tab w:val="left" w:pos="992"/>
      </w:tabs>
      <w:ind w:left="119" w:right="119"/>
    </w:pPr>
    <w:rPr>
      <w:sz w:val="20"/>
    </w:rPr>
  </w:style>
  <w:style w:type="paragraph" w:customStyle="1" w:styleId="MarginIcons">
    <w:name w:val="Margin Icons"/>
    <w:basedOn w:val="BodyText"/>
    <w:rsid w:val="00836A7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36A72"/>
    <w:rPr>
      <w:rFonts w:ascii="Courier New" w:hAnsi="Courier New"/>
    </w:rPr>
  </w:style>
  <w:style w:type="paragraph" w:customStyle="1" w:styleId="NoteBullet">
    <w:name w:val="Note Bullet"/>
    <w:basedOn w:val="Note"/>
    <w:rsid w:val="00836A72"/>
    <w:pPr>
      <w:tabs>
        <w:tab w:val="clear" w:pos="680"/>
      </w:tabs>
      <w:spacing w:before="60" w:after="60"/>
    </w:pPr>
  </w:style>
  <w:style w:type="paragraph" w:customStyle="1" w:styleId="SubHeading2">
    <w:name w:val="SubHeading2"/>
    <w:basedOn w:val="HeadingBase"/>
    <w:rsid w:val="00836A72"/>
    <w:pPr>
      <w:spacing w:before="240" w:after="60"/>
    </w:pPr>
    <w:rPr>
      <w:sz w:val="20"/>
    </w:rPr>
  </w:style>
  <w:style w:type="paragraph" w:customStyle="1" w:styleId="SideHeading">
    <w:name w:val="Side Heading"/>
    <w:basedOn w:val="HeadingBase"/>
    <w:rsid w:val="00836A7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36A72"/>
    <w:pPr>
      <w:numPr>
        <w:numId w:val="12"/>
      </w:numPr>
    </w:pPr>
  </w:style>
  <w:style w:type="paragraph" w:styleId="PlainText">
    <w:name w:val="Plain Text"/>
    <w:basedOn w:val="Normal"/>
    <w:link w:val="PlainTextChar"/>
    <w:rsid w:val="00836A72"/>
    <w:rPr>
      <w:sz w:val="20"/>
    </w:rPr>
  </w:style>
  <w:style w:type="character" w:customStyle="1" w:styleId="PlainTextChar">
    <w:name w:val="Plain Text Char"/>
    <w:basedOn w:val="DefaultParagraphFont"/>
    <w:link w:val="PlainText"/>
    <w:rsid w:val="00836A72"/>
    <w:rPr>
      <w:rFonts w:ascii="Courier New" w:eastAsia="Times New Roman" w:hAnsi="Courier New" w:cs="Times New Roman"/>
      <w:sz w:val="20"/>
      <w:szCs w:val="20"/>
      <w:lang w:eastAsia="en-US"/>
    </w:rPr>
  </w:style>
  <w:style w:type="character" w:customStyle="1" w:styleId="MenuOption">
    <w:name w:val="Menu Option"/>
    <w:basedOn w:val="DefaultParagraphFont"/>
    <w:rsid w:val="00836A72"/>
    <w:rPr>
      <w:b/>
      <w:smallCaps/>
    </w:rPr>
  </w:style>
  <w:style w:type="paragraph" w:customStyle="1" w:styleId="TableListNumber">
    <w:name w:val="Table List Number"/>
    <w:basedOn w:val="ListNumber"/>
    <w:rsid w:val="00836A72"/>
    <w:pPr>
      <w:numPr>
        <w:numId w:val="0"/>
      </w:numPr>
    </w:pPr>
  </w:style>
  <w:style w:type="paragraph" w:styleId="TOC4">
    <w:name w:val="toc 4"/>
    <w:basedOn w:val="TOCBase"/>
    <w:next w:val="Normal"/>
    <w:semiHidden/>
    <w:rsid w:val="00836A72"/>
    <w:pPr>
      <w:tabs>
        <w:tab w:val="right" w:leader="dot" w:pos="9071"/>
      </w:tabs>
      <w:ind w:left="1701"/>
    </w:pPr>
  </w:style>
  <w:style w:type="paragraph" w:customStyle="1" w:styleId="ListAlpha">
    <w:name w:val="List Alpha"/>
    <w:basedOn w:val="List"/>
    <w:rsid w:val="00836A72"/>
    <w:pPr>
      <w:numPr>
        <w:numId w:val="10"/>
      </w:numPr>
    </w:pPr>
  </w:style>
  <w:style w:type="paragraph" w:customStyle="1" w:styleId="ListAlpha2">
    <w:name w:val="List Alpha 2"/>
    <w:basedOn w:val="List2"/>
    <w:rsid w:val="00836A72"/>
    <w:pPr>
      <w:numPr>
        <w:numId w:val="9"/>
      </w:numPr>
    </w:pPr>
  </w:style>
  <w:style w:type="paragraph" w:styleId="List2">
    <w:name w:val="List 2"/>
    <w:basedOn w:val="BodyText"/>
    <w:rsid w:val="00836A72"/>
    <w:pPr>
      <w:tabs>
        <w:tab w:val="left" w:pos="680"/>
      </w:tabs>
      <w:spacing w:before="60" w:after="60"/>
      <w:ind w:left="680" w:hanging="340"/>
    </w:pPr>
  </w:style>
  <w:style w:type="paragraph" w:styleId="List3">
    <w:name w:val="List 3"/>
    <w:basedOn w:val="BodyText"/>
    <w:rsid w:val="00836A72"/>
    <w:pPr>
      <w:tabs>
        <w:tab w:val="left" w:pos="1021"/>
      </w:tabs>
      <w:spacing w:before="60" w:after="60"/>
      <w:ind w:left="1020" w:hanging="340"/>
    </w:pPr>
  </w:style>
  <w:style w:type="paragraph" w:styleId="List4">
    <w:name w:val="List 4"/>
    <w:basedOn w:val="BodyText"/>
    <w:rsid w:val="00836A72"/>
    <w:pPr>
      <w:tabs>
        <w:tab w:val="left" w:pos="1361"/>
      </w:tabs>
      <w:spacing w:before="60" w:after="60"/>
      <w:ind w:left="1361" w:hanging="340"/>
    </w:pPr>
  </w:style>
  <w:style w:type="paragraph" w:styleId="List5">
    <w:name w:val="List 5"/>
    <w:basedOn w:val="BodyText"/>
    <w:rsid w:val="00836A72"/>
    <w:pPr>
      <w:tabs>
        <w:tab w:val="left" w:pos="1701"/>
      </w:tabs>
      <w:spacing w:before="60" w:after="60"/>
      <w:ind w:left="1701" w:hanging="340"/>
    </w:pPr>
  </w:style>
  <w:style w:type="paragraph" w:styleId="ListBullet4">
    <w:name w:val="List Bullet 4"/>
    <w:basedOn w:val="List4"/>
    <w:rsid w:val="00836A72"/>
    <w:pPr>
      <w:numPr>
        <w:numId w:val="4"/>
      </w:numPr>
      <w:tabs>
        <w:tab w:val="clear" w:pos="1361"/>
      </w:tabs>
    </w:pPr>
  </w:style>
  <w:style w:type="paragraph" w:styleId="ListBullet5">
    <w:name w:val="List Bullet 5"/>
    <w:basedOn w:val="List5"/>
    <w:rsid w:val="00836A72"/>
    <w:pPr>
      <w:numPr>
        <w:numId w:val="5"/>
      </w:numPr>
    </w:pPr>
  </w:style>
  <w:style w:type="paragraph" w:styleId="ListContinue2">
    <w:name w:val="List Continue 2"/>
    <w:basedOn w:val="List2"/>
    <w:rsid w:val="00836A72"/>
    <w:pPr>
      <w:ind w:firstLine="0"/>
    </w:pPr>
  </w:style>
  <w:style w:type="paragraph" w:styleId="ListContinue3">
    <w:name w:val="List Continue 3"/>
    <w:basedOn w:val="List3"/>
    <w:rsid w:val="00836A72"/>
    <w:pPr>
      <w:ind w:left="1021" w:firstLine="0"/>
    </w:pPr>
  </w:style>
  <w:style w:type="paragraph" w:styleId="ListContinue4">
    <w:name w:val="List Continue 4"/>
    <w:basedOn w:val="List4"/>
    <w:rsid w:val="00836A72"/>
    <w:pPr>
      <w:ind w:firstLine="0"/>
    </w:pPr>
  </w:style>
  <w:style w:type="paragraph" w:styleId="ListContinue5">
    <w:name w:val="List Continue 5"/>
    <w:basedOn w:val="List5"/>
    <w:rsid w:val="00836A72"/>
    <w:pPr>
      <w:ind w:firstLine="0"/>
    </w:pPr>
  </w:style>
  <w:style w:type="paragraph" w:styleId="ListNumber3">
    <w:name w:val="List Number 3"/>
    <w:basedOn w:val="List3"/>
    <w:rsid w:val="00836A72"/>
    <w:pPr>
      <w:numPr>
        <w:numId w:val="6"/>
      </w:numPr>
    </w:pPr>
  </w:style>
  <w:style w:type="paragraph" w:styleId="ListNumber4">
    <w:name w:val="List Number 4"/>
    <w:basedOn w:val="List4"/>
    <w:rsid w:val="00836A72"/>
    <w:pPr>
      <w:numPr>
        <w:numId w:val="7"/>
      </w:numPr>
    </w:pPr>
  </w:style>
  <w:style w:type="paragraph" w:styleId="ListNumber5">
    <w:name w:val="List Number 5"/>
    <w:basedOn w:val="List5"/>
    <w:rsid w:val="00836A72"/>
    <w:pPr>
      <w:numPr>
        <w:numId w:val="8"/>
      </w:numPr>
    </w:pPr>
  </w:style>
  <w:style w:type="paragraph" w:styleId="BlockText">
    <w:name w:val="Block Text"/>
    <w:basedOn w:val="Normal"/>
    <w:rsid w:val="00836A72"/>
    <w:pPr>
      <w:spacing w:after="120"/>
      <w:ind w:left="1440" w:right="1440"/>
    </w:pPr>
  </w:style>
  <w:style w:type="character" w:customStyle="1" w:styleId="Subscript">
    <w:name w:val="Subscript"/>
    <w:basedOn w:val="DefaultParagraphFont"/>
    <w:rsid w:val="00836A72"/>
    <w:rPr>
      <w:sz w:val="16"/>
      <w:vertAlign w:val="subscript"/>
    </w:rPr>
  </w:style>
  <w:style w:type="character" w:customStyle="1" w:styleId="Superscript">
    <w:name w:val="Superscript"/>
    <w:basedOn w:val="DefaultParagraphFont"/>
    <w:rsid w:val="00836A72"/>
    <w:rPr>
      <w:sz w:val="16"/>
      <w:vertAlign w:val="superscript"/>
    </w:rPr>
  </w:style>
  <w:style w:type="character" w:customStyle="1" w:styleId="Symbols">
    <w:name w:val="Symbols"/>
    <w:basedOn w:val="DefaultParagraphFont"/>
    <w:rsid w:val="00836A72"/>
    <w:rPr>
      <w:rFonts w:ascii="Symbol" w:hAnsi="Symbol"/>
    </w:rPr>
  </w:style>
  <w:style w:type="character" w:customStyle="1" w:styleId="MenuOptions">
    <w:name w:val="Menu Options"/>
    <w:basedOn w:val="DefaultParagraphFont"/>
    <w:rsid w:val="00836A72"/>
    <w:rPr>
      <w:rFonts w:ascii="Arial Narrow" w:hAnsi="Arial Narrow"/>
      <w:smallCaps/>
    </w:rPr>
  </w:style>
  <w:style w:type="character" w:customStyle="1" w:styleId="Buttons">
    <w:name w:val="Buttons"/>
    <w:basedOn w:val="DefaultParagraphFont"/>
    <w:rsid w:val="00836A72"/>
    <w:rPr>
      <w:b/>
    </w:rPr>
  </w:style>
  <w:style w:type="character" w:customStyle="1" w:styleId="Underlined">
    <w:name w:val="Underlined"/>
    <w:basedOn w:val="DefaultParagraphFont"/>
    <w:rsid w:val="00836A72"/>
    <w:rPr>
      <w:u w:val="single"/>
    </w:rPr>
  </w:style>
  <w:style w:type="paragraph" w:customStyle="1" w:styleId="TableBodyTextRight">
    <w:name w:val="Table Body Text Right"/>
    <w:basedOn w:val="TableBodyText"/>
    <w:rsid w:val="00836A72"/>
    <w:pPr>
      <w:widowControl w:val="0"/>
      <w:autoSpaceDE w:val="0"/>
      <w:autoSpaceDN w:val="0"/>
      <w:adjustRightInd w:val="0"/>
      <w:jc w:val="right"/>
    </w:pPr>
    <w:rPr>
      <w:rFonts w:cs="Arial"/>
      <w:szCs w:val="18"/>
    </w:rPr>
  </w:style>
  <w:style w:type="paragraph" w:customStyle="1" w:styleId="CopyrightText">
    <w:name w:val="Copyright Text"/>
    <w:basedOn w:val="BodyText"/>
    <w:rsid w:val="00836A72"/>
    <w:rPr>
      <w:sz w:val="18"/>
    </w:rPr>
  </w:style>
  <w:style w:type="paragraph" w:customStyle="1" w:styleId="BodySmallRight">
    <w:name w:val="Body Small Right"/>
    <w:basedOn w:val="BodyTextRight"/>
    <w:rsid w:val="00836A72"/>
    <w:rPr>
      <w:sz w:val="18"/>
      <w:szCs w:val="18"/>
    </w:rPr>
  </w:style>
  <w:style w:type="paragraph" w:customStyle="1" w:styleId="MarginEdition">
    <w:name w:val="Margin Edition"/>
    <w:basedOn w:val="MarginNote"/>
    <w:rsid w:val="00836A72"/>
    <w:pPr>
      <w:spacing w:before="0" w:after="0"/>
    </w:pPr>
    <w:rPr>
      <w:rFonts w:ascii="Times New Roman" w:hAnsi="Times New Roman"/>
      <w:color w:val="999999"/>
    </w:rPr>
  </w:style>
  <w:style w:type="paragraph" w:customStyle="1" w:styleId="Spacer">
    <w:name w:val="Spacer"/>
    <w:basedOn w:val="Normal"/>
    <w:rsid w:val="00836A72"/>
    <w:rPr>
      <w:sz w:val="2"/>
      <w:szCs w:val="2"/>
    </w:rPr>
  </w:style>
  <w:style w:type="character" w:customStyle="1" w:styleId="Small">
    <w:name w:val="Small"/>
    <w:basedOn w:val="DefaultParagraphFont"/>
    <w:rsid w:val="00836A72"/>
    <w:rPr>
      <w:sz w:val="16"/>
    </w:rPr>
  </w:style>
  <w:style w:type="paragraph" w:customStyle="1" w:styleId="WideTable">
    <w:name w:val="Wide Table"/>
    <w:basedOn w:val="Normal"/>
    <w:rsid w:val="00836A72"/>
    <w:pPr>
      <w:ind w:left="-1418"/>
    </w:pPr>
    <w:rPr>
      <w:sz w:val="2"/>
      <w:szCs w:val="2"/>
    </w:rPr>
  </w:style>
  <w:style w:type="character" w:styleId="PageNumber">
    <w:name w:val="page number"/>
    <w:basedOn w:val="DefaultParagraphFont"/>
    <w:rsid w:val="00836A72"/>
  </w:style>
  <w:style w:type="paragraph" w:styleId="Quote">
    <w:name w:val="Quote"/>
    <w:basedOn w:val="Heading1"/>
    <w:link w:val="QuoteChar"/>
    <w:qFormat/>
    <w:rsid w:val="00836A72"/>
    <w:rPr>
      <w:b w:val="0"/>
      <w:sz w:val="72"/>
      <w:szCs w:val="72"/>
      <w:lang w:val="en-NZ"/>
    </w:rPr>
  </w:style>
  <w:style w:type="character" w:customStyle="1" w:styleId="QuoteChar">
    <w:name w:val="Quote Char"/>
    <w:basedOn w:val="DefaultParagraphFont"/>
    <w:link w:val="Quote"/>
    <w:rsid w:val="00836A7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36A72"/>
    <w:pPr>
      <w:pageBreakBefore/>
    </w:pPr>
  </w:style>
  <w:style w:type="paragraph" w:customStyle="1" w:styleId="Border">
    <w:name w:val="Border"/>
    <w:basedOn w:val="Normal"/>
    <w:qFormat/>
    <w:rsid w:val="00836A7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36A72"/>
    <w:rPr>
      <w:b/>
      <w:bCs/>
      <w:i/>
      <w:iCs/>
      <w:color w:val="auto"/>
    </w:rPr>
  </w:style>
  <w:style w:type="paragraph" w:styleId="IntenseQuote">
    <w:name w:val="Intense Quote"/>
    <w:basedOn w:val="Normal"/>
    <w:next w:val="Normal"/>
    <w:link w:val="IntenseQuoteChar"/>
    <w:uiPriority w:val="30"/>
    <w:qFormat/>
    <w:rsid w:val="00836A7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36A7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36A72"/>
    <w:rPr>
      <w:smallCaps/>
      <w:color w:val="auto"/>
      <w:u w:val="single"/>
    </w:rPr>
  </w:style>
  <w:style w:type="character" w:styleId="IntenseReference">
    <w:name w:val="Intense Reference"/>
    <w:basedOn w:val="DefaultParagraphFont"/>
    <w:uiPriority w:val="32"/>
    <w:qFormat/>
    <w:rsid w:val="00836A72"/>
    <w:rPr>
      <w:b/>
      <w:bCs/>
      <w:smallCaps/>
      <w:color w:val="auto"/>
      <w:spacing w:val="5"/>
      <w:u w:val="single"/>
    </w:rPr>
  </w:style>
  <w:style w:type="paragraph" w:customStyle="1" w:styleId="2ColumnHeading">
    <w:name w:val="2Column Heading"/>
    <w:basedOn w:val="BodyText"/>
    <w:qFormat/>
    <w:rsid w:val="00836A72"/>
    <w:pPr>
      <w:spacing w:after="60"/>
      <w:ind w:left="-2268"/>
    </w:pPr>
    <w:rPr>
      <w:b/>
    </w:rPr>
  </w:style>
  <w:style w:type="paragraph" w:customStyle="1" w:styleId="Heading1TOC">
    <w:name w:val="Heading1 TOC"/>
    <w:basedOn w:val="Normal"/>
    <w:qFormat/>
    <w:rsid w:val="00836A72"/>
    <w:pPr>
      <w:spacing w:before="240" w:after="120"/>
    </w:pPr>
    <w:rPr>
      <w:rFonts w:ascii="Times New Roman" w:hAnsi="Times New Roman"/>
      <w:b/>
      <w:sz w:val="32"/>
    </w:rPr>
  </w:style>
  <w:style w:type="paragraph" w:customStyle="1" w:styleId="Heading2TOC">
    <w:name w:val="Heading2 TOC"/>
    <w:basedOn w:val="Normal"/>
    <w:qFormat/>
    <w:rsid w:val="00836A72"/>
    <w:pPr>
      <w:spacing w:before="240" w:after="60"/>
    </w:pPr>
    <w:rPr>
      <w:rFonts w:ascii="Times New Roman" w:hAnsi="Times New Roman"/>
      <w:b/>
      <w:sz w:val="28"/>
    </w:rPr>
  </w:style>
  <w:style w:type="character" w:customStyle="1" w:styleId="Underline">
    <w:name w:val="Underline"/>
    <w:basedOn w:val="DefaultParagraphFont"/>
    <w:qFormat/>
    <w:rsid w:val="00836A72"/>
    <w:rPr>
      <w:u w:val="single"/>
    </w:rPr>
  </w:style>
  <w:style w:type="character" w:customStyle="1" w:styleId="BoldandItalics">
    <w:name w:val="Bold and Italics"/>
    <w:qFormat/>
    <w:rsid w:val="00836A72"/>
    <w:rPr>
      <w:b/>
      <w:i/>
      <w:u w:val="none"/>
    </w:rPr>
  </w:style>
  <w:style w:type="paragraph" w:styleId="BalloonText">
    <w:name w:val="Balloon Text"/>
    <w:basedOn w:val="Normal"/>
    <w:link w:val="BalloonTextChar"/>
    <w:rsid w:val="00836A72"/>
    <w:rPr>
      <w:rFonts w:ascii="Tahoma" w:hAnsi="Tahoma" w:cs="Tahoma"/>
      <w:sz w:val="16"/>
      <w:szCs w:val="16"/>
    </w:rPr>
  </w:style>
  <w:style w:type="character" w:customStyle="1" w:styleId="BalloonTextChar">
    <w:name w:val="Balloon Text Char"/>
    <w:basedOn w:val="DefaultParagraphFont"/>
    <w:link w:val="BalloonText"/>
    <w:rsid w:val="00836A7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36A72"/>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836A7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36A72"/>
    <w:rPr>
      <w:b/>
      <w:color w:val="660033"/>
      <w:spacing w:val="0"/>
    </w:rPr>
  </w:style>
  <w:style w:type="paragraph" w:customStyle="1" w:styleId="Nameditemlist">
    <w:name w:val="Named item list"/>
    <w:basedOn w:val="BodyText"/>
    <w:qFormat/>
    <w:rsid w:val="00836A72"/>
    <w:pPr>
      <w:tabs>
        <w:tab w:val="left" w:pos="2835"/>
      </w:tabs>
      <w:ind w:left="2835" w:hanging="2835"/>
    </w:pPr>
  </w:style>
  <w:style w:type="paragraph" w:customStyle="1" w:styleId="BodyTextnopadding">
    <w:name w:val="Body Text no padding"/>
    <w:basedOn w:val="BodyText"/>
    <w:qFormat/>
    <w:rsid w:val="00836A72"/>
    <w:pPr>
      <w:spacing w:before="0" w:after="0"/>
    </w:pPr>
  </w:style>
  <w:style w:type="paragraph" w:customStyle="1" w:styleId="BodyTextBold">
    <w:name w:val="Body Text Bold"/>
    <w:basedOn w:val="BodyText"/>
    <w:qFormat/>
    <w:rsid w:val="00836A72"/>
    <w:rPr>
      <w:b/>
    </w:rPr>
  </w:style>
  <w:style w:type="character" w:styleId="Hyperlink">
    <w:name w:val="Hyperlink"/>
    <w:basedOn w:val="DefaultParagraphFont"/>
    <w:uiPriority w:val="99"/>
    <w:unhideWhenUsed/>
    <w:rsid w:val="00E91224"/>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1352</Words>
  <Characters>8821</Characters>
  <Application>Microsoft Office Word</Application>
  <DocSecurity>0</DocSecurity>
  <Lines>232</Lines>
  <Paragraphs>143</Paragraphs>
  <ScaleCrop>false</ScaleCrop>
  <Company>Author-it Software Corporation Ltd.</Company>
  <LinksUpToDate>false</LinksUpToDate>
  <CharactersWithSpaces>10030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RIISRM502D Design stockpile formations and reclaiming systems</dc:title>
  <dc:subject>Approved</dc:subject>
  <dc:creator>Mining and Automotive Skills Alliance</dc:creator>
  <cp:keywords>Release: 2</cp:keywords>
  <dc:description>Review Date: 12 April 2008</dc:description>
  <cp:lastModifiedBy>HSD_TPCMSd.prod</cp:lastModifiedBy>
  <cp:revision>3</cp:revision>
  <dcterms:created xsi:type="dcterms:W3CDTF">2025-03-01T12:32:00Z</dcterms:created>
  <dcterms:modified xsi:type="dcterms:W3CDTF">2025-03-01T12:32:00Z</dcterms:modified>
</cp:coreProperties>
</file>