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B86" w:rsidP="00586B86">
      <w:pPr>
        <w:pStyle w:val="Title"/>
      </w:pPr>
      <w:r>
        <w:fldChar w:fldCharType="begin"/>
      </w:r>
      <w:r>
        <w:instrText xml:space="preserve"> TITLE   \* MERGEFORMAT </w:instrText>
      </w:r>
      <w:r>
        <w:fldChar w:fldCharType="separate"/>
      </w:r>
      <w:r>
        <w:t>Assessment Requirements for RIISRM502D Design stockpile formations and reclaiming systems</w:t>
      </w:r>
      <w:r>
        <w:fldChar w:fldCharType="end"/>
      </w:r>
    </w:p>
    <w:p w:rsidR="00586B86" w:rsidP="00586B86">
      <w:pPr>
        <w:pStyle w:val="Version"/>
        <w:sectPr w:rsidSect="009E2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2F9E" w:rsidP="009E2F9E">
      <w:pPr>
        <w:pStyle w:val="SuperHeading"/>
      </w:pPr>
      <w:r w:rsidRPr="009E2F9E">
        <w:t>Assessment Requirements for RIISRM502D Design stockpile formations and reclaiming systems</w:t>
      </w:r>
    </w:p>
    <w:p w:rsidR="00000000" w:rsidRPr="009E2F9E" w:rsidP="009E2F9E">
      <w:pPr>
        <w:pStyle w:val="Heading1"/>
      </w:pPr>
      <w:bookmarkStart w:id="1" w:name="O_684240"/>
      <w:bookmarkEnd w:id="1"/>
      <w:r w:rsidRPr="009E2F9E">
        <w:t>Modification History</w:t>
      </w:r>
    </w:p>
    <w:tbl>
      <w:tblPr>
        <w:tblW w:w="0" w:type="auto"/>
        <w:tblCellMar>
          <w:left w:w="62" w:type="dxa"/>
          <w:right w:w="62" w:type="dxa"/>
        </w:tblCellMar>
        <w:tblLook w:val="0000"/>
      </w:tblPr>
      <w:tblGrid>
        <w:gridCol w:w="1107"/>
        <w:gridCol w:w="8089"/>
      </w:tblGrid>
      <w:tr w:rsidTr="00586B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F9E">
            <w:pPr>
              <w:pStyle w:val="Heading4"/>
              <w:rPr>
                <w:lang w:val="en-NZ"/>
              </w:rPr>
            </w:pPr>
            <w:r w:rsidRPr="009E2F9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F9E">
            <w:pPr>
              <w:pStyle w:val="Heading4"/>
              <w:rPr>
                <w:lang w:val="en-NZ"/>
              </w:rPr>
            </w:pPr>
            <w:r w:rsidRPr="009E2F9E">
              <w:t>Comment</w:t>
            </w:r>
          </w:p>
        </w:tc>
      </w:tr>
      <w:tr w:rsidTr="00586B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F9E">
            <w:pPr>
              <w:pStyle w:val="BodyText"/>
              <w:rPr>
                <w:lang w:val="en-NZ"/>
              </w:rPr>
            </w:pPr>
            <w:r w:rsidRPr="009E2F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F9E">
            <w:pPr>
              <w:pStyle w:val="BodyText"/>
              <w:rPr>
                <w:lang w:val="en-NZ"/>
              </w:rPr>
            </w:pPr>
            <w:r w:rsidRPr="009E2F9E">
              <w:t>This unit replaces RIISRM502A Design stockpile formations and reclaiming systems</w:t>
            </w:r>
          </w:p>
        </w:tc>
      </w:tr>
      <w:tr w:rsidTr="00586B86">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F9E">
            <w:pPr>
              <w:pStyle w:val="BodyText"/>
              <w:rPr>
                <w:lang w:val="en-NZ"/>
              </w:rPr>
            </w:pPr>
            <w:r w:rsidRPr="009E2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F9E" w:rsidP="009E2F9E">
            <w:pPr>
              <w:pStyle w:val="BodyText"/>
            </w:pPr>
            <w:r w:rsidRPr="009E2F9E">
              <w:t>Required frequency and volume of evidence amended in Performance evidence.</w:t>
            </w:r>
          </w:p>
          <w:p w:rsidR="00000000" w:rsidRPr="009E2F9E" w:rsidP="009E2F9E">
            <w:pPr>
              <w:pStyle w:val="BodyText"/>
            </w:pPr>
            <w:r w:rsidRPr="009E2F9E">
              <w:t>Substantial amendments made in Assessment Conditions field, including: references to Industry Sectors, assessor and subject matter expert experience requirements, how assessment sho</w:t>
            </w:r>
            <w:r w:rsidRPr="009E2F9E">
              <w:t>uld be conducted and what it should confirm.</w:t>
            </w:r>
          </w:p>
        </w:tc>
      </w:tr>
    </w:tbl>
    <w:p w:rsidR="00000000" w:rsidRPr="009E2F9E" w:rsidP="009E2F9E">
      <w:pPr>
        <w:pStyle w:val="BodyText"/>
      </w:pPr>
    </w:p>
    <w:p w:rsidR="00000000" w:rsidRPr="009E2F9E" w:rsidP="009E2F9E">
      <w:pPr>
        <w:pStyle w:val="AllowPageBreak"/>
      </w:pPr>
    </w:p>
    <w:p w:rsidR="00000000" w:rsidRPr="009E2F9E" w:rsidP="009E2F9E">
      <w:pPr>
        <w:pStyle w:val="Heading1"/>
      </w:pPr>
      <w:bookmarkStart w:id="2" w:name="O_684239"/>
      <w:bookmarkEnd w:id="2"/>
      <w:r w:rsidRPr="009E2F9E">
        <w:t>Performance Evidence</w:t>
      </w:r>
    </w:p>
    <w:p w:rsidR="00000000" w:rsidRPr="009E2F9E" w:rsidP="00586B86">
      <w:pPr>
        <w:pStyle w:val="BodyText"/>
      </w:pPr>
      <w:r w:rsidRPr="009E2F9E">
        <w:t>Evidence is required to be collected that demonstrates a candidate’s competency in this unit. Evidence must be relevant to the roles within this sector’</w:t>
      </w:r>
      <w:r w:rsidRPr="009E2F9E">
        <w:t>s work operations and satisfy all of the requirements of the performance criteria of this unit and include evidence that the candidate:</w:t>
      </w:r>
    </w:p>
    <w:p w:rsidR="00000000" w:rsidRPr="009E2F9E" w:rsidP="009E2F9E">
      <w:pPr>
        <w:pStyle w:val="ListBullet2"/>
      </w:pPr>
      <w:r w:rsidRPr="009E2F9E">
        <w:t>locates and applies relevant legislation, documentation, policies and procedures</w:t>
      </w:r>
    </w:p>
    <w:p w:rsidR="00000000" w:rsidRPr="009E2F9E" w:rsidP="009E2F9E">
      <w:pPr>
        <w:pStyle w:val="ListBullet2"/>
      </w:pPr>
      <w:r w:rsidRPr="009E2F9E">
        <w:t>works effectively with others to under</w:t>
      </w:r>
      <w:r w:rsidRPr="009E2F9E">
        <w:t>take and effective design of stockpile formations and reclaiming systems to  meet all  required outcomes including:</w:t>
      </w:r>
    </w:p>
    <w:p w:rsidR="00000000" w:rsidRPr="009E2F9E" w:rsidP="009E2F9E">
      <w:pPr>
        <w:pStyle w:val="ListBullet3"/>
      </w:pPr>
      <w:r w:rsidRPr="009E2F9E">
        <w:t>preparing for and organising work activities to meet all task requirements</w:t>
      </w:r>
    </w:p>
    <w:p w:rsidR="00000000" w:rsidRPr="009E2F9E" w:rsidP="009E2F9E">
      <w:pPr>
        <w:pStyle w:val="ListBullet3"/>
      </w:pPr>
      <w:r w:rsidRPr="009E2F9E">
        <w:t>communicating clearly and concisely with others to issue and cla</w:t>
      </w:r>
      <w:r w:rsidRPr="009E2F9E">
        <w:t>rify work instructions</w:t>
      </w:r>
    </w:p>
    <w:p w:rsidR="00000000" w:rsidRPr="009E2F9E" w:rsidP="009E2F9E">
      <w:pPr>
        <w:pStyle w:val="ListBullet3"/>
      </w:pPr>
      <w:r w:rsidRPr="009E2F9E">
        <w:t>using a range of communication techniques and aids to advise others of work activity and exclusion zones</w:t>
      </w:r>
    </w:p>
    <w:p w:rsidR="00000000" w:rsidRPr="009E2F9E" w:rsidP="009E2F9E">
      <w:pPr>
        <w:pStyle w:val="ListBullet2"/>
      </w:pPr>
      <w:r w:rsidRPr="009E2F9E">
        <w:t>demonstrates completion of the design of stockpile formations and reclaiming systems that safely, effectively and efficiently m</w:t>
      </w:r>
      <w:r w:rsidRPr="009E2F9E">
        <w:t>eets all of the required outcomes on more than one (1) occasion including:</w:t>
      </w:r>
    </w:p>
    <w:p w:rsidR="00000000" w:rsidRPr="009E2F9E" w:rsidP="009E2F9E">
      <w:pPr>
        <w:pStyle w:val="ListBullet3"/>
      </w:pPr>
      <w:r w:rsidRPr="009E2F9E">
        <w:t xml:space="preserve">analysing and documenting goals, objectives and strategies </w:t>
      </w:r>
    </w:p>
    <w:p w:rsidR="00000000" w:rsidRPr="009E2F9E" w:rsidP="009E2F9E">
      <w:pPr>
        <w:pStyle w:val="ListBullet3"/>
      </w:pPr>
      <w:r w:rsidRPr="009E2F9E">
        <w:t xml:space="preserve">investigating and analysing work environment </w:t>
      </w:r>
    </w:p>
    <w:p w:rsidR="00000000" w:rsidRPr="009E2F9E" w:rsidP="009E2F9E">
      <w:pPr>
        <w:pStyle w:val="ListBullet3"/>
      </w:pPr>
      <w:r w:rsidRPr="009E2F9E">
        <w:t xml:space="preserve">developing systems to achieve indicated goals and objectives </w:t>
      </w:r>
    </w:p>
    <w:p w:rsidR="00000000" w:rsidRPr="009E2F9E" w:rsidP="009E2F9E">
      <w:pPr>
        <w:pStyle w:val="ListBullet3"/>
      </w:pPr>
      <w:r w:rsidRPr="009E2F9E">
        <w:t>designing st</w:t>
      </w:r>
      <w:r w:rsidRPr="009E2F9E">
        <w:t xml:space="preserve">ockpile configuration and drainage systems </w:t>
      </w:r>
    </w:p>
    <w:p w:rsidR="00000000" w:rsidRPr="009E2F9E" w:rsidP="009E2F9E">
      <w:pPr>
        <w:pStyle w:val="ListBullet3"/>
      </w:pPr>
      <w:r w:rsidRPr="009E2F9E">
        <w:t xml:space="preserve">designing reclaim systems </w:t>
      </w:r>
    </w:p>
    <w:p w:rsidR="00000000" w:rsidRPr="009E2F9E" w:rsidP="009E2F9E">
      <w:pPr>
        <w:pStyle w:val="ListBullet3"/>
      </w:pPr>
      <w:r w:rsidRPr="009E2F9E">
        <w:t xml:space="preserve">establishing and implementing dust control measures </w:t>
      </w:r>
    </w:p>
    <w:p w:rsidR="00000000" w:rsidRPr="009E2F9E" w:rsidP="009E2F9E">
      <w:pPr>
        <w:pStyle w:val="ListBullet3"/>
      </w:pPr>
      <w:r w:rsidRPr="009E2F9E">
        <w:t xml:space="preserve">monitoring stockpile operations </w:t>
      </w:r>
    </w:p>
    <w:p w:rsidR="00000000" w:rsidRPr="009E2F9E" w:rsidP="009E2F9E">
      <w:pPr>
        <w:pStyle w:val="ListBullet3"/>
      </w:pPr>
      <w:r w:rsidRPr="009E2F9E">
        <w:t>establishing systems for audit, review and documentation of stockpile systems, emergency procedures, training programs and non-compliance</w:t>
      </w:r>
    </w:p>
    <w:p w:rsidR="00000000" w:rsidRPr="009E2F9E" w:rsidP="009E2F9E">
      <w:pPr>
        <w:pStyle w:val="AllowPageBreak"/>
      </w:pPr>
    </w:p>
    <w:p w:rsidR="00000000" w:rsidRPr="009E2F9E" w:rsidP="009E2F9E">
      <w:pPr>
        <w:pStyle w:val="Heading1"/>
      </w:pPr>
      <w:bookmarkStart w:id="3" w:name="O_684238"/>
      <w:bookmarkEnd w:id="3"/>
      <w:r w:rsidRPr="009E2F9E">
        <w:t>Knowledge Evidence</w:t>
      </w:r>
    </w:p>
    <w:p w:rsidR="00000000" w:rsidRPr="009E2F9E" w:rsidP="00586B86">
      <w:pPr>
        <w:pStyle w:val="BodyText"/>
      </w:pPr>
      <w:r w:rsidRPr="009E2F9E">
        <w:t>The candidate must demonstrate knowledge of designing stockpile formations and rec</w:t>
      </w:r>
      <w:r w:rsidRPr="009E2F9E">
        <w:t>laiming systems through:</w:t>
      </w:r>
    </w:p>
    <w:p w:rsidR="00000000" w:rsidRPr="009E2F9E" w:rsidP="009E2F9E">
      <w:pPr>
        <w:pStyle w:val="ListBullet2"/>
      </w:pPr>
      <w:r w:rsidRPr="009E2F9E">
        <w:t>hazard identification, risk assessment and risk treatment processes</w:t>
      </w:r>
    </w:p>
    <w:p w:rsidR="00000000" w:rsidRPr="009E2F9E" w:rsidP="009E2F9E">
      <w:pPr>
        <w:pStyle w:val="ListBullet2"/>
      </w:pPr>
      <w:r w:rsidRPr="009E2F9E">
        <w:t>application of consultative, coaching and leadership techniques</w:t>
      </w:r>
    </w:p>
    <w:p w:rsidR="00000000" w:rsidRPr="009E2F9E" w:rsidP="009E2F9E">
      <w:pPr>
        <w:pStyle w:val="ListBullet2"/>
      </w:pPr>
      <w:r w:rsidRPr="009E2F9E">
        <w:t>plant and equipment capabilities and limitations</w:t>
      </w:r>
    </w:p>
    <w:p w:rsidR="00000000" w:rsidRPr="009E2F9E" w:rsidP="009E2F9E">
      <w:pPr>
        <w:pStyle w:val="ListBullet2"/>
      </w:pPr>
      <w:r w:rsidRPr="009E2F9E">
        <w:t>strategic planning techniques for designing stock</w:t>
      </w:r>
      <w:r w:rsidRPr="009E2F9E">
        <w:t>pile formations and reclaiming systems</w:t>
      </w:r>
    </w:p>
    <w:p w:rsidR="00000000" w:rsidRPr="009E2F9E" w:rsidP="009E2F9E">
      <w:pPr>
        <w:pStyle w:val="ListBullet2"/>
      </w:pPr>
      <w:r w:rsidRPr="009E2F9E">
        <w:t>auditing, monitoring, recording and reporting systems, in consultation with stakeholders</w:t>
      </w:r>
    </w:p>
    <w:p w:rsidR="00000000" w:rsidRPr="009E2F9E" w:rsidP="009E2F9E">
      <w:pPr>
        <w:pStyle w:val="ListBullet2"/>
      </w:pPr>
      <w:r w:rsidRPr="009E2F9E">
        <w:t>training systems, identification of training needs for individuals and work groups, and implementation of training plans</w:t>
      </w:r>
    </w:p>
    <w:p w:rsidR="00000000" w:rsidRPr="009E2F9E" w:rsidP="009E2F9E">
      <w:pPr>
        <w:pStyle w:val="ListBullet2"/>
      </w:pPr>
      <w:r w:rsidRPr="009E2F9E">
        <w:t>consult</w:t>
      </w:r>
      <w:r w:rsidRPr="009E2F9E">
        <w:t>ation, emergency response and evacuation planning processes and techniques</w:t>
      </w:r>
    </w:p>
    <w:p w:rsidR="00000000" w:rsidRPr="009E2F9E" w:rsidP="009E2F9E">
      <w:pPr>
        <w:pStyle w:val="ListBullet2"/>
      </w:pPr>
      <w:r w:rsidRPr="009E2F9E">
        <w:t>risk management processes and techniques</w:t>
      </w:r>
    </w:p>
    <w:p w:rsidR="00000000" w:rsidRPr="009E2F9E" w:rsidP="009E2F9E">
      <w:pPr>
        <w:pStyle w:val="ListBullet2"/>
      </w:pPr>
      <w:r w:rsidRPr="009E2F9E">
        <w:t>organisational change and development process</w:t>
      </w:r>
    </w:p>
    <w:p w:rsidR="00000000" w:rsidRPr="009E2F9E" w:rsidP="009E2F9E">
      <w:pPr>
        <w:pStyle w:val="ListBullet2"/>
      </w:pPr>
      <w:r w:rsidRPr="009E2F9E">
        <w:t>action plans</w:t>
      </w:r>
    </w:p>
    <w:p w:rsidR="00000000" w:rsidRPr="009E2F9E" w:rsidP="009E2F9E">
      <w:pPr>
        <w:pStyle w:val="ListBullet2"/>
      </w:pPr>
      <w:r w:rsidRPr="009E2F9E">
        <w:t>environmental monitoring requirements</w:t>
      </w:r>
    </w:p>
    <w:p w:rsidR="00000000" w:rsidRPr="009E2F9E" w:rsidP="009E2F9E">
      <w:pPr>
        <w:pStyle w:val="ListBullet2"/>
      </w:pPr>
      <w:r w:rsidRPr="009E2F9E">
        <w:t>procedures for managing personnel, processes projects and tasks</w:t>
      </w:r>
    </w:p>
    <w:p w:rsidR="00000000" w:rsidRPr="009E2F9E" w:rsidP="009E2F9E">
      <w:pPr>
        <w:pStyle w:val="ListBullet2"/>
      </w:pPr>
      <w:r w:rsidRPr="009E2F9E">
        <w:t>coordinating of resources – human, financial and physical</w:t>
      </w:r>
    </w:p>
    <w:p w:rsidR="00000000" w:rsidRPr="009E2F9E" w:rsidP="009E2F9E">
      <w:pPr>
        <w:pStyle w:val="ListBullet2"/>
      </w:pPr>
      <w:r w:rsidRPr="009E2F9E">
        <w:t>procedures for managing surface mining traffic, equipment and maintenance systems</w:t>
      </w:r>
    </w:p>
    <w:p w:rsidR="00000000" w:rsidRPr="009E2F9E" w:rsidP="009E2F9E">
      <w:pPr>
        <w:pStyle w:val="ListBullet2"/>
      </w:pPr>
      <w:r w:rsidRPr="009E2F9E">
        <w:t>contract negotiation and finalisation techniques and</w:t>
      </w:r>
      <w:r w:rsidRPr="009E2F9E">
        <w:t xml:space="preserve"> requirements</w:t>
      </w:r>
    </w:p>
    <w:p w:rsidR="00000000" w:rsidRPr="009E2F9E" w:rsidP="009E2F9E">
      <w:pPr>
        <w:pStyle w:val="AllowPageBreak"/>
      </w:pPr>
    </w:p>
    <w:p w:rsidR="00000000" w:rsidRPr="009E2F9E" w:rsidP="009E2F9E">
      <w:pPr>
        <w:pStyle w:val="Heading1"/>
      </w:pPr>
      <w:bookmarkStart w:id="4" w:name="O_684237"/>
      <w:bookmarkEnd w:id="4"/>
      <w:r w:rsidRPr="009E2F9E">
        <w:t>Assessment Conditions</w:t>
      </w:r>
    </w:p>
    <w:p w:rsidR="00000000" w:rsidRPr="009E2F9E" w:rsidP="009E2F9E">
      <w:pPr>
        <w:pStyle w:val="ListBullet"/>
      </w:pPr>
      <w:r w:rsidRPr="009E2F9E">
        <w:t xml:space="preserve">An assessor of this unit must satisfy the requirements of the NVR/AQTF or their successors; and Industry regulations for certification and licensing; and, </w:t>
      </w:r>
    </w:p>
    <w:p w:rsidR="00000000" w:rsidRPr="009E2F9E" w:rsidP="009E2F9E">
      <w:pPr>
        <w:pStyle w:val="ListBullet"/>
      </w:pPr>
      <w:r w:rsidRPr="009E2F9E">
        <w:t>this unit must be assessed in the context of t</w:t>
      </w:r>
      <w:r w:rsidRPr="009E2F9E">
        <w:t>his sector’s work environment; and,</w:t>
      </w:r>
    </w:p>
    <w:p w:rsidR="00000000" w:rsidRPr="009E2F9E" w:rsidP="009E2F9E">
      <w:pPr>
        <w:pStyle w:val="ListBullet"/>
      </w:pPr>
      <w:r w:rsidRPr="009E2F9E">
        <w:t>this unit must be assessed in compliance with relevant legislation/regulation and using policies, procedures, processes and operational manuals directly related to the industry sector for which it is being assessed; and,</w:t>
      </w:r>
    </w:p>
    <w:p w:rsidR="00000000" w:rsidRPr="009E2F9E" w:rsidP="009E2F9E">
      <w:pPr>
        <w:pStyle w:val="ListBullet"/>
      </w:pPr>
      <w:r w:rsidRPr="009E2F9E">
        <w:t>assessment may be conducted in conjunction with the assessment of other Units of Competency; and,</w:t>
      </w:r>
    </w:p>
    <w:p w:rsidR="00000000" w:rsidRPr="009E2F9E" w:rsidP="009E2F9E">
      <w:pPr>
        <w:pStyle w:val="ListBullet"/>
      </w:pPr>
      <w:r w:rsidRPr="009E2F9E">
        <w:t>assessment must confirm consistent performance can be applied in a range of relevant workplace circumstances; and,</w:t>
      </w:r>
    </w:p>
    <w:p w:rsidR="00000000" w:rsidRPr="009E2F9E" w:rsidP="009E2F9E">
      <w:pPr>
        <w:pStyle w:val="ListBullet"/>
      </w:pPr>
      <w:r w:rsidRPr="009E2F9E">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E2F9E" w:rsidP="009E2F9E">
      <w:pPr>
        <w:pStyle w:val="ListBullet"/>
      </w:pPr>
      <w:r w:rsidRPr="009E2F9E">
        <w:t>wh</w:t>
      </w:r>
      <w:r w:rsidRPr="009E2F9E">
        <w:t>ere the assessor does not meet experience requirements a co-assessment or partnership arrangement must exist between the qualified assessor and an Industry subject matter expert. The Industry subject matter expert should hold the unit being assessed (or an</w:t>
      </w:r>
      <w:r w:rsidRPr="009E2F9E">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9E2F9E">
        <w:t>cluding time spent in roles related to the unit being assessed; and,</w:t>
      </w:r>
    </w:p>
    <w:p w:rsidR="00000000" w:rsidRPr="009E2F9E" w:rsidP="009E2F9E">
      <w:pPr>
        <w:pStyle w:val="ListBullet"/>
      </w:pPr>
      <w:r w:rsidRPr="009E2F9E">
        <w:t>assessor and Industry subject matter expert requirements differ depending on the Australian Qualifications Framework Level (AQF) of the qualification being assessed and/or Industry Sector</w:t>
      </w:r>
      <w:r w:rsidRPr="009E2F9E">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9E2F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SubHeading1"/>
              <w:rPr>
                <w:lang w:val="en-NZ"/>
              </w:rPr>
            </w:pPr>
            <w:r w:rsidRPr="009E2F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SubHeading1"/>
              <w:rPr>
                <w:lang w:val="en-NZ"/>
              </w:rPr>
            </w:pPr>
            <w:r w:rsidRPr="009E2F9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SubHeading1"/>
              <w:rPr>
                <w:lang w:val="en-NZ"/>
              </w:rPr>
            </w:pPr>
            <w:r w:rsidRPr="009E2F9E">
              <w:t>Required assessor or Industry subject matter expert experience</w:t>
            </w:r>
          </w:p>
        </w:tc>
      </w:tr>
      <w:tr w:rsidTr="009E2F9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1 Year</w:t>
            </w:r>
          </w:p>
        </w:tc>
      </w:tr>
      <w:tr w:rsidTr="009E2F9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2 Years</w:t>
            </w:r>
          </w:p>
        </w:tc>
      </w:tr>
      <w:tr w:rsidTr="009E2F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3 Years</w:t>
            </w:r>
          </w:p>
        </w:tc>
      </w:tr>
      <w:tr w:rsidTr="009E2F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5 Years</w:t>
            </w:r>
          </w:p>
        </w:tc>
      </w:tr>
      <w:tr w:rsidTr="009E2F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F9E">
            <w:pPr>
              <w:pStyle w:val="BodyText"/>
              <w:rPr>
                <w:lang w:val="en-NZ"/>
              </w:rPr>
            </w:pPr>
            <w:r w:rsidRPr="009E2F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2F9E" w:rsidP="009E2F9E">
            <w:pPr>
              <w:pStyle w:val="BodyText"/>
            </w:pPr>
            <w:r w:rsidRPr="009E2F9E">
              <w:t>Where this Unit is being assessed outside of the Resources and Infrastructure Sectors assessor and/or Industry subject matter expert experience should be in-line with industry standards for the sector in which it is being assessed and where no Industry sta</w:t>
            </w:r>
            <w:r w:rsidRPr="009E2F9E">
              <w:t>ndard is specified should comply with any relevant regulation.</w:t>
            </w:r>
          </w:p>
        </w:tc>
      </w:tr>
    </w:tbl>
    <w:p w:rsidR="00000000" w:rsidRPr="009E2F9E" w:rsidP="00586B86">
      <w:pPr>
        <w:pStyle w:val="BodyText"/>
      </w:pPr>
      <w:r w:rsidRPr="009E2F9E">
        <w:t>*Assessors can demonstrate current work experience through employment within Industry in a role relevant to the outcomes of the Unit; or, for external assessors this can be demonstrated throu</w:t>
      </w:r>
      <w:r w:rsidRPr="009E2F9E">
        <w:t>gh exposure to Industry by conducting frequent site assessments across various locations.</w:t>
      </w:r>
    </w:p>
    <w:p w:rsidR="00586B86" w:rsidP="00586B86">
      <w:pPr>
        <w:pStyle w:val="BodyText"/>
      </w:pPr>
      <w:r w:rsidRPr="009E2F9E">
        <w:t>**Where a unit is being delivered outside of a Qualification the first numeric character in the Unit code should be considered to indicate the AQF level</w:t>
      </w:r>
    </w:p>
    <w:p w:rsidR="00000000" w:rsidRPr="009E2F9E" w:rsidP="009E2F9E">
      <w:pPr>
        <w:pStyle w:val="Heading1"/>
      </w:pPr>
      <w:bookmarkStart w:id="5" w:name="O_684249"/>
      <w:bookmarkEnd w:id="5"/>
      <w:r w:rsidRPr="009E2F9E">
        <w:t>Links</w:t>
      </w:r>
    </w:p>
    <w:p w:rsidR="00000000" w:rsidRPr="009E2F9E" w:rsidP="00586B86">
      <w:pPr>
        <w:pStyle w:val="BodyText"/>
      </w:pPr>
      <w:r w:rsidRPr="009E2F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2323">
        <w:rPr>
          <w:rStyle w:val="Hyperlink"/>
        </w:rPr>
        <w:t>https://vetnet.gov.au/Pages/TrainingDocs.aspx?q=88a61002-9a21-4386-aaf8-69c76e675272</w:t>
      </w:r>
      <w:r>
        <w:fldChar w:fldCharType="end"/>
      </w:r>
    </w:p>
    <w:p w:rsidR="00000000" w:rsidRPr="009E2F9E" w:rsidP="009E2F9E"/>
    <w:sectPr w:rsidSect="009E2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9E" w:rsidRPr="00586B86" w:rsidP="00586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86" w:rsidP="009E2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B86" w:rsidP="009E2F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86B86" w:rsidP="009E2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F9E" w:rsidRPr="00586B86" w:rsidP="00586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86" w:rsidRPr="002D2AF8" w:rsidP="009E2F9E">
    <w:pPr>
      <w:pStyle w:val="Header"/>
      <w:framePr w:wrap="around"/>
    </w:pPr>
    <w:r>
      <w:fldChar w:fldCharType="begin"/>
    </w:r>
    <w:r>
      <w:instrText xml:space="preserve"> TITLE   \* MERGEFORMAT </w:instrText>
    </w:r>
    <w:r>
      <w:fldChar w:fldCharType="separate"/>
    </w:r>
    <w:r>
      <w:t>Assessment Requirements for RIISRM502D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86B86" w:rsidP="009E2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8A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65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88A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F9E"/>
    <w:pPr>
      <w:spacing w:before="360" w:after="60"/>
      <w:outlineLvl w:val="0"/>
    </w:pPr>
    <w:rPr>
      <w:sz w:val="32"/>
    </w:rPr>
  </w:style>
  <w:style w:type="paragraph" w:styleId="Heading2">
    <w:name w:val="heading 2"/>
    <w:basedOn w:val="HeadingBase"/>
    <w:next w:val="BodyText"/>
    <w:link w:val="Heading2Char"/>
    <w:qFormat/>
    <w:rsid w:val="009E2F9E"/>
    <w:pPr>
      <w:keepLines/>
      <w:spacing w:before="240" w:after="120"/>
      <w:outlineLvl w:val="1"/>
    </w:pPr>
    <w:rPr>
      <w:sz w:val="28"/>
      <w:szCs w:val="40"/>
    </w:rPr>
  </w:style>
  <w:style w:type="paragraph" w:styleId="Heading3">
    <w:name w:val="heading 3"/>
    <w:basedOn w:val="HeadingBase"/>
    <w:next w:val="BodyText"/>
    <w:link w:val="Heading3Char"/>
    <w:qFormat/>
    <w:rsid w:val="009E2F9E"/>
    <w:pPr>
      <w:spacing w:before="180" w:after="120"/>
      <w:outlineLvl w:val="2"/>
    </w:pPr>
    <w:rPr>
      <w:spacing w:val="-10"/>
      <w:kern w:val="32"/>
    </w:rPr>
  </w:style>
  <w:style w:type="paragraph" w:styleId="Heading4">
    <w:name w:val="heading 4"/>
    <w:basedOn w:val="HeadingBase"/>
    <w:next w:val="BodyText"/>
    <w:link w:val="Heading4Char"/>
    <w:qFormat/>
    <w:rsid w:val="009E2F9E"/>
    <w:pPr>
      <w:spacing w:before="160" w:after="120"/>
      <w:outlineLvl w:val="3"/>
    </w:pPr>
    <w:rPr>
      <w:sz w:val="22"/>
    </w:rPr>
  </w:style>
  <w:style w:type="paragraph" w:styleId="Heading5">
    <w:name w:val="heading 5"/>
    <w:basedOn w:val="HeadingBase"/>
    <w:next w:val="Normal"/>
    <w:link w:val="Heading5Char"/>
    <w:qFormat/>
    <w:rsid w:val="009E2F9E"/>
    <w:pPr>
      <w:spacing w:before="80"/>
      <w:outlineLvl w:val="4"/>
    </w:pPr>
    <w:rPr>
      <w:color w:val="918585"/>
      <w:sz w:val="20"/>
    </w:rPr>
  </w:style>
  <w:style w:type="paragraph" w:styleId="Heading6">
    <w:name w:val="heading 6"/>
    <w:basedOn w:val="HeadingBase"/>
    <w:next w:val="Normal"/>
    <w:link w:val="Heading6Char"/>
    <w:qFormat/>
    <w:rsid w:val="009E2F9E"/>
    <w:pPr>
      <w:spacing w:before="60"/>
      <w:outlineLvl w:val="5"/>
    </w:pPr>
    <w:rPr>
      <w:color w:val="918585"/>
      <w:sz w:val="20"/>
    </w:rPr>
  </w:style>
  <w:style w:type="paragraph" w:styleId="Heading7">
    <w:name w:val="heading 7"/>
    <w:basedOn w:val="Normal"/>
    <w:next w:val="Normal"/>
    <w:link w:val="Heading7Char"/>
    <w:qFormat/>
    <w:rsid w:val="009E2F9E"/>
    <w:pPr>
      <w:ind w:left="720"/>
      <w:outlineLvl w:val="6"/>
    </w:pPr>
    <w:rPr>
      <w:i/>
    </w:rPr>
  </w:style>
  <w:style w:type="paragraph" w:styleId="Heading8">
    <w:name w:val="heading 8"/>
    <w:basedOn w:val="Normal"/>
    <w:next w:val="Normal"/>
    <w:link w:val="Heading8Char"/>
    <w:qFormat/>
    <w:rsid w:val="009E2F9E"/>
    <w:pPr>
      <w:ind w:left="720"/>
      <w:outlineLvl w:val="7"/>
    </w:pPr>
    <w:rPr>
      <w:i/>
    </w:rPr>
  </w:style>
  <w:style w:type="paragraph" w:styleId="Heading9">
    <w:name w:val="heading 9"/>
    <w:basedOn w:val="Normal"/>
    <w:next w:val="Normal"/>
    <w:link w:val="Heading9Char"/>
    <w:qFormat/>
    <w:rsid w:val="009E2F9E"/>
    <w:pPr>
      <w:ind w:left="720"/>
      <w:outlineLvl w:val="8"/>
    </w:pPr>
    <w:rPr>
      <w:i/>
    </w:rPr>
  </w:style>
  <w:style w:type="character" w:default="1" w:styleId="DefaultParagraphFont">
    <w:name w:val="Default Paragraph Font"/>
    <w:uiPriority w:val="1"/>
    <w:unhideWhenUsed/>
    <w:rsid w:val="009E2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F9E"/>
  </w:style>
  <w:style w:type="character" w:customStyle="1" w:styleId="Heading1Char">
    <w:name w:val="Heading 1 Char"/>
    <w:basedOn w:val="DefaultParagraphFont"/>
    <w:link w:val="Heading1"/>
    <w:rsid w:val="009E2F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2F9E"/>
    <w:rPr>
      <w:rFonts w:ascii="Times New Roman" w:eastAsia="Times New Roman" w:hAnsi="Times New Roman" w:cs="Times New Roman"/>
      <w:b/>
      <w:szCs w:val="20"/>
      <w:lang w:eastAsia="en-US"/>
    </w:rPr>
  </w:style>
  <w:style w:type="paragraph" w:styleId="BodyText">
    <w:name w:val="Body Text"/>
    <w:basedOn w:val="Normal"/>
    <w:link w:val="BodyTextChar"/>
    <w:rsid w:val="009E2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F9E"/>
    <w:rPr>
      <w:rFonts w:ascii="Times New Roman" w:eastAsia="Times New Roman" w:hAnsi="Times New Roman" w:cs="Times New Roman"/>
      <w:sz w:val="24"/>
      <w:lang w:eastAsia="en-US"/>
    </w:rPr>
  </w:style>
  <w:style w:type="paragraph" w:styleId="ListBullet">
    <w:name w:val="List Bullet"/>
    <w:basedOn w:val="List"/>
    <w:rsid w:val="009E2F9E"/>
    <w:pPr>
      <w:numPr>
        <w:numId w:val="13"/>
      </w:numPr>
      <w:tabs>
        <w:tab w:val="clear" w:pos="340"/>
      </w:tabs>
      <w:spacing w:before="40" w:after="40"/>
    </w:pPr>
  </w:style>
  <w:style w:type="paragraph" w:styleId="ListBullet2">
    <w:name w:val="List Bullet 2"/>
    <w:basedOn w:val="List2"/>
    <w:rsid w:val="009E2F9E"/>
    <w:pPr>
      <w:numPr>
        <w:numId w:val="14"/>
      </w:numPr>
      <w:tabs>
        <w:tab w:val="clear" w:pos="680"/>
      </w:tabs>
    </w:pPr>
  </w:style>
  <w:style w:type="paragraph" w:customStyle="1" w:styleId="SuperHeading">
    <w:name w:val="SuperHeading"/>
    <w:basedOn w:val="Normal"/>
    <w:rsid w:val="009E2F9E"/>
    <w:pPr>
      <w:spacing w:before="240" w:after="120"/>
      <w:outlineLvl w:val="0"/>
    </w:pPr>
    <w:rPr>
      <w:rFonts w:ascii="Times New Roman" w:hAnsi="Times New Roman"/>
      <w:b/>
      <w:sz w:val="32"/>
    </w:rPr>
  </w:style>
  <w:style w:type="paragraph" w:customStyle="1" w:styleId="AllowPageBreak">
    <w:name w:val="AllowPageBreak"/>
    <w:rsid w:val="009E2F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E2F9E"/>
    <w:pPr>
      <w:spacing w:before="240" w:after="60"/>
    </w:pPr>
    <w:rPr>
      <w:color w:val="918585"/>
      <w:sz w:val="22"/>
    </w:rPr>
  </w:style>
  <w:style w:type="paragraph" w:styleId="ListBullet3">
    <w:name w:val="List Bullet 3"/>
    <w:basedOn w:val="List3"/>
    <w:rsid w:val="009E2F9E"/>
    <w:pPr>
      <w:numPr>
        <w:numId w:val="3"/>
      </w:numPr>
      <w:tabs>
        <w:tab w:val="clear" w:pos="1021"/>
      </w:tabs>
      <w:ind w:left="1037" w:hanging="357"/>
    </w:pPr>
  </w:style>
  <w:style w:type="character" w:customStyle="1" w:styleId="Heading2Char">
    <w:name w:val="Heading 2 Char"/>
    <w:basedOn w:val="DefaultParagraphFont"/>
    <w:link w:val="Heading2"/>
    <w:rsid w:val="009E2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F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2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F9E"/>
    <w:rPr>
      <w:rFonts w:ascii="Courier New" w:eastAsia="Times New Roman" w:hAnsi="Courier New" w:cs="Times New Roman"/>
      <w:i/>
      <w:szCs w:val="20"/>
      <w:lang w:eastAsia="en-US"/>
    </w:rPr>
  </w:style>
  <w:style w:type="paragraph" w:customStyle="1" w:styleId="HeadingBase">
    <w:name w:val="Heading Base"/>
    <w:rsid w:val="009E2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F9E"/>
    <w:pPr>
      <w:tabs>
        <w:tab w:val="right" w:leader="dot" w:pos="9072"/>
      </w:tabs>
      <w:ind w:left="567"/>
    </w:pPr>
    <w:rPr>
      <w:szCs w:val="22"/>
    </w:rPr>
  </w:style>
  <w:style w:type="paragraph" w:customStyle="1" w:styleId="TOCBase">
    <w:name w:val="TOC Base"/>
    <w:rsid w:val="009E2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F9E"/>
    <w:pPr>
      <w:tabs>
        <w:tab w:val="right" w:leader="dot" w:pos="9072"/>
      </w:tabs>
      <w:spacing w:before="40" w:after="40"/>
      <w:ind w:left="284"/>
    </w:pPr>
    <w:rPr>
      <w:rFonts w:ascii="Times New Roman" w:hAnsi="Times New Roman"/>
    </w:rPr>
  </w:style>
  <w:style w:type="paragraph" w:styleId="TOC1">
    <w:name w:val="toc 1"/>
    <w:basedOn w:val="TOCBase"/>
    <w:next w:val="Normal"/>
    <w:rsid w:val="009E2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F9E"/>
    <w:rPr>
      <w:rFonts w:ascii="Times New Roman" w:eastAsia="Times New Roman" w:hAnsi="Times New Roman" w:cs="Times New Roman"/>
      <w:sz w:val="16"/>
      <w:lang w:eastAsia="en-US"/>
    </w:rPr>
  </w:style>
  <w:style w:type="paragraph" w:styleId="Title">
    <w:name w:val="Title"/>
    <w:basedOn w:val="HeadingBase"/>
    <w:link w:val="TitleChar"/>
    <w:qFormat/>
    <w:rsid w:val="009E2F9E"/>
    <w:pPr>
      <w:spacing w:before="5040"/>
      <w:jc w:val="center"/>
    </w:pPr>
    <w:rPr>
      <w:sz w:val="48"/>
      <w:szCs w:val="72"/>
      <w:lang w:val="en-US"/>
    </w:rPr>
  </w:style>
  <w:style w:type="character" w:customStyle="1" w:styleId="TitleChar">
    <w:name w:val="Title Char"/>
    <w:basedOn w:val="DefaultParagraphFont"/>
    <w:link w:val="Title"/>
    <w:rsid w:val="009E2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F9E"/>
    <w:pPr>
      <w:tabs>
        <w:tab w:val="left" w:pos="3600"/>
        <w:tab w:val="left" w:pos="3958"/>
      </w:tabs>
    </w:pPr>
  </w:style>
  <w:style w:type="paragraph" w:styleId="List">
    <w:name w:val="List"/>
    <w:basedOn w:val="BodyText"/>
    <w:next w:val="BodyText"/>
    <w:rsid w:val="009E2F9E"/>
    <w:pPr>
      <w:tabs>
        <w:tab w:val="left" w:pos="340"/>
      </w:tabs>
      <w:spacing w:before="60" w:after="60"/>
      <w:ind w:left="340" w:hanging="340"/>
    </w:pPr>
  </w:style>
  <w:style w:type="paragraph" w:customStyle="1" w:styleId="Note">
    <w:name w:val="Note"/>
    <w:basedOn w:val="BodyText"/>
    <w:rsid w:val="009E2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F9E"/>
    <w:rPr>
      <w:b/>
      <w:spacing w:val="0"/>
    </w:rPr>
  </w:style>
  <w:style w:type="paragraph" w:customStyle="1" w:styleId="SuperTitle">
    <w:name w:val="SuperTitle"/>
    <w:basedOn w:val="Title"/>
    <w:rsid w:val="009E2F9E"/>
    <w:pPr>
      <w:framePr w:wrap="auto" w:hAnchor="text" w:y="6049"/>
    </w:pPr>
    <w:rPr>
      <w:color w:val="000000"/>
      <w:sz w:val="40"/>
    </w:rPr>
  </w:style>
  <w:style w:type="paragraph" w:customStyle="1" w:styleId="TOCTitle">
    <w:name w:val="TOCTitle"/>
    <w:basedOn w:val="Heading1"/>
    <w:rsid w:val="009E2F9E"/>
    <w:pPr>
      <w:spacing w:after="240"/>
      <w:jc w:val="center"/>
      <w:outlineLvl w:val="9"/>
    </w:pPr>
    <w:rPr>
      <w:caps/>
    </w:rPr>
  </w:style>
  <w:style w:type="paragraph" w:customStyle="1" w:styleId="Version">
    <w:name w:val="Version"/>
    <w:rsid w:val="009E2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F9E"/>
    <w:pPr>
      <w:keepNext w:val="0"/>
      <w:tabs>
        <w:tab w:val="right" w:pos="4176"/>
      </w:tabs>
      <w:ind w:left="198" w:hanging="198"/>
    </w:pPr>
    <w:rPr>
      <w:rFonts w:ascii="Garamond" w:hAnsi="Garamond"/>
    </w:rPr>
  </w:style>
  <w:style w:type="paragraph" w:styleId="IndexHeading">
    <w:name w:val="index heading"/>
    <w:basedOn w:val="Normal"/>
    <w:next w:val="Index1"/>
    <w:semiHidden/>
    <w:rsid w:val="009E2F9E"/>
    <w:pPr>
      <w:spacing w:before="120" w:after="120"/>
    </w:pPr>
    <w:rPr>
      <w:rFonts w:ascii="Arial" w:hAnsi="Arial"/>
      <w:b/>
      <w:color w:val="918585"/>
      <w:sz w:val="24"/>
    </w:rPr>
  </w:style>
  <w:style w:type="paragraph" w:styleId="Header">
    <w:name w:val="header"/>
    <w:basedOn w:val="Normal"/>
    <w:link w:val="HeaderChar"/>
    <w:rsid w:val="009E2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F9E"/>
    <w:rPr>
      <w:rFonts w:ascii="Times New Roman" w:eastAsia="Times New Roman" w:hAnsi="Times New Roman" w:cs="Times New Roman"/>
      <w:sz w:val="16"/>
      <w:szCs w:val="20"/>
      <w:lang w:val="en-GB" w:eastAsia="en-US"/>
    </w:rPr>
  </w:style>
  <w:style w:type="paragraph" w:customStyle="1" w:styleId="Chapter">
    <w:name w:val="Chapter"/>
    <w:basedOn w:val="Normal"/>
    <w:rsid w:val="009E2F9E"/>
    <w:pPr>
      <w:spacing w:before="240"/>
    </w:pPr>
    <w:rPr>
      <w:rFonts w:ascii="Times New Roman" w:hAnsi="Times New Roman"/>
      <w:smallCaps/>
      <w:spacing w:val="80"/>
      <w:sz w:val="28"/>
    </w:rPr>
  </w:style>
  <w:style w:type="paragraph" w:customStyle="1" w:styleId="InChapter">
    <w:name w:val="InChapter"/>
    <w:basedOn w:val="Heading3"/>
    <w:rsid w:val="009E2F9E"/>
    <w:pPr>
      <w:spacing w:after="240"/>
      <w:outlineLvl w:val="9"/>
    </w:pPr>
    <w:rPr>
      <w:noProof/>
    </w:rPr>
  </w:style>
  <w:style w:type="paragraph" w:styleId="Index2">
    <w:name w:val="index 2"/>
    <w:basedOn w:val="Normal"/>
    <w:next w:val="Normal"/>
    <w:semiHidden/>
    <w:rsid w:val="009E2F9E"/>
    <w:pPr>
      <w:tabs>
        <w:tab w:val="right" w:pos="4176"/>
      </w:tabs>
      <w:ind w:left="568" w:hanging="284"/>
    </w:pPr>
    <w:rPr>
      <w:rFonts w:ascii="Garamond" w:hAnsi="Garamond"/>
    </w:rPr>
  </w:style>
  <w:style w:type="paragraph" w:customStyle="1" w:styleId="Byline">
    <w:name w:val="Byline"/>
    <w:rsid w:val="009E2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F9E"/>
    <w:pPr>
      <w:tabs>
        <w:tab w:val="clear" w:pos="3600"/>
        <w:tab w:val="clear" w:pos="3958"/>
      </w:tabs>
      <w:jc w:val="right"/>
    </w:pPr>
  </w:style>
  <w:style w:type="character" w:styleId="Emphasis">
    <w:name w:val="Emphasis"/>
    <w:basedOn w:val="DefaultParagraphFont"/>
    <w:qFormat/>
    <w:rsid w:val="009E2F9E"/>
    <w:rPr>
      <w:i/>
    </w:rPr>
  </w:style>
  <w:style w:type="paragraph" w:styleId="Caption">
    <w:name w:val="caption"/>
    <w:basedOn w:val="BodyText"/>
    <w:next w:val="Normal"/>
    <w:qFormat/>
    <w:rsid w:val="009E2F9E"/>
    <w:pPr>
      <w:framePr w:w="2268" w:hSpace="181" w:vSpace="181" w:wrap="around" w:vAnchor="text" w:hAnchor="page" w:x="1135" w:y="285" w:anchorLock="1"/>
    </w:pPr>
    <w:rPr>
      <w:i/>
    </w:rPr>
  </w:style>
  <w:style w:type="paragraph" w:customStyle="1" w:styleId="MiniTOCTitle">
    <w:name w:val="MiniTOCTitle"/>
    <w:basedOn w:val="Heading4"/>
    <w:rsid w:val="009E2F9E"/>
    <w:pPr>
      <w:spacing w:before="240"/>
      <w:outlineLvl w:val="9"/>
    </w:pPr>
    <w:rPr>
      <w:noProof/>
      <w:sz w:val="24"/>
    </w:rPr>
  </w:style>
  <w:style w:type="paragraph" w:customStyle="1" w:styleId="MiniTOCItem">
    <w:name w:val="MiniTOCItem"/>
    <w:basedOn w:val="ListBullet"/>
    <w:rsid w:val="009E2F9E"/>
    <w:pPr>
      <w:numPr>
        <w:numId w:val="0"/>
      </w:numPr>
      <w:tabs>
        <w:tab w:val="right" w:leader="dot" w:pos="6521"/>
      </w:tabs>
      <w:spacing w:before="0" w:after="0"/>
    </w:pPr>
  </w:style>
  <w:style w:type="paragraph" w:customStyle="1" w:styleId="TOFTitle">
    <w:name w:val="TOFTitle"/>
    <w:basedOn w:val="TOCTitle"/>
    <w:rsid w:val="009E2F9E"/>
  </w:style>
  <w:style w:type="paragraph" w:styleId="TableofFigures">
    <w:name w:val="table of figures"/>
    <w:basedOn w:val="Normal"/>
    <w:next w:val="Normal"/>
    <w:semiHidden/>
    <w:rsid w:val="009E2F9E"/>
    <w:pPr>
      <w:tabs>
        <w:tab w:val="right" w:leader="dot" w:pos="9072"/>
      </w:tabs>
      <w:ind w:left="970" w:hanging="403"/>
    </w:pPr>
    <w:rPr>
      <w:rFonts w:ascii="Times New Roman" w:hAnsi="Times New Roman"/>
      <w:b/>
    </w:rPr>
  </w:style>
  <w:style w:type="paragraph" w:styleId="ListNumber">
    <w:name w:val="List Number"/>
    <w:basedOn w:val="List"/>
    <w:rsid w:val="009E2F9E"/>
    <w:pPr>
      <w:numPr>
        <w:numId w:val="16"/>
      </w:numPr>
      <w:tabs>
        <w:tab w:val="clear" w:pos="340"/>
      </w:tabs>
    </w:pPr>
  </w:style>
  <w:style w:type="character" w:customStyle="1" w:styleId="WingdingSymbols">
    <w:name w:val="Wingding Symbols"/>
    <w:rsid w:val="009E2F9E"/>
    <w:rPr>
      <w:rFonts w:ascii="Wingdings" w:hAnsi="Wingdings"/>
    </w:rPr>
  </w:style>
  <w:style w:type="paragraph" w:customStyle="1" w:styleId="TableHeading">
    <w:name w:val="Table Heading"/>
    <w:basedOn w:val="HeadingBase"/>
    <w:rsid w:val="009E2F9E"/>
    <w:pPr>
      <w:keepLines/>
      <w:pBdr>
        <w:bottom w:val="single" w:sz="6" w:space="1" w:color="918585"/>
      </w:pBdr>
      <w:spacing w:before="240"/>
    </w:pPr>
  </w:style>
  <w:style w:type="character" w:customStyle="1" w:styleId="HotSpot">
    <w:name w:val="HotSpot"/>
    <w:rsid w:val="009E2F9E"/>
    <w:rPr>
      <w:color w:val="0033CC"/>
      <w:u w:val="none"/>
    </w:rPr>
  </w:style>
  <w:style w:type="paragraph" w:customStyle="1" w:styleId="BodyTextRight">
    <w:name w:val="Body Text Right"/>
    <w:basedOn w:val="BodyText"/>
    <w:rsid w:val="009E2F9E"/>
    <w:pPr>
      <w:spacing w:before="0" w:after="0"/>
      <w:jc w:val="right"/>
    </w:pPr>
  </w:style>
  <w:style w:type="paragraph" w:styleId="Index3">
    <w:name w:val="index 3"/>
    <w:basedOn w:val="ListNumber2"/>
    <w:next w:val="Normal"/>
    <w:semiHidden/>
    <w:rsid w:val="009E2F9E"/>
    <w:pPr>
      <w:numPr>
        <w:numId w:val="0"/>
      </w:numPr>
      <w:tabs>
        <w:tab w:val="right" w:leader="dot" w:pos="4176"/>
      </w:tabs>
    </w:pPr>
  </w:style>
  <w:style w:type="paragraph" w:styleId="ListNumber2">
    <w:name w:val="List Number 2"/>
    <w:basedOn w:val="List2"/>
    <w:rsid w:val="009E2F9E"/>
    <w:pPr>
      <w:numPr>
        <w:numId w:val="11"/>
      </w:numPr>
      <w:tabs>
        <w:tab w:val="clear" w:pos="1060"/>
      </w:tabs>
    </w:pPr>
  </w:style>
  <w:style w:type="paragraph" w:customStyle="1" w:styleId="MarginNote">
    <w:name w:val="Margin Note"/>
    <w:basedOn w:val="BodyText"/>
    <w:rsid w:val="009E2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F9E"/>
    <w:rPr>
      <w:sz w:val="32"/>
    </w:rPr>
  </w:style>
  <w:style w:type="paragraph" w:customStyle="1" w:styleId="HeadingProcedure">
    <w:name w:val="Heading Procedure"/>
    <w:basedOn w:val="HeadingBase"/>
    <w:next w:val="Normal"/>
    <w:rsid w:val="009E2F9E"/>
    <w:pPr>
      <w:tabs>
        <w:tab w:val="left" w:pos="0"/>
      </w:tabs>
      <w:spacing w:before="120" w:after="60"/>
    </w:pPr>
    <w:rPr>
      <w:i/>
      <w:color w:val="918585"/>
      <w:sz w:val="22"/>
    </w:rPr>
  </w:style>
  <w:style w:type="paragraph" w:customStyle="1" w:styleId="TableBodyText">
    <w:name w:val="Table Body Text"/>
    <w:basedOn w:val="BodyText"/>
    <w:rsid w:val="009E2F9E"/>
    <w:pPr>
      <w:spacing w:before="60" w:after="60"/>
    </w:pPr>
  </w:style>
  <w:style w:type="paragraph" w:styleId="ListContinue">
    <w:name w:val="List Continue"/>
    <w:basedOn w:val="List"/>
    <w:rsid w:val="009E2F9E"/>
    <w:pPr>
      <w:ind w:firstLine="0"/>
    </w:pPr>
  </w:style>
  <w:style w:type="paragraph" w:customStyle="1" w:styleId="ListNote">
    <w:name w:val="List Note"/>
    <w:basedOn w:val="List"/>
    <w:rsid w:val="009E2F9E"/>
    <w:pPr>
      <w:pBdr>
        <w:top w:val="single" w:sz="6" w:space="2" w:color="918585"/>
        <w:bottom w:val="single" w:sz="6" w:space="2" w:color="918585"/>
      </w:pBdr>
      <w:tabs>
        <w:tab w:val="left" w:pos="1021"/>
      </w:tabs>
      <w:ind w:firstLine="0"/>
    </w:pPr>
  </w:style>
  <w:style w:type="paragraph" w:customStyle="1" w:styleId="Warning">
    <w:name w:val="Warning"/>
    <w:basedOn w:val="BodyText"/>
    <w:rsid w:val="009E2F9E"/>
    <w:pPr>
      <w:shd w:val="clear" w:color="auto" w:fill="D9D9D9"/>
      <w:tabs>
        <w:tab w:val="left" w:pos="992"/>
      </w:tabs>
      <w:ind w:left="119" w:right="119"/>
    </w:pPr>
    <w:rPr>
      <w:sz w:val="20"/>
    </w:rPr>
  </w:style>
  <w:style w:type="paragraph" w:customStyle="1" w:styleId="MarginIcons">
    <w:name w:val="Margin Icons"/>
    <w:basedOn w:val="BodyText"/>
    <w:rsid w:val="009E2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F9E"/>
    <w:rPr>
      <w:rFonts w:ascii="Courier New" w:hAnsi="Courier New"/>
    </w:rPr>
  </w:style>
  <w:style w:type="paragraph" w:customStyle="1" w:styleId="NoteBullet">
    <w:name w:val="Note Bullet"/>
    <w:basedOn w:val="Note"/>
    <w:rsid w:val="009E2F9E"/>
    <w:pPr>
      <w:tabs>
        <w:tab w:val="clear" w:pos="680"/>
      </w:tabs>
      <w:spacing w:before="60" w:after="60"/>
    </w:pPr>
  </w:style>
  <w:style w:type="paragraph" w:customStyle="1" w:styleId="SubHeading2">
    <w:name w:val="SubHeading2"/>
    <w:basedOn w:val="HeadingBase"/>
    <w:rsid w:val="009E2F9E"/>
    <w:pPr>
      <w:spacing w:before="240" w:after="60"/>
    </w:pPr>
    <w:rPr>
      <w:sz w:val="20"/>
    </w:rPr>
  </w:style>
  <w:style w:type="paragraph" w:customStyle="1" w:styleId="SideHeading">
    <w:name w:val="Side Heading"/>
    <w:basedOn w:val="HeadingBase"/>
    <w:rsid w:val="009E2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F9E"/>
    <w:pPr>
      <w:numPr>
        <w:numId w:val="12"/>
      </w:numPr>
    </w:pPr>
  </w:style>
  <w:style w:type="paragraph" w:styleId="PlainText">
    <w:name w:val="Plain Text"/>
    <w:basedOn w:val="Normal"/>
    <w:link w:val="PlainTextChar"/>
    <w:rsid w:val="009E2F9E"/>
    <w:rPr>
      <w:sz w:val="20"/>
    </w:rPr>
  </w:style>
  <w:style w:type="character" w:customStyle="1" w:styleId="PlainTextChar">
    <w:name w:val="Plain Text Char"/>
    <w:basedOn w:val="DefaultParagraphFont"/>
    <w:link w:val="PlainText"/>
    <w:rsid w:val="009E2F9E"/>
    <w:rPr>
      <w:rFonts w:ascii="Courier New" w:eastAsia="Times New Roman" w:hAnsi="Courier New" w:cs="Times New Roman"/>
      <w:sz w:val="20"/>
      <w:szCs w:val="20"/>
      <w:lang w:eastAsia="en-US"/>
    </w:rPr>
  </w:style>
  <w:style w:type="character" w:customStyle="1" w:styleId="MenuOption">
    <w:name w:val="Menu Option"/>
    <w:basedOn w:val="DefaultParagraphFont"/>
    <w:rsid w:val="009E2F9E"/>
    <w:rPr>
      <w:b/>
      <w:smallCaps/>
    </w:rPr>
  </w:style>
  <w:style w:type="paragraph" w:customStyle="1" w:styleId="TableListNumber">
    <w:name w:val="Table List Number"/>
    <w:basedOn w:val="ListNumber"/>
    <w:rsid w:val="009E2F9E"/>
    <w:pPr>
      <w:numPr>
        <w:numId w:val="0"/>
      </w:numPr>
    </w:pPr>
  </w:style>
  <w:style w:type="paragraph" w:styleId="TOC4">
    <w:name w:val="toc 4"/>
    <w:basedOn w:val="TOCBase"/>
    <w:next w:val="Normal"/>
    <w:semiHidden/>
    <w:rsid w:val="009E2F9E"/>
    <w:pPr>
      <w:tabs>
        <w:tab w:val="right" w:leader="dot" w:pos="9071"/>
      </w:tabs>
      <w:ind w:left="1701"/>
    </w:pPr>
  </w:style>
  <w:style w:type="paragraph" w:customStyle="1" w:styleId="ListAlpha">
    <w:name w:val="List Alpha"/>
    <w:basedOn w:val="List"/>
    <w:rsid w:val="009E2F9E"/>
    <w:pPr>
      <w:numPr>
        <w:numId w:val="10"/>
      </w:numPr>
    </w:pPr>
  </w:style>
  <w:style w:type="paragraph" w:customStyle="1" w:styleId="ListAlpha2">
    <w:name w:val="List Alpha 2"/>
    <w:basedOn w:val="List2"/>
    <w:rsid w:val="009E2F9E"/>
    <w:pPr>
      <w:numPr>
        <w:numId w:val="9"/>
      </w:numPr>
    </w:pPr>
  </w:style>
  <w:style w:type="paragraph" w:styleId="List2">
    <w:name w:val="List 2"/>
    <w:basedOn w:val="BodyText"/>
    <w:rsid w:val="009E2F9E"/>
    <w:pPr>
      <w:tabs>
        <w:tab w:val="left" w:pos="680"/>
      </w:tabs>
      <w:spacing w:before="60" w:after="60"/>
      <w:ind w:left="680" w:hanging="340"/>
    </w:pPr>
  </w:style>
  <w:style w:type="paragraph" w:styleId="List3">
    <w:name w:val="List 3"/>
    <w:basedOn w:val="BodyText"/>
    <w:rsid w:val="009E2F9E"/>
    <w:pPr>
      <w:tabs>
        <w:tab w:val="left" w:pos="1021"/>
      </w:tabs>
      <w:spacing w:before="60" w:after="60"/>
      <w:ind w:left="1020" w:hanging="340"/>
    </w:pPr>
  </w:style>
  <w:style w:type="paragraph" w:styleId="List4">
    <w:name w:val="List 4"/>
    <w:basedOn w:val="BodyText"/>
    <w:rsid w:val="009E2F9E"/>
    <w:pPr>
      <w:tabs>
        <w:tab w:val="left" w:pos="1361"/>
      </w:tabs>
      <w:spacing w:before="60" w:after="60"/>
      <w:ind w:left="1361" w:hanging="340"/>
    </w:pPr>
  </w:style>
  <w:style w:type="paragraph" w:styleId="List5">
    <w:name w:val="List 5"/>
    <w:basedOn w:val="BodyText"/>
    <w:rsid w:val="009E2F9E"/>
    <w:pPr>
      <w:tabs>
        <w:tab w:val="left" w:pos="1701"/>
      </w:tabs>
      <w:spacing w:before="60" w:after="60"/>
      <w:ind w:left="1701" w:hanging="340"/>
    </w:pPr>
  </w:style>
  <w:style w:type="paragraph" w:styleId="ListBullet4">
    <w:name w:val="List Bullet 4"/>
    <w:basedOn w:val="List4"/>
    <w:rsid w:val="009E2F9E"/>
    <w:pPr>
      <w:numPr>
        <w:numId w:val="4"/>
      </w:numPr>
      <w:tabs>
        <w:tab w:val="clear" w:pos="1361"/>
      </w:tabs>
    </w:pPr>
  </w:style>
  <w:style w:type="paragraph" w:styleId="ListBullet5">
    <w:name w:val="List Bullet 5"/>
    <w:basedOn w:val="List5"/>
    <w:rsid w:val="009E2F9E"/>
    <w:pPr>
      <w:numPr>
        <w:numId w:val="5"/>
      </w:numPr>
    </w:pPr>
  </w:style>
  <w:style w:type="paragraph" w:styleId="ListContinue2">
    <w:name w:val="List Continue 2"/>
    <w:basedOn w:val="List2"/>
    <w:rsid w:val="009E2F9E"/>
    <w:pPr>
      <w:ind w:firstLine="0"/>
    </w:pPr>
  </w:style>
  <w:style w:type="paragraph" w:styleId="ListContinue3">
    <w:name w:val="List Continue 3"/>
    <w:basedOn w:val="List3"/>
    <w:rsid w:val="009E2F9E"/>
    <w:pPr>
      <w:ind w:left="1021" w:firstLine="0"/>
    </w:pPr>
  </w:style>
  <w:style w:type="paragraph" w:styleId="ListContinue4">
    <w:name w:val="List Continue 4"/>
    <w:basedOn w:val="List4"/>
    <w:rsid w:val="009E2F9E"/>
    <w:pPr>
      <w:ind w:firstLine="0"/>
    </w:pPr>
  </w:style>
  <w:style w:type="paragraph" w:styleId="ListContinue5">
    <w:name w:val="List Continue 5"/>
    <w:basedOn w:val="List5"/>
    <w:rsid w:val="009E2F9E"/>
    <w:pPr>
      <w:ind w:firstLine="0"/>
    </w:pPr>
  </w:style>
  <w:style w:type="paragraph" w:styleId="ListNumber3">
    <w:name w:val="List Number 3"/>
    <w:basedOn w:val="List3"/>
    <w:rsid w:val="009E2F9E"/>
    <w:pPr>
      <w:numPr>
        <w:numId w:val="6"/>
      </w:numPr>
    </w:pPr>
  </w:style>
  <w:style w:type="paragraph" w:styleId="ListNumber4">
    <w:name w:val="List Number 4"/>
    <w:basedOn w:val="List4"/>
    <w:rsid w:val="009E2F9E"/>
    <w:pPr>
      <w:numPr>
        <w:numId w:val="7"/>
      </w:numPr>
    </w:pPr>
  </w:style>
  <w:style w:type="paragraph" w:styleId="ListNumber5">
    <w:name w:val="List Number 5"/>
    <w:basedOn w:val="List5"/>
    <w:rsid w:val="009E2F9E"/>
    <w:pPr>
      <w:numPr>
        <w:numId w:val="8"/>
      </w:numPr>
    </w:pPr>
  </w:style>
  <w:style w:type="paragraph" w:styleId="BlockText">
    <w:name w:val="Block Text"/>
    <w:basedOn w:val="Normal"/>
    <w:rsid w:val="009E2F9E"/>
    <w:pPr>
      <w:spacing w:after="120"/>
      <w:ind w:left="1440" w:right="1440"/>
    </w:pPr>
  </w:style>
  <w:style w:type="character" w:customStyle="1" w:styleId="Subscript">
    <w:name w:val="Subscript"/>
    <w:basedOn w:val="DefaultParagraphFont"/>
    <w:rsid w:val="009E2F9E"/>
    <w:rPr>
      <w:sz w:val="16"/>
      <w:vertAlign w:val="subscript"/>
    </w:rPr>
  </w:style>
  <w:style w:type="character" w:customStyle="1" w:styleId="Superscript">
    <w:name w:val="Superscript"/>
    <w:basedOn w:val="DefaultParagraphFont"/>
    <w:rsid w:val="009E2F9E"/>
    <w:rPr>
      <w:sz w:val="16"/>
      <w:vertAlign w:val="superscript"/>
    </w:rPr>
  </w:style>
  <w:style w:type="character" w:customStyle="1" w:styleId="Symbols">
    <w:name w:val="Symbols"/>
    <w:basedOn w:val="DefaultParagraphFont"/>
    <w:rsid w:val="009E2F9E"/>
    <w:rPr>
      <w:rFonts w:ascii="Symbol" w:hAnsi="Symbol"/>
    </w:rPr>
  </w:style>
  <w:style w:type="character" w:customStyle="1" w:styleId="MenuOptions">
    <w:name w:val="Menu Options"/>
    <w:basedOn w:val="DefaultParagraphFont"/>
    <w:rsid w:val="009E2F9E"/>
    <w:rPr>
      <w:rFonts w:ascii="Arial Narrow" w:hAnsi="Arial Narrow"/>
      <w:smallCaps/>
    </w:rPr>
  </w:style>
  <w:style w:type="character" w:customStyle="1" w:styleId="Buttons">
    <w:name w:val="Buttons"/>
    <w:basedOn w:val="DefaultParagraphFont"/>
    <w:rsid w:val="009E2F9E"/>
    <w:rPr>
      <w:b/>
    </w:rPr>
  </w:style>
  <w:style w:type="character" w:customStyle="1" w:styleId="Underlined">
    <w:name w:val="Underlined"/>
    <w:basedOn w:val="DefaultParagraphFont"/>
    <w:rsid w:val="009E2F9E"/>
    <w:rPr>
      <w:u w:val="single"/>
    </w:rPr>
  </w:style>
  <w:style w:type="paragraph" w:customStyle="1" w:styleId="TableBodyTextRight">
    <w:name w:val="Table Body Text Right"/>
    <w:basedOn w:val="TableBodyText"/>
    <w:rsid w:val="009E2F9E"/>
    <w:pPr>
      <w:widowControl w:val="0"/>
      <w:autoSpaceDE w:val="0"/>
      <w:autoSpaceDN w:val="0"/>
      <w:adjustRightInd w:val="0"/>
      <w:jc w:val="right"/>
    </w:pPr>
    <w:rPr>
      <w:rFonts w:cs="Arial"/>
      <w:szCs w:val="18"/>
    </w:rPr>
  </w:style>
  <w:style w:type="paragraph" w:customStyle="1" w:styleId="CopyrightText">
    <w:name w:val="Copyright Text"/>
    <w:basedOn w:val="BodyText"/>
    <w:rsid w:val="009E2F9E"/>
    <w:rPr>
      <w:sz w:val="18"/>
    </w:rPr>
  </w:style>
  <w:style w:type="paragraph" w:customStyle="1" w:styleId="BodySmallRight">
    <w:name w:val="Body Small Right"/>
    <w:basedOn w:val="BodyTextRight"/>
    <w:rsid w:val="009E2F9E"/>
    <w:rPr>
      <w:sz w:val="18"/>
      <w:szCs w:val="18"/>
    </w:rPr>
  </w:style>
  <w:style w:type="paragraph" w:customStyle="1" w:styleId="MarginEdition">
    <w:name w:val="Margin Edition"/>
    <w:basedOn w:val="MarginNote"/>
    <w:rsid w:val="009E2F9E"/>
    <w:pPr>
      <w:spacing w:before="0" w:after="0"/>
    </w:pPr>
    <w:rPr>
      <w:rFonts w:ascii="Times New Roman" w:hAnsi="Times New Roman"/>
      <w:color w:val="999999"/>
    </w:rPr>
  </w:style>
  <w:style w:type="paragraph" w:customStyle="1" w:styleId="Spacer">
    <w:name w:val="Spacer"/>
    <w:basedOn w:val="Normal"/>
    <w:rsid w:val="009E2F9E"/>
    <w:rPr>
      <w:sz w:val="2"/>
      <w:szCs w:val="2"/>
    </w:rPr>
  </w:style>
  <w:style w:type="character" w:customStyle="1" w:styleId="Small">
    <w:name w:val="Small"/>
    <w:basedOn w:val="DefaultParagraphFont"/>
    <w:rsid w:val="009E2F9E"/>
    <w:rPr>
      <w:sz w:val="16"/>
    </w:rPr>
  </w:style>
  <w:style w:type="paragraph" w:customStyle="1" w:styleId="WideTable">
    <w:name w:val="Wide Table"/>
    <w:basedOn w:val="Normal"/>
    <w:rsid w:val="009E2F9E"/>
    <w:pPr>
      <w:ind w:left="-1418"/>
    </w:pPr>
    <w:rPr>
      <w:sz w:val="2"/>
      <w:szCs w:val="2"/>
    </w:rPr>
  </w:style>
  <w:style w:type="character" w:styleId="PageNumber">
    <w:name w:val="page number"/>
    <w:basedOn w:val="DefaultParagraphFont"/>
    <w:rsid w:val="009E2F9E"/>
  </w:style>
  <w:style w:type="paragraph" w:styleId="Quote">
    <w:name w:val="Quote"/>
    <w:basedOn w:val="Heading1"/>
    <w:link w:val="QuoteChar"/>
    <w:qFormat/>
    <w:rsid w:val="009E2F9E"/>
    <w:rPr>
      <w:b w:val="0"/>
      <w:sz w:val="72"/>
      <w:szCs w:val="72"/>
      <w:lang w:val="en-NZ"/>
    </w:rPr>
  </w:style>
  <w:style w:type="character" w:customStyle="1" w:styleId="QuoteChar">
    <w:name w:val="Quote Char"/>
    <w:basedOn w:val="DefaultParagraphFont"/>
    <w:link w:val="Quote"/>
    <w:rsid w:val="009E2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F9E"/>
    <w:pPr>
      <w:pageBreakBefore/>
    </w:pPr>
  </w:style>
  <w:style w:type="paragraph" w:customStyle="1" w:styleId="Border">
    <w:name w:val="Border"/>
    <w:basedOn w:val="Normal"/>
    <w:qFormat/>
    <w:rsid w:val="009E2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F9E"/>
    <w:rPr>
      <w:b/>
      <w:bCs/>
      <w:i/>
      <w:iCs/>
      <w:color w:val="auto"/>
    </w:rPr>
  </w:style>
  <w:style w:type="paragraph" w:styleId="IntenseQuote">
    <w:name w:val="Intense Quote"/>
    <w:basedOn w:val="Normal"/>
    <w:next w:val="Normal"/>
    <w:link w:val="IntenseQuoteChar"/>
    <w:uiPriority w:val="30"/>
    <w:qFormat/>
    <w:rsid w:val="009E2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F9E"/>
    <w:rPr>
      <w:smallCaps/>
      <w:color w:val="auto"/>
      <w:u w:val="single"/>
    </w:rPr>
  </w:style>
  <w:style w:type="character" w:styleId="IntenseReference">
    <w:name w:val="Intense Reference"/>
    <w:basedOn w:val="DefaultParagraphFont"/>
    <w:uiPriority w:val="32"/>
    <w:qFormat/>
    <w:rsid w:val="009E2F9E"/>
    <w:rPr>
      <w:b/>
      <w:bCs/>
      <w:smallCaps/>
      <w:color w:val="auto"/>
      <w:spacing w:val="5"/>
      <w:u w:val="single"/>
    </w:rPr>
  </w:style>
  <w:style w:type="paragraph" w:customStyle="1" w:styleId="2ColumnHeading">
    <w:name w:val="2Column Heading"/>
    <w:basedOn w:val="BodyText"/>
    <w:qFormat/>
    <w:rsid w:val="009E2F9E"/>
    <w:pPr>
      <w:spacing w:after="60"/>
      <w:ind w:left="-2268"/>
    </w:pPr>
    <w:rPr>
      <w:b/>
    </w:rPr>
  </w:style>
  <w:style w:type="paragraph" w:customStyle="1" w:styleId="Heading1TOC">
    <w:name w:val="Heading1 TOC"/>
    <w:basedOn w:val="Normal"/>
    <w:qFormat/>
    <w:rsid w:val="009E2F9E"/>
    <w:pPr>
      <w:spacing w:before="240" w:after="120"/>
    </w:pPr>
    <w:rPr>
      <w:rFonts w:ascii="Times New Roman" w:hAnsi="Times New Roman"/>
      <w:b/>
      <w:sz w:val="32"/>
    </w:rPr>
  </w:style>
  <w:style w:type="paragraph" w:customStyle="1" w:styleId="Heading2TOC">
    <w:name w:val="Heading2 TOC"/>
    <w:basedOn w:val="Normal"/>
    <w:qFormat/>
    <w:rsid w:val="009E2F9E"/>
    <w:pPr>
      <w:spacing w:before="240" w:after="60"/>
    </w:pPr>
    <w:rPr>
      <w:rFonts w:ascii="Times New Roman" w:hAnsi="Times New Roman"/>
      <w:b/>
      <w:sz w:val="28"/>
    </w:rPr>
  </w:style>
  <w:style w:type="character" w:customStyle="1" w:styleId="Underline">
    <w:name w:val="Underline"/>
    <w:basedOn w:val="DefaultParagraphFont"/>
    <w:qFormat/>
    <w:rsid w:val="009E2F9E"/>
    <w:rPr>
      <w:u w:val="single"/>
    </w:rPr>
  </w:style>
  <w:style w:type="character" w:customStyle="1" w:styleId="BoldandItalics">
    <w:name w:val="Bold and Italics"/>
    <w:qFormat/>
    <w:rsid w:val="009E2F9E"/>
    <w:rPr>
      <w:b/>
      <w:i/>
      <w:u w:val="none"/>
    </w:rPr>
  </w:style>
  <w:style w:type="paragraph" w:styleId="BalloonText">
    <w:name w:val="Balloon Text"/>
    <w:basedOn w:val="Normal"/>
    <w:link w:val="BalloonTextChar"/>
    <w:rsid w:val="009E2F9E"/>
    <w:rPr>
      <w:rFonts w:ascii="Tahoma" w:hAnsi="Tahoma" w:cs="Tahoma"/>
      <w:sz w:val="16"/>
      <w:szCs w:val="16"/>
    </w:rPr>
  </w:style>
  <w:style w:type="character" w:customStyle="1" w:styleId="BalloonTextChar">
    <w:name w:val="Balloon Text Char"/>
    <w:basedOn w:val="DefaultParagraphFont"/>
    <w:link w:val="BalloonText"/>
    <w:rsid w:val="009E2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F9E"/>
    <w:rPr>
      <w:b/>
      <w:color w:val="660033"/>
      <w:spacing w:val="0"/>
    </w:rPr>
  </w:style>
  <w:style w:type="paragraph" w:customStyle="1" w:styleId="Nameditemlist">
    <w:name w:val="Named item list"/>
    <w:basedOn w:val="BodyText"/>
    <w:qFormat/>
    <w:rsid w:val="009E2F9E"/>
    <w:pPr>
      <w:tabs>
        <w:tab w:val="left" w:pos="2835"/>
      </w:tabs>
      <w:ind w:left="2835" w:hanging="2835"/>
    </w:pPr>
  </w:style>
  <w:style w:type="paragraph" w:customStyle="1" w:styleId="BodyTextnopadding">
    <w:name w:val="Body Text no padding"/>
    <w:basedOn w:val="BodyText"/>
    <w:qFormat/>
    <w:rsid w:val="009E2F9E"/>
    <w:pPr>
      <w:spacing w:before="0" w:after="0"/>
    </w:pPr>
  </w:style>
  <w:style w:type="paragraph" w:customStyle="1" w:styleId="BodyTextBold">
    <w:name w:val="Body Text Bold"/>
    <w:basedOn w:val="BodyText"/>
    <w:qFormat/>
    <w:rsid w:val="009E2F9E"/>
    <w:rPr>
      <w:b/>
    </w:rPr>
  </w:style>
  <w:style w:type="character" w:styleId="Hyperlink">
    <w:name w:val="Hyperlink"/>
    <w:basedOn w:val="DefaultParagraphFont"/>
    <w:uiPriority w:val="99"/>
    <w:unhideWhenUsed/>
    <w:rsid w:val="00586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5499</Characters>
  <Application>Microsoft Office Word</Application>
  <DocSecurity>0</DocSecurity>
  <Lines>137</Lines>
  <Paragraphs>85</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RIISRM502D Design stockpile formations and reclaiming systems</dc:title>
  <dc:subject>Approved</dc:subject>
  <dc:creator>PwC’s Skills for Australia</dc:creator>
  <cp:keywords>Release: 2</cp:keywords>
  <dc:description>Review Date: 12 April 2008</dc:description>
  <cp:lastModifiedBy>HSD_TPCMSd.prod</cp:lastModifiedBy>
  <cp:revision>3</cp:revision>
  <dcterms:created xsi:type="dcterms:W3CDTF">2021-01-25T11:56:00Z</dcterms:created>
  <dcterms:modified xsi:type="dcterms:W3CDTF">2021-01-25T11:56:00Z</dcterms:modified>
</cp:coreProperties>
</file>