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D9A" w:rsidP="00DE5D9A">
      <w:pPr>
        <w:pStyle w:val="Title"/>
      </w:pPr>
      <w:r>
        <w:fldChar w:fldCharType="begin"/>
      </w:r>
      <w:r>
        <w:instrText xml:space="preserve"> TITLE   \* MERGEFORMAT </w:instrText>
      </w:r>
      <w:r>
        <w:fldChar w:fldCharType="separate"/>
      </w:r>
      <w:r>
        <w:t>Assessment Requirements for RIISDM501D Conduct mine surveying operations</w:t>
      </w:r>
      <w:r>
        <w:fldChar w:fldCharType="end"/>
      </w:r>
    </w:p>
    <w:p w:rsidR="00DE5D9A" w:rsidP="00DE5D9A">
      <w:pPr>
        <w:pStyle w:val="Version"/>
        <w:sectPr w:rsidSect="00523A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3A26" w:rsidP="00523A26">
      <w:pPr>
        <w:pStyle w:val="SuperHeading"/>
      </w:pPr>
      <w:r w:rsidRPr="00523A26">
        <w:t>Assessment Requirements for RIISDM501D Conduct mine surveying operations</w:t>
      </w:r>
    </w:p>
    <w:p w:rsidR="00000000" w:rsidRPr="00523A26" w:rsidP="00523A26">
      <w:pPr>
        <w:pStyle w:val="Heading1"/>
      </w:pPr>
      <w:bookmarkStart w:id="1" w:name="O_683996"/>
      <w:bookmarkEnd w:id="1"/>
      <w:r w:rsidRPr="00523A26">
        <w:t>Modification History</w:t>
      </w:r>
    </w:p>
    <w:tbl>
      <w:tblPr>
        <w:tblW w:w="0" w:type="auto"/>
        <w:tblCellMar>
          <w:left w:w="62" w:type="dxa"/>
          <w:right w:w="62" w:type="dxa"/>
        </w:tblCellMar>
        <w:tblLook w:val="0000"/>
      </w:tblPr>
      <w:tblGrid>
        <w:gridCol w:w="1107"/>
        <w:gridCol w:w="8089"/>
      </w:tblGrid>
      <w:tr w:rsidTr="00DE5D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26">
            <w:pPr>
              <w:pStyle w:val="Heading4"/>
              <w:rPr>
                <w:lang w:val="en-NZ"/>
              </w:rPr>
            </w:pPr>
            <w:r w:rsidRPr="00523A2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26">
            <w:pPr>
              <w:pStyle w:val="Heading4"/>
              <w:rPr>
                <w:lang w:val="en-NZ"/>
              </w:rPr>
            </w:pPr>
            <w:r w:rsidRPr="00523A26">
              <w:t>Comment</w:t>
            </w:r>
          </w:p>
        </w:tc>
      </w:tr>
      <w:tr w:rsidTr="00DE5D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26">
            <w:pPr>
              <w:pStyle w:val="BodyText"/>
              <w:rPr>
                <w:lang w:val="en-NZ"/>
              </w:rPr>
            </w:pPr>
            <w:r w:rsidRPr="00523A2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26">
            <w:pPr>
              <w:pStyle w:val="BodyText"/>
              <w:rPr>
                <w:lang w:val="en-NZ"/>
              </w:rPr>
            </w:pPr>
            <w:r w:rsidRPr="00523A26">
              <w:t>This unit replaces RIISDM501A Conduct mine surveying operations</w:t>
            </w:r>
          </w:p>
        </w:tc>
      </w:tr>
      <w:tr w:rsidTr="00DE5D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26">
            <w:pPr>
              <w:pStyle w:val="BodyText"/>
              <w:rPr>
                <w:lang w:val="en-NZ"/>
              </w:rPr>
            </w:pPr>
            <w:r w:rsidRPr="00523A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26" w:rsidP="00523A26">
            <w:pPr>
              <w:pStyle w:val="BodyText"/>
            </w:pPr>
            <w:r w:rsidRPr="00523A26">
              <w:t>Required frequency and volume of evidence amended in Performance evidence.</w:t>
            </w:r>
          </w:p>
          <w:p w:rsidR="00000000" w:rsidRPr="00523A26" w:rsidP="00523A26">
            <w:pPr>
              <w:pStyle w:val="BodyText"/>
            </w:pPr>
            <w:r w:rsidRPr="00523A26">
              <w:t>Substantial amendments made in Assessment Conditions field, including: references to Industry Sectors, assessor and subject matter expert experience requirements, how assessment sho</w:t>
            </w:r>
            <w:r w:rsidRPr="00523A26">
              <w:t>uld be conducted and what it should confirm.</w:t>
            </w:r>
          </w:p>
        </w:tc>
      </w:tr>
    </w:tbl>
    <w:p w:rsidR="00000000" w:rsidRPr="00523A26" w:rsidP="00523A26">
      <w:pPr>
        <w:pStyle w:val="BodyText"/>
      </w:pPr>
    </w:p>
    <w:p w:rsidR="00000000" w:rsidRPr="00523A26" w:rsidP="00523A26">
      <w:pPr>
        <w:pStyle w:val="AllowPageBreak"/>
      </w:pPr>
    </w:p>
    <w:p w:rsidR="00000000" w:rsidRPr="00523A26" w:rsidP="00523A26">
      <w:pPr>
        <w:pStyle w:val="Heading1"/>
      </w:pPr>
      <w:bookmarkStart w:id="2" w:name="O_683995"/>
      <w:bookmarkEnd w:id="2"/>
      <w:r w:rsidRPr="00523A26">
        <w:t>Performance Evidence</w:t>
      </w:r>
    </w:p>
    <w:p w:rsidR="00000000" w:rsidRPr="00523A26" w:rsidP="00DE5D9A">
      <w:pPr>
        <w:pStyle w:val="BodyText"/>
      </w:pPr>
      <w:r w:rsidRPr="00523A26">
        <w:t>Evidence is required to be collected that demonstrates a candidate’s competency in this unit. Evidence must be relevant to the roles within this sector’s work operations a</w:t>
      </w:r>
      <w:r w:rsidRPr="00523A26">
        <w:t>nd satisfy all of the requirements of the performance criteria of this unit and include evidence that the candidate:</w:t>
      </w:r>
    </w:p>
    <w:p w:rsidR="00000000" w:rsidRPr="00523A26" w:rsidP="00523A26">
      <w:pPr>
        <w:pStyle w:val="ListBullet"/>
      </w:pPr>
      <w:r w:rsidRPr="00523A26">
        <w:t>locates and applies relevant legislation, documentation, policies and procedures</w:t>
      </w:r>
    </w:p>
    <w:p w:rsidR="00000000" w:rsidRPr="00523A26" w:rsidP="00523A26">
      <w:pPr>
        <w:pStyle w:val="ListBullet"/>
      </w:pPr>
      <w:r w:rsidRPr="00523A26">
        <w:t>works effectively with others to undertake and complete mine surveying operations tasks that meet all the required outcomes, including:</w:t>
      </w:r>
    </w:p>
    <w:p w:rsidR="00000000" w:rsidRPr="00523A26" w:rsidP="00523A26">
      <w:pPr>
        <w:pStyle w:val="ListBullet2"/>
      </w:pPr>
      <w:r w:rsidRPr="00523A26">
        <w:t>stakeholder consultation and management</w:t>
      </w:r>
    </w:p>
    <w:p w:rsidR="00000000" w:rsidRPr="00523A26" w:rsidP="00523A26">
      <w:pPr>
        <w:pStyle w:val="ListBullet2"/>
      </w:pPr>
      <w:r w:rsidRPr="00523A26">
        <w:t>communicating and presenting information to clients</w:t>
      </w:r>
    </w:p>
    <w:p w:rsidR="00000000" w:rsidRPr="00523A26" w:rsidP="00523A26">
      <w:pPr>
        <w:pStyle w:val="ListBullet"/>
      </w:pPr>
      <w:r w:rsidRPr="00523A26">
        <w:t>demonstrates completion of</w:t>
      </w:r>
      <w:r w:rsidRPr="00523A26">
        <w:t xml:space="preserve"> conducting mine surveying operations that safely, effectively and efficiently meets all of the required outcomes on more than one (1) occasion including:</w:t>
      </w:r>
    </w:p>
    <w:p w:rsidR="00000000" w:rsidRPr="00523A26" w:rsidP="00523A26">
      <w:pPr>
        <w:pStyle w:val="ListBullet2"/>
      </w:pPr>
      <w:r w:rsidRPr="00523A26">
        <w:t>identifying all aspects of mine surveying operations</w:t>
      </w:r>
    </w:p>
    <w:p w:rsidR="00000000" w:rsidRPr="00523A26" w:rsidP="00523A26">
      <w:pPr>
        <w:pStyle w:val="ListBullet2"/>
      </w:pPr>
      <w:r w:rsidRPr="00523A26">
        <w:t>identifying the full range of surveying equipme</w:t>
      </w:r>
      <w:r w:rsidRPr="00523A26">
        <w:t xml:space="preserve">nt </w:t>
      </w:r>
    </w:p>
    <w:p w:rsidR="00000000" w:rsidRPr="00523A26" w:rsidP="00523A26">
      <w:pPr>
        <w:pStyle w:val="ListBullet2"/>
      </w:pPr>
      <w:r w:rsidRPr="00523A26">
        <w:t>using surveying equipment to gather meaningful spatial data</w:t>
      </w:r>
    </w:p>
    <w:p w:rsidR="00000000" w:rsidRPr="00523A26" w:rsidP="00523A26">
      <w:pPr>
        <w:pStyle w:val="ListBullet2"/>
      </w:pPr>
      <w:r w:rsidRPr="00523A26">
        <w:t>organising, processing and collating spatial and textual data into database</w:t>
      </w:r>
    </w:p>
    <w:p w:rsidR="00000000" w:rsidRPr="00523A26" w:rsidP="00523A26">
      <w:pPr>
        <w:pStyle w:val="ListBullet2"/>
      </w:pPr>
      <w:r w:rsidRPr="00523A26">
        <w:t>analysing spatial data and information</w:t>
      </w:r>
    </w:p>
    <w:p w:rsidR="00000000" w:rsidRPr="00523A26" w:rsidP="00523A26">
      <w:pPr>
        <w:pStyle w:val="ListBullet2"/>
      </w:pPr>
      <w:r w:rsidRPr="00523A26">
        <w:t>collating and relating data to specific areas of operations</w:t>
      </w:r>
    </w:p>
    <w:p w:rsidR="00000000" w:rsidRPr="00523A26" w:rsidP="00523A26">
      <w:pPr>
        <w:pStyle w:val="ListBullet2"/>
      </w:pPr>
      <w:r w:rsidRPr="00523A26">
        <w:t xml:space="preserve">assembly of data </w:t>
      </w:r>
      <w:r w:rsidRPr="00523A26">
        <w:t>into useful sets of information</w:t>
      </w:r>
    </w:p>
    <w:p w:rsidR="00000000" w:rsidRPr="00523A26" w:rsidP="00523A26">
      <w:pPr>
        <w:pStyle w:val="ListBullet2"/>
      </w:pPr>
      <w:r w:rsidRPr="00523A26">
        <w:t>preparing information and detailed reports in a format and detail appropriate to the client/stakeholder</w:t>
      </w:r>
    </w:p>
    <w:p w:rsidR="00000000" w:rsidRPr="00523A26" w:rsidP="00523A26">
      <w:pPr>
        <w:pStyle w:val="ListBullet2"/>
      </w:pPr>
      <w:r w:rsidRPr="00523A26">
        <w:t>check and calibrate survey instruments to ensure correct and accurate measurements</w:t>
      </w:r>
    </w:p>
    <w:p w:rsidR="00000000" w:rsidRPr="00523A26" w:rsidP="00523A26">
      <w:pPr>
        <w:pStyle w:val="AllowPageBreak"/>
      </w:pPr>
    </w:p>
    <w:p w:rsidR="00000000" w:rsidRPr="00523A26" w:rsidP="00523A26">
      <w:pPr>
        <w:pStyle w:val="Heading1"/>
      </w:pPr>
      <w:bookmarkStart w:id="3" w:name="O_683994"/>
      <w:bookmarkEnd w:id="3"/>
      <w:r w:rsidRPr="00523A26">
        <w:t>Knowledge Evidence</w:t>
      </w:r>
    </w:p>
    <w:p w:rsidR="00000000" w:rsidRPr="00523A26" w:rsidP="00DE5D9A">
      <w:pPr>
        <w:pStyle w:val="BodyText"/>
      </w:pPr>
      <w:r w:rsidRPr="00523A26">
        <w:t>The candidate must demonstrate knowledge in conducting mine surveying operations through:</w:t>
      </w:r>
    </w:p>
    <w:p w:rsidR="00000000" w:rsidRPr="00523A26" w:rsidP="00523A26">
      <w:pPr>
        <w:pStyle w:val="ListBullet"/>
      </w:pPr>
      <w:r w:rsidRPr="00523A26">
        <w:t>effective communication techniques</w:t>
      </w:r>
    </w:p>
    <w:p w:rsidR="00000000" w:rsidRPr="00523A26" w:rsidP="00523A26">
      <w:pPr>
        <w:pStyle w:val="ListBullet"/>
      </w:pPr>
      <w:r w:rsidRPr="00523A26">
        <w:t>strategic planning techniques</w:t>
      </w:r>
    </w:p>
    <w:p w:rsidR="00000000" w:rsidRPr="00523A26" w:rsidP="00523A26">
      <w:pPr>
        <w:pStyle w:val="ListBullet"/>
      </w:pPr>
      <w:r w:rsidRPr="00523A26">
        <w:t>professional judgment</w:t>
      </w:r>
    </w:p>
    <w:p w:rsidR="00000000" w:rsidRPr="00523A26" w:rsidP="00523A26">
      <w:pPr>
        <w:pStyle w:val="ListBullet"/>
      </w:pPr>
      <w:r w:rsidRPr="00523A26">
        <w:t>attention to detail</w:t>
      </w:r>
    </w:p>
    <w:p w:rsidR="00000000" w:rsidRPr="00523A26" w:rsidP="00523A26">
      <w:pPr>
        <w:pStyle w:val="ListBullet"/>
      </w:pPr>
      <w:r w:rsidRPr="00523A26">
        <w:t>effective observation techniques</w:t>
      </w:r>
    </w:p>
    <w:p w:rsidR="00000000" w:rsidRPr="00523A26" w:rsidP="00523A26">
      <w:pPr>
        <w:pStyle w:val="ListBullet"/>
      </w:pPr>
      <w:r w:rsidRPr="00523A26">
        <w:t>measurement techniques</w:t>
      </w:r>
    </w:p>
    <w:p w:rsidR="00000000" w:rsidRPr="00523A26" w:rsidP="00523A26">
      <w:pPr>
        <w:pStyle w:val="ListBullet"/>
      </w:pPr>
      <w:r w:rsidRPr="00523A26">
        <w:t>li</w:t>
      </w:r>
      <w:r w:rsidRPr="00523A26">
        <w:t>mitations of equipment, measuring and analysis guidelines</w:t>
      </w:r>
    </w:p>
    <w:p w:rsidR="00000000" w:rsidRPr="00523A26" w:rsidP="00523A26">
      <w:pPr>
        <w:pStyle w:val="ListBullet"/>
      </w:pPr>
      <w:r w:rsidRPr="00523A26">
        <w:t>map reading and spatial comprehension techniques</w:t>
      </w:r>
    </w:p>
    <w:p w:rsidR="00000000" w:rsidRPr="00523A26" w:rsidP="00523A26">
      <w:pPr>
        <w:pStyle w:val="ListBullet"/>
      </w:pPr>
      <w:r w:rsidRPr="00523A26">
        <w:t xml:space="preserve">mine operations </w:t>
      </w:r>
    </w:p>
    <w:p w:rsidR="00000000" w:rsidRPr="00523A26" w:rsidP="00523A26">
      <w:pPr>
        <w:pStyle w:val="ListBullet"/>
      </w:pPr>
      <w:r w:rsidRPr="00523A26">
        <w:t>cartographic principles</w:t>
      </w:r>
    </w:p>
    <w:p w:rsidR="00000000" w:rsidRPr="00523A26" w:rsidP="00523A26">
      <w:pPr>
        <w:pStyle w:val="ListBullet"/>
      </w:pPr>
      <w:r w:rsidRPr="00523A26">
        <w:t>surveying techniques</w:t>
      </w:r>
    </w:p>
    <w:p w:rsidR="00000000" w:rsidRPr="00523A26" w:rsidP="00523A26">
      <w:pPr>
        <w:pStyle w:val="ListBullet"/>
      </w:pPr>
      <w:r w:rsidRPr="00523A26">
        <w:t>spatial reference systems</w:t>
      </w:r>
    </w:p>
    <w:p w:rsidR="00000000" w:rsidRPr="00523A26" w:rsidP="00523A26">
      <w:pPr>
        <w:pStyle w:val="ListBullet"/>
      </w:pPr>
      <w:r w:rsidRPr="00523A26">
        <w:t>spatial data reduction and manipulation techniques</w:t>
      </w:r>
    </w:p>
    <w:p w:rsidR="00000000" w:rsidRPr="00523A26" w:rsidP="00523A26">
      <w:pPr>
        <w:pStyle w:val="ListBullet"/>
      </w:pPr>
      <w:r w:rsidRPr="00523A26">
        <w:t>GIS princi</w:t>
      </w:r>
      <w:r w:rsidRPr="00523A26">
        <w:t>ples and techniques</w:t>
      </w:r>
    </w:p>
    <w:p w:rsidR="00000000" w:rsidRPr="00523A26" w:rsidP="00523A26">
      <w:pPr>
        <w:pStyle w:val="ListBullet"/>
      </w:pPr>
      <w:r w:rsidRPr="00523A26">
        <w:t>relevant standards, licenses and permits</w:t>
      </w:r>
    </w:p>
    <w:p w:rsidR="00000000" w:rsidRPr="00523A26" w:rsidP="00523A26">
      <w:pPr>
        <w:pStyle w:val="ListBullet"/>
      </w:pPr>
      <w:r w:rsidRPr="00523A26">
        <w:t>community / client / stakeholder expectations</w:t>
      </w:r>
    </w:p>
    <w:p w:rsidR="00000000" w:rsidRPr="00523A26" w:rsidP="00523A26">
      <w:pPr>
        <w:pStyle w:val="ListBullet"/>
      </w:pPr>
      <w:r w:rsidRPr="00523A26">
        <w:t>consultative strategies</w:t>
      </w:r>
    </w:p>
    <w:p w:rsidR="00000000" w:rsidRPr="00523A26" w:rsidP="00523A26">
      <w:pPr>
        <w:pStyle w:val="ListBullet"/>
      </w:pPr>
      <w:r w:rsidRPr="00523A26">
        <w:t>alternative documentation systems for procedures</w:t>
      </w:r>
    </w:p>
    <w:p w:rsidR="00000000" w:rsidRPr="00523A26" w:rsidP="00523A26">
      <w:pPr>
        <w:pStyle w:val="AllowPageBreak"/>
      </w:pPr>
    </w:p>
    <w:p w:rsidR="00000000" w:rsidRPr="00523A26" w:rsidP="00523A26">
      <w:pPr>
        <w:pStyle w:val="Heading1"/>
      </w:pPr>
      <w:bookmarkStart w:id="4" w:name="O_683993"/>
      <w:bookmarkEnd w:id="4"/>
      <w:r w:rsidRPr="00523A26">
        <w:t>Assessment Conditions</w:t>
      </w:r>
    </w:p>
    <w:p w:rsidR="00000000" w:rsidRPr="00523A26" w:rsidP="00523A26">
      <w:pPr>
        <w:pStyle w:val="ListBullet"/>
      </w:pPr>
      <w:r w:rsidRPr="00523A26">
        <w:t xml:space="preserve">An assessor of this unit must satisfy the requirements of the NVR/AQTF or their successors; and Industry regulations for certification and licensing; and, </w:t>
      </w:r>
    </w:p>
    <w:p w:rsidR="00000000" w:rsidRPr="00523A26" w:rsidP="00523A26">
      <w:pPr>
        <w:pStyle w:val="ListBullet"/>
      </w:pPr>
      <w:r w:rsidRPr="00523A26">
        <w:t>this unit is best assessed in the context of this sector’s work environment;</w:t>
      </w:r>
    </w:p>
    <w:p w:rsidR="00000000" w:rsidRPr="00523A26" w:rsidP="00523A26">
      <w:pPr>
        <w:pStyle w:val="ListBullet"/>
      </w:pPr>
      <w:r w:rsidRPr="00523A26">
        <w:t>where personal safety o</w:t>
      </w:r>
      <w:r w:rsidRPr="00523A26">
        <w:t>r environmental damage are limiting factors, assessment may occur in a simulated environment provided it is realistic and sufficiently rigorous to cover all aspects of this sector’s workplace performance, including environment, task skills, task management</w:t>
      </w:r>
      <w:r w:rsidRPr="00523A26">
        <w:t xml:space="preserve"> skills, contingency management skills and job role environment skills; and,</w:t>
      </w:r>
    </w:p>
    <w:p w:rsidR="00000000" w:rsidRPr="00523A26" w:rsidP="00523A26">
      <w:pPr>
        <w:pStyle w:val="ListBullet"/>
      </w:pPr>
      <w:r w:rsidRPr="00523A26">
        <w:t>this unit must be assessed in compliance with relevant legislation/regulation and using policies, procedures, processes and operational manuals directly related to the industry se</w:t>
      </w:r>
      <w:r w:rsidRPr="00523A26">
        <w:t>ctor for which it is being assessed; and,</w:t>
      </w:r>
    </w:p>
    <w:p w:rsidR="00000000" w:rsidRPr="00523A26" w:rsidP="00523A26">
      <w:pPr>
        <w:pStyle w:val="ListBullet"/>
      </w:pPr>
      <w:r w:rsidRPr="00523A26">
        <w:t>assessment may be conducted in conjunction with the assessment of other Units of Competency; and,</w:t>
      </w:r>
    </w:p>
    <w:p w:rsidR="00000000" w:rsidRPr="00523A26" w:rsidP="00523A26">
      <w:pPr>
        <w:pStyle w:val="ListBullet"/>
      </w:pPr>
      <w:r w:rsidRPr="00523A26">
        <w:t>assessment must confirm consistent performance can be applied in a range of relevant workplace circumstances; and,</w:t>
      </w:r>
    </w:p>
    <w:p w:rsidR="00000000" w:rsidRPr="00523A26" w:rsidP="00523A26">
      <w:pPr>
        <w:pStyle w:val="ListBullet"/>
      </w:pPr>
      <w:r w:rsidRPr="00523A26">
        <w:t>a</w:t>
      </w:r>
      <w:r w:rsidRPr="00523A26">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23A26" w:rsidP="00523A26">
      <w:pPr>
        <w:pStyle w:val="ListBullet"/>
      </w:pPr>
      <w:r w:rsidRPr="00523A26">
        <w:t>whe</w:t>
      </w:r>
      <w:r w:rsidRPr="00523A26">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523A26">
        <w:t>equivalent unit) and/or demonstrate equivalence of skills and knowledge at the unit level. An Industry technical expert must also demonstrate skills and knowledge from the minimum years of current work experience specified below in the Industry sector, inc</w:t>
      </w:r>
      <w:r w:rsidRPr="00523A26">
        <w:t>luding time spent in roles related to the unit being assessed; and,</w:t>
      </w:r>
    </w:p>
    <w:p w:rsidR="00000000" w:rsidRPr="00523A26" w:rsidP="00523A26">
      <w:pPr>
        <w:pStyle w:val="ListBullet"/>
      </w:pPr>
      <w:r w:rsidRPr="00523A26">
        <w:t xml:space="preserve">assessor and Industry subject matter expert requirements differ depending on the Australian Qualifications Framework Level (AQF) of the qualification being assessed and/or Industry Sector </w:t>
      </w:r>
      <w:r w:rsidRPr="00523A26">
        <w:t>as follows:</w:t>
      </w:r>
    </w:p>
    <w:tbl>
      <w:tblPr>
        <w:tblW w:w="8896" w:type="dxa"/>
        <w:tblInd w:w="360" w:type="dxa"/>
        <w:tblLayout w:type="fixed"/>
        <w:tblCellMar>
          <w:left w:w="62" w:type="dxa"/>
          <w:right w:w="62" w:type="dxa"/>
        </w:tblCellMar>
        <w:tblLook w:val="0000"/>
      </w:tblPr>
      <w:tblGrid>
        <w:gridCol w:w="4218"/>
        <w:gridCol w:w="1559"/>
        <w:gridCol w:w="3119"/>
      </w:tblGrid>
      <w:tr w:rsidTr="00523A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SubHeading1"/>
              <w:rPr>
                <w:lang w:val="en-NZ"/>
              </w:rPr>
            </w:pPr>
            <w:r w:rsidRPr="00523A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SubHeading1"/>
              <w:rPr>
                <w:lang w:val="en-NZ"/>
              </w:rPr>
            </w:pPr>
            <w:r w:rsidRPr="00523A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SubHeading1"/>
              <w:rPr>
                <w:lang w:val="en-NZ"/>
              </w:rPr>
            </w:pPr>
            <w:r w:rsidRPr="00523A26">
              <w:t>Required assessor or Industry subject matter expert experience</w:t>
            </w:r>
          </w:p>
        </w:tc>
      </w:tr>
      <w:tr w:rsidTr="00523A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1 Year</w:t>
            </w:r>
          </w:p>
        </w:tc>
      </w:tr>
      <w:tr w:rsidTr="00523A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2 Years</w:t>
            </w:r>
          </w:p>
        </w:tc>
      </w:tr>
      <w:tr w:rsidTr="00523A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3 Years</w:t>
            </w:r>
          </w:p>
        </w:tc>
      </w:tr>
      <w:tr w:rsidTr="00523A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5 Years</w:t>
            </w:r>
          </w:p>
        </w:tc>
      </w:tr>
      <w:tr w:rsidTr="00523A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A26">
            <w:pPr>
              <w:pStyle w:val="BodyText"/>
              <w:rPr>
                <w:lang w:val="en-NZ"/>
              </w:rPr>
            </w:pPr>
            <w:r w:rsidRPr="00523A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A26" w:rsidP="00523A26">
            <w:pPr>
              <w:pStyle w:val="BodyText"/>
            </w:pPr>
            <w:r w:rsidRPr="00523A26">
              <w:t>Where this Unit is being assessed outside of the Resources and Infrastructure Sectors assessor and/or Industry subject matter expert experience should be in-line with industry standards for the sector in which it is being assessed and where no Industry sta</w:t>
            </w:r>
            <w:r w:rsidRPr="00523A26">
              <w:t>ndard is specified should comply with any relevant regulation.</w:t>
            </w:r>
          </w:p>
        </w:tc>
      </w:tr>
    </w:tbl>
    <w:p w:rsidR="00000000" w:rsidRPr="00523A26" w:rsidP="00DE5D9A">
      <w:pPr>
        <w:pStyle w:val="BodyText"/>
      </w:pPr>
      <w:r w:rsidRPr="00523A26">
        <w:t>*Assessors can demonstrate current work experience through employment within Industry in a role relevant to the outcomes of the Unit; or, for external assessors this can be demonstrated throu</w:t>
      </w:r>
      <w:r w:rsidRPr="00523A26">
        <w:t>gh exposure to Industry by conducting frequent site assessments across various locations.</w:t>
      </w:r>
    </w:p>
    <w:p w:rsidR="00000000" w:rsidRPr="00523A26" w:rsidP="00DE5D9A">
      <w:pPr>
        <w:pStyle w:val="BodyText"/>
      </w:pPr>
      <w:r w:rsidRPr="00523A26">
        <w:t>**Where a unit is being delivered outside of a Qualification the first numeric character in the Unit code should be considered to indicate the AQF level</w:t>
      </w:r>
    </w:p>
    <w:p w:rsidR="00000000" w:rsidRPr="00523A26" w:rsidP="00523A26">
      <w:pPr>
        <w:pStyle w:val="Heading1"/>
      </w:pPr>
      <w:bookmarkStart w:id="5" w:name="O_684011"/>
      <w:bookmarkEnd w:id="5"/>
      <w:r w:rsidRPr="00523A26">
        <w:t>Links</w:t>
      </w:r>
    </w:p>
    <w:p w:rsidR="00000000" w:rsidRPr="00523A26" w:rsidP="00DE5D9A">
      <w:pPr>
        <w:pStyle w:val="BodyText"/>
      </w:pPr>
      <w:r w:rsidRPr="00523A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6B2F">
        <w:rPr>
          <w:rStyle w:val="Hyperlink"/>
        </w:rPr>
        <w:t>https://vetnet.gov.au/Pages/TrainingDocs.aspx?q=88a61002-9a21-4386-aaf8-69c76e675272</w:t>
      </w:r>
      <w:r>
        <w:fldChar w:fldCharType="end"/>
      </w:r>
    </w:p>
    <w:p w:rsidR="00000000" w:rsidRPr="00523A26" w:rsidP="00523A26"/>
    <w:sectPr w:rsidSect="00523A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26" w:rsidRPr="00DE5D9A" w:rsidP="00DE5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A" w:rsidP="00523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D9A" w:rsidP="00523A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5D9A" w:rsidP="00523A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A26" w:rsidRPr="00DE5D9A" w:rsidP="00DE5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A" w:rsidRPr="002D2AF8" w:rsidP="00523A26">
    <w:pPr>
      <w:pStyle w:val="Header"/>
      <w:framePr w:wrap="around"/>
    </w:pPr>
    <w:r>
      <w:fldChar w:fldCharType="begin"/>
    </w:r>
    <w:r>
      <w:instrText xml:space="preserve"> TITLE   \* MERGEFORMAT </w:instrText>
    </w:r>
    <w:r>
      <w:fldChar w:fldCharType="separate"/>
    </w:r>
    <w:r>
      <w:t>Assessment Requirements for RIISDM501D Conduct mine surveying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E5D9A" w:rsidP="00523A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83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6C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8C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A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A26"/>
    <w:pPr>
      <w:spacing w:before="360" w:after="60"/>
      <w:outlineLvl w:val="0"/>
    </w:pPr>
    <w:rPr>
      <w:sz w:val="32"/>
    </w:rPr>
  </w:style>
  <w:style w:type="paragraph" w:styleId="Heading2">
    <w:name w:val="heading 2"/>
    <w:basedOn w:val="HeadingBase"/>
    <w:next w:val="BodyText"/>
    <w:link w:val="Heading2Char"/>
    <w:qFormat/>
    <w:rsid w:val="00523A26"/>
    <w:pPr>
      <w:keepLines/>
      <w:spacing w:before="240" w:after="120"/>
      <w:outlineLvl w:val="1"/>
    </w:pPr>
    <w:rPr>
      <w:sz w:val="28"/>
      <w:szCs w:val="40"/>
    </w:rPr>
  </w:style>
  <w:style w:type="paragraph" w:styleId="Heading3">
    <w:name w:val="heading 3"/>
    <w:basedOn w:val="HeadingBase"/>
    <w:next w:val="BodyText"/>
    <w:link w:val="Heading3Char"/>
    <w:qFormat/>
    <w:rsid w:val="00523A26"/>
    <w:pPr>
      <w:spacing w:before="180" w:after="120"/>
      <w:outlineLvl w:val="2"/>
    </w:pPr>
    <w:rPr>
      <w:spacing w:val="-10"/>
      <w:kern w:val="32"/>
    </w:rPr>
  </w:style>
  <w:style w:type="paragraph" w:styleId="Heading4">
    <w:name w:val="heading 4"/>
    <w:basedOn w:val="HeadingBase"/>
    <w:next w:val="BodyText"/>
    <w:link w:val="Heading4Char"/>
    <w:qFormat/>
    <w:rsid w:val="00523A26"/>
    <w:pPr>
      <w:spacing w:before="160" w:after="120"/>
      <w:outlineLvl w:val="3"/>
    </w:pPr>
    <w:rPr>
      <w:sz w:val="22"/>
    </w:rPr>
  </w:style>
  <w:style w:type="paragraph" w:styleId="Heading5">
    <w:name w:val="heading 5"/>
    <w:basedOn w:val="HeadingBase"/>
    <w:next w:val="Normal"/>
    <w:link w:val="Heading5Char"/>
    <w:qFormat/>
    <w:rsid w:val="00523A26"/>
    <w:pPr>
      <w:spacing w:before="80"/>
      <w:outlineLvl w:val="4"/>
    </w:pPr>
    <w:rPr>
      <w:color w:val="918585"/>
      <w:sz w:val="20"/>
    </w:rPr>
  </w:style>
  <w:style w:type="paragraph" w:styleId="Heading6">
    <w:name w:val="heading 6"/>
    <w:basedOn w:val="HeadingBase"/>
    <w:next w:val="Normal"/>
    <w:link w:val="Heading6Char"/>
    <w:qFormat/>
    <w:rsid w:val="00523A26"/>
    <w:pPr>
      <w:spacing w:before="60"/>
      <w:outlineLvl w:val="5"/>
    </w:pPr>
    <w:rPr>
      <w:color w:val="918585"/>
      <w:sz w:val="20"/>
    </w:rPr>
  </w:style>
  <w:style w:type="paragraph" w:styleId="Heading7">
    <w:name w:val="heading 7"/>
    <w:basedOn w:val="Normal"/>
    <w:next w:val="Normal"/>
    <w:link w:val="Heading7Char"/>
    <w:qFormat/>
    <w:rsid w:val="00523A26"/>
    <w:pPr>
      <w:ind w:left="720"/>
      <w:outlineLvl w:val="6"/>
    </w:pPr>
    <w:rPr>
      <w:i/>
    </w:rPr>
  </w:style>
  <w:style w:type="paragraph" w:styleId="Heading8">
    <w:name w:val="heading 8"/>
    <w:basedOn w:val="Normal"/>
    <w:next w:val="Normal"/>
    <w:link w:val="Heading8Char"/>
    <w:qFormat/>
    <w:rsid w:val="00523A26"/>
    <w:pPr>
      <w:ind w:left="720"/>
      <w:outlineLvl w:val="7"/>
    </w:pPr>
    <w:rPr>
      <w:i/>
    </w:rPr>
  </w:style>
  <w:style w:type="paragraph" w:styleId="Heading9">
    <w:name w:val="heading 9"/>
    <w:basedOn w:val="Normal"/>
    <w:next w:val="Normal"/>
    <w:link w:val="Heading9Char"/>
    <w:qFormat/>
    <w:rsid w:val="00523A26"/>
    <w:pPr>
      <w:ind w:left="720"/>
      <w:outlineLvl w:val="8"/>
    </w:pPr>
    <w:rPr>
      <w:i/>
    </w:rPr>
  </w:style>
  <w:style w:type="character" w:default="1" w:styleId="DefaultParagraphFont">
    <w:name w:val="Default Paragraph Font"/>
    <w:uiPriority w:val="1"/>
    <w:unhideWhenUsed/>
    <w:rsid w:val="00523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A26"/>
  </w:style>
  <w:style w:type="character" w:customStyle="1" w:styleId="Heading1Char">
    <w:name w:val="Heading 1 Char"/>
    <w:basedOn w:val="DefaultParagraphFont"/>
    <w:link w:val="Heading1"/>
    <w:rsid w:val="00523A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3A26"/>
    <w:rPr>
      <w:rFonts w:ascii="Times New Roman" w:eastAsia="Times New Roman" w:hAnsi="Times New Roman" w:cs="Times New Roman"/>
      <w:b/>
      <w:szCs w:val="20"/>
      <w:lang w:eastAsia="en-US"/>
    </w:rPr>
  </w:style>
  <w:style w:type="paragraph" w:styleId="BodyText">
    <w:name w:val="Body Text"/>
    <w:basedOn w:val="Normal"/>
    <w:link w:val="BodyTextChar"/>
    <w:rsid w:val="00523A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A26"/>
    <w:rPr>
      <w:rFonts w:ascii="Times New Roman" w:eastAsia="Times New Roman" w:hAnsi="Times New Roman" w:cs="Times New Roman"/>
      <w:sz w:val="24"/>
      <w:lang w:eastAsia="en-US"/>
    </w:rPr>
  </w:style>
  <w:style w:type="paragraph" w:styleId="ListBullet">
    <w:name w:val="List Bullet"/>
    <w:basedOn w:val="List"/>
    <w:rsid w:val="00523A26"/>
    <w:pPr>
      <w:numPr>
        <w:numId w:val="12"/>
      </w:numPr>
      <w:tabs>
        <w:tab w:val="clear" w:pos="340"/>
      </w:tabs>
      <w:spacing w:before="40" w:after="40"/>
    </w:pPr>
  </w:style>
  <w:style w:type="paragraph" w:styleId="ListBullet2">
    <w:name w:val="List Bullet 2"/>
    <w:basedOn w:val="List2"/>
    <w:rsid w:val="00523A26"/>
    <w:pPr>
      <w:numPr>
        <w:numId w:val="13"/>
      </w:numPr>
      <w:tabs>
        <w:tab w:val="clear" w:pos="680"/>
      </w:tabs>
    </w:pPr>
  </w:style>
  <w:style w:type="paragraph" w:customStyle="1" w:styleId="SuperHeading">
    <w:name w:val="SuperHeading"/>
    <w:basedOn w:val="Normal"/>
    <w:rsid w:val="00523A26"/>
    <w:pPr>
      <w:spacing w:before="240" w:after="120"/>
      <w:outlineLvl w:val="0"/>
    </w:pPr>
    <w:rPr>
      <w:rFonts w:ascii="Times New Roman" w:hAnsi="Times New Roman"/>
      <w:b/>
      <w:sz w:val="32"/>
    </w:rPr>
  </w:style>
  <w:style w:type="paragraph" w:customStyle="1" w:styleId="AllowPageBreak">
    <w:name w:val="AllowPageBreak"/>
    <w:rsid w:val="00523A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23A26"/>
    <w:pPr>
      <w:spacing w:before="240" w:after="60"/>
    </w:pPr>
    <w:rPr>
      <w:color w:val="918585"/>
      <w:sz w:val="22"/>
    </w:rPr>
  </w:style>
  <w:style w:type="character" w:customStyle="1" w:styleId="Heading2Char">
    <w:name w:val="Heading 2 Char"/>
    <w:basedOn w:val="DefaultParagraphFont"/>
    <w:link w:val="Heading2"/>
    <w:rsid w:val="00523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A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3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A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A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A26"/>
    <w:rPr>
      <w:rFonts w:ascii="Courier New" w:eastAsia="Times New Roman" w:hAnsi="Courier New" w:cs="Times New Roman"/>
      <w:i/>
      <w:szCs w:val="20"/>
      <w:lang w:eastAsia="en-US"/>
    </w:rPr>
  </w:style>
  <w:style w:type="paragraph" w:customStyle="1" w:styleId="HeadingBase">
    <w:name w:val="Heading Base"/>
    <w:rsid w:val="00523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A26"/>
    <w:pPr>
      <w:tabs>
        <w:tab w:val="right" w:leader="dot" w:pos="9072"/>
      </w:tabs>
      <w:ind w:left="567"/>
    </w:pPr>
    <w:rPr>
      <w:szCs w:val="22"/>
    </w:rPr>
  </w:style>
  <w:style w:type="paragraph" w:customStyle="1" w:styleId="TOCBase">
    <w:name w:val="TOC Base"/>
    <w:rsid w:val="00523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A26"/>
    <w:pPr>
      <w:tabs>
        <w:tab w:val="right" w:leader="dot" w:pos="9072"/>
      </w:tabs>
      <w:spacing w:before="40" w:after="40"/>
      <w:ind w:left="284"/>
    </w:pPr>
    <w:rPr>
      <w:rFonts w:ascii="Times New Roman" w:hAnsi="Times New Roman"/>
    </w:rPr>
  </w:style>
  <w:style w:type="paragraph" w:styleId="TOC1">
    <w:name w:val="toc 1"/>
    <w:basedOn w:val="TOCBase"/>
    <w:next w:val="Normal"/>
    <w:rsid w:val="00523A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A26"/>
    <w:rPr>
      <w:rFonts w:ascii="Times New Roman" w:eastAsia="Times New Roman" w:hAnsi="Times New Roman" w:cs="Times New Roman"/>
      <w:sz w:val="16"/>
      <w:lang w:eastAsia="en-US"/>
    </w:rPr>
  </w:style>
  <w:style w:type="paragraph" w:styleId="Title">
    <w:name w:val="Title"/>
    <w:basedOn w:val="HeadingBase"/>
    <w:link w:val="TitleChar"/>
    <w:qFormat/>
    <w:rsid w:val="00523A26"/>
    <w:pPr>
      <w:spacing w:before="5040"/>
      <w:jc w:val="center"/>
    </w:pPr>
    <w:rPr>
      <w:sz w:val="48"/>
      <w:szCs w:val="72"/>
      <w:lang w:val="en-US"/>
    </w:rPr>
  </w:style>
  <w:style w:type="character" w:customStyle="1" w:styleId="TitleChar">
    <w:name w:val="Title Char"/>
    <w:basedOn w:val="DefaultParagraphFont"/>
    <w:link w:val="Title"/>
    <w:rsid w:val="00523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A26"/>
    <w:pPr>
      <w:tabs>
        <w:tab w:val="left" w:pos="3600"/>
        <w:tab w:val="left" w:pos="3958"/>
      </w:tabs>
    </w:pPr>
  </w:style>
  <w:style w:type="paragraph" w:styleId="List">
    <w:name w:val="List"/>
    <w:basedOn w:val="BodyText"/>
    <w:next w:val="BodyText"/>
    <w:rsid w:val="00523A26"/>
    <w:pPr>
      <w:tabs>
        <w:tab w:val="left" w:pos="340"/>
      </w:tabs>
      <w:spacing w:before="60" w:after="60"/>
      <w:ind w:left="340" w:hanging="340"/>
    </w:pPr>
  </w:style>
  <w:style w:type="paragraph" w:customStyle="1" w:styleId="Note">
    <w:name w:val="Note"/>
    <w:basedOn w:val="BodyText"/>
    <w:rsid w:val="00523A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A26"/>
    <w:rPr>
      <w:b/>
      <w:spacing w:val="0"/>
    </w:rPr>
  </w:style>
  <w:style w:type="paragraph" w:customStyle="1" w:styleId="SuperTitle">
    <w:name w:val="SuperTitle"/>
    <w:basedOn w:val="Title"/>
    <w:rsid w:val="00523A26"/>
    <w:pPr>
      <w:framePr w:wrap="auto" w:hAnchor="text" w:y="6049"/>
    </w:pPr>
    <w:rPr>
      <w:color w:val="000000"/>
      <w:sz w:val="40"/>
    </w:rPr>
  </w:style>
  <w:style w:type="paragraph" w:customStyle="1" w:styleId="TOCTitle">
    <w:name w:val="TOCTitle"/>
    <w:basedOn w:val="Heading1"/>
    <w:rsid w:val="00523A26"/>
    <w:pPr>
      <w:spacing w:after="240"/>
      <w:jc w:val="center"/>
      <w:outlineLvl w:val="9"/>
    </w:pPr>
    <w:rPr>
      <w:caps/>
    </w:rPr>
  </w:style>
  <w:style w:type="paragraph" w:customStyle="1" w:styleId="Version">
    <w:name w:val="Version"/>
    <w:rsid w:val="00523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A26"/>
    <w:pPr>
      <w:keepNext w:val="0"/>
      <w:tabs>
        <w:tab w:val="right" w:pos="4176"/>
      </w:tabs>
      <w:ind w:left="198" w:hanging="198"/>
    </w:pPr>
    <w:rPr>
      <w:rFonts w:ascii="Garamond" w:hAnsi="Garamond"/>
    </w:rPr>
  </w:style>
  <w:style w:type="paragraph" w:styleId="IndexHeading">
    <w:name w:val="index heading"/>
    <w:basedOn w:val="Normal"/>
    <w:next w:val="Index1"/>
    <w:semiHidden/>
    <w:rsid w:val="00523A26"/>
    <w:pPr>
      <w:spacing w:before="120" w:after="120"/>
    </w:pPr>
    <w:rPr>
      <w:rFonts w:ascii="Arial" w:hAnsi="Arial"/>
      <w:b/>
      <w:color w:val="918585"/>
      <w:sz w:val="24"/>
    </w:rPr>
  </w:style>
  <w:style w:type="paragraph" w:styleId="Header">
    <w:name w:val="header"/>
    <w:basedOn w:val="Normal"/>
    <w:link w:val="HeaderChar"/>
    <w:rsid w:val="00523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A26"/>
    <w:rPr>
      <w:rFonts w:ascii="Times New Roman" w:eastAsia="Times New Roman" w:hAnsi="Times New Roman" w:cs="Times New Roman"/>
      <w:sz w:val="16"/>
      <w:szCs w:val="20"/>
      <w:lang w:val="en-GB" w:eastAsia="en-US"/>
    </w:rPr>
  </w:style>
  <w:style w:type="paragraph" w:customStyle="1" w:styleId="Chapter">
    <w:name w:val="Chapter"/>
    <w:basedOn w:val="Normal"/>
    <w:rsid w:val="00523A26"/>
    <w:pPr>
      <w:spacing w:before="240"/>
    </w:pPr>
    <w:rPr>
      <w:rFonts w:ascii="Times New Roman" w:hAnsi="Times New Roman"/>
      <w:smallCaps/>
      <w:spacing w:val="80"/>
      <w:sz w:val="28"/>
    </w:rPr>
  </w:style>
  <w:style w:type="paragraph" w:customStyle="1" w:styleId="InChapter">
    <w:name w:val="InChapter"/>
    <w:basedOn w:val="Heading3"/>
    <w:rsid w:val="00523A26"/>
    <w:pPr>
      <w:spacing w:after="240"/>
      <w:outlineLvl w:val="9"/>
    </w:pPr>
    <w:rPr>
      <w:noProof/>
    </w:rPr>
  </w:style>
  <w:style w:type="paragraph" w:styleId="Index2">
    <w:name w:val="index 2"/>
    <w:basedOn w:val="Normal"/>
    <w:next w:val="Normal"/>
    <w:semiHidden/>
    <w:rsid w:val="00523A26"/>
    <w:pPr>
      <w:tabs>
        <w:tab w:val="right" w:pos="4176"/>
      </w:tabs>
      <w:ind w:left="568" w:hanging="284"/>
    </w:pPr>
    <w:rPr>
      <w:rFonts w:ascii="Garamond" w:hAnsi="Garamond"/>
    </w:rPr>
  </w:style>
  <w:style w:type="paragraph" w:customStyle="1" w:styleId="Byline">
    <w:name w:val="Byline"/>
    <w:rsid w:val="00523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A26"/>
    <w:pPr>
      <w:tabs>
        <w:tab w:val="clear" w:pos="3600"/>
        <w:tab w:val="clear" w:pos="3958"/>
      </w:tabs>
      <w:jc w:val="right"/>
    </w:pPr>
  </w:style>
  <w:style w:type="character" w:styleId="Emphasis">
    <w:name w:val="Emphasis"/>
    <w:basedOn w:val="DefaultParagraphFont"/>
    <w:qFormat/>
    <w:rsid w:val="00523A26"/>
    <w:rPr>
      <w:i/>
    </w:rPr>
  </w:style>
  <w:style w:type="paragraph" w:styleId="Caption">
    <w:name w:val="caption"/>
    <w:basedOn w:val="BodyText"/>
    <w:next w:val="Normal"/>
    <w:qFormat/>
    <w:rsid w:val="00523A26"/>
    <w:pPr>
      <w:framePr w:w="2268" w:hSpace="181" w:vSpace="181" w:wrap="around" w:vAnchor="text" w:hAnchor="page" w:x="1135" w:y="285" w:anchorLock="1"/>
    </w:pPr>
    <w:rPr>
      <w:i/>
    </w:rPr>
  </w:style>
  <w:style w:type="paragraph" w:customStyle="1" w:styleId="MiniTOCTitle">
    <w:name w:val="MiniTOCTitle"/>
    <w:basedOn w:val="Heading4"/>
    <w:rsid w:val="00523A26"/>
    <w:pPr>
      <w:spacing w:before="240"/>
      <w:outlineLvl w:val="9"/>
    </w:pPr>
    <w:rPr>
      <w:noProof/>
      <w:sz w:val="24"/>
    </w:rPr>
  </w:style>
  <w:style w:type="paragraph" w:customStyle="1" w:styleId="MiniTOCItem">
    <w:name w:val="MiniTOCItem"/>
    <w:basedOn w:val="ListBullet"/>
    <w:rsid w:val="00523A26"/>
    <w:pPr>
      <w:numPr>
        <w:numId w:val="0"/>
      </w:numPr>
      <w:tabs>
        <w:tab w:val="right" w:leader="dot" w:pos="6521"/>
      </w:tabs>
      <w:spacing w:before="0" w:after="0"/>
    </w:pPr>
  </w:style>
  <w:style w:type="paragraph" w:customStyle="1" w:styleId="TOFTitle">
    <w:name w:val="TOFTitle"/>
    <w:basedOn w:val="TOCTitle"/>
    <w:rsid w:val="00523A26"/>
  </w:style>
  <w:style w:type="paragraph" w:styleId="TableofFigures">
    <w:name w:val="table of figures"/>
    <w:basedOn w:val="Normal"/>
    <w:next w:val="Normal"/>
    <w:semiHidden/>
    <w:rsid w:val="00523A26"/>
    <w:pPr>
      <w:tabs>
        <w:tab w:val="right" w:leader="dot" w:pos="9072"/>
      </w:tabs>
      <w:ind w:left="970" w:hanging="403"/>
    </w:pPr>
    <w:rPr>
      <w:rFonts w:ascii="Times New Roman" w:hAnsi="Times New Roman"/>
      <w:b/>
    </w:rPr>
  </w:style>
  <w:style w:type="paragraph" w:styleId="ListNumber">
    <w:name w:val="List Number"/>
    <w:basedOn w:val="List"/>
    <w:rsid w:val="00523A26"/>
    <w:pPr>
      <w:numPr>
        <w:numId w:val="15"/>
      </w:numPr>
      <w:tabs>
        <w:tab w:val="clear" w:pos="340"/>
      </w:tabs>
    </w:pPr>
  </w:style>
  <w:style w:type="character" w:customStyle="1" w:styleId="WingdingSymbols">
    <w:name w:val="Wingding Symbols"/>
    <w:rsid w:val="00523A26"/>
    <w:rPr>
      <w:rFonts w:ascii="Wingdings" w:hAnsi="Wingdings"/>
    </w:rPr>
  </w:style>
  <w:style w:type="paragraph" w:customStyle="1" w:styleId="TableHeading">
    <w:name w:val="Table Heading"/>
    <w:basedOn w:val="HeadingBase"/>
    <w:rsid w:val="00523A26"/>
    <w:pPr>
      <w:keepLines/>
      <w:pBdr>
        <w:bottom w:val="single" w:sz="6" w:space="1" w:color="918585"/>
      </w:pBdr>
      <w:spacing w:before="240"/>
    </w:pPr>
  </w:style>
  <w:style w:type="character" w:customStyle="1" w:styleId="HotSpot">
    <w:name w:val="HotSpot"/>
    <w:rsid w:val="00523A26"/>
    <w:rPr>
      <w:color w:val="0033CC"/>
      <w:u w:val="none"/>
    </w:rPr>
  </w:style>
  <w:style w:type="paragraph" w:customStyle="1" w:styleId="BodyTextRight">
    <w:name w:val="Body Text Right"/>
    <w:basedOn w:val="BodyText"/>
    <w:rsid w:val="00523A26"/>
    <w:pPr>
      <w:spacing w:before="0" w:after="0"/>
      <w:jc w:val="right"/>
    </w:pPr>
  </w:style>
  <w:style w:type="paragraph" w:styleId="Index3">
    <w:name w:val="index 3"/>
    <w:basedOn w:val="ListNumber2"/>
    <w:next w:val="Normal"/>
    <w:semiHidden/>
    <w:rsid w:val="00523A26"/>
    <w:pPr>
      <w:numPr>
        <w:numId w:val="0"/>
      </w:numPr>
      <w:tabs>
        <w:tab w:val="right" w:leader="dot" w:pos="4176"/>
      </w:tabs>
    </w:pPr>
  </w:style>
  <w:style w:type="paragraph" w:styleId="ListNumber2">
    <w:name w:val="List Number 2"/>
    <w:basedOn w:val="List2"/>
    <w:rsid w:val="00523A26"/>
    <w:pPr>
      <w:numPr>
        <w:numId w:val="10"/>
      </w:numPr>
      <w:tabs>
        <w:tab w:val="clear" w:pos="1060"/>
      </w:tabs>
    </w:pPr>
  </w:style>
  <w:style w:type="paragraph" w:customStyle="1" w:styleId="MarginNote">
    <w:name w:val="Margin Note"/>
    <w:basedOn w:val="BodyText"/>
    <w:rsid w:val="00523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A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A26"/>
    <w:rPr>
      <w:sz w:val="32"/>
    </w:rPr>
  </w:style>
  <w:style w:type="paragraph" w:customStyle="1" w:styleId="HeadingProcedure">
    <w:name w:val="Heading Procedure"/>
    <w:basedOn w:val="HeadingBase"/>
    <w:next w:val="Normal"/>
    <w:rsid w:val="00523A26"/>
    <w:pPr>
      <w:tabs>
        <w:tab w:val="left" w:pos="0"/>
      </w:tabs>
      <w:spacing w:before="120" w:after="60"/>
    </w:pPr>
    <w:rPr>
      <w:i/>
      <w:color w:val="918585"/>
      <w:sz w:val="22"/>
    </w:rPr>
  </w:style>
  <w:style w:type="paragraph" w:customStyle="1" w:styleId="TableBodyText">
    <w:name w:val="Table Body Text"/>
    <w:basedOn w:val="BodyText"/>
    <w:rsid w:val="00523A26"/>
    <w:pPr>
      <w:spacing w:before="60" w:after="60"/>
    </w:pPr>
  </w:style>
  <w:style w:type="paragraph" w:styleId="ListContinue">
    <w:name w:val="List Continue"/>
    <w:basedOn w:val="List"/>
    <w:rsid w:val="00523A26"/>
    <w:pPr>
      <w:ind w:firstLine="0"/>
    </w:pPr>
  </w:style>
  <w:style w:type="paragraph" w:customStyle="1" w:styleId="ListNote">
    <w:name w:val="List Note"/>
    <w:basedOn w:val="List"/>
    <w:rsid w:val="00523A26"/>
    <w:pPr>
      <w:pBdr>
        <w:top w:val="single" w:sz="6" w:space="2" w:color="918585"/>
        <w:bottom w:val="single" w:sz="6" w:space="2" w:color="918585"/>
      </w:pBdr>
      <w:tabs>
        <w:tab w:val="left" w:pos="1021"/>
      </w:tabs>
      <w:ind w:firstLine="0"/>
    </w:pPr>
  </w:style>
  <w:style w:type="paragraph" w:customStyle="1" w:styleId="Warning">
    <w:name w:val="Warning"/>
    <w:basedOn w:val="BodyText"/>
    <w:rsid w:val="00523A26"/>
    <w:pPr>
      <w:shd w:val="clear" w:color="auto" w:fill="D9D9D9"/>
      <w:tabs>
        <w:tab w:val="left" w:pos="992"/>
      </w:tabs>
      <w:ind w:left="119" w:right="119"/>
    </w:pPr>
    <w:rPr>
      <w:sz w:val="20"/>
    </w:rPr>
  </w:style>
  <w:style w:type="paragraph" w:customStyle="1" w:styleId="MarginIcons">
    <w:name w:val="Margin Icons"/>
    <w:basedOn w:val="BodyText"/>
    <w:rsid w:val="00523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A26"/>
    <w:rPr>
      <w:rFonts w:ascii="Courier New" w:hAnsi="Courier New"/>
    </w:rPr>
  </w:style>
  <w:style w:type="paragraph" w:customStyle="1" w:styleId="NoteBullet">
    <w:name w:val="Note Bullet"/>
    <w:basedOn w:val="Note"/>
    <w:rsid w:val="00523A26"/>
    <w:pPr>
      <w:tabs>
        <w:tab w:val="clear" w:pos="680"/>
      </w:tabs>
      <w:spacing w:before="60" w:after="60"/>
    </w:pPr>
  </w:style>
  <w:style w:type="paragraph" w:customStyle="1" w:styleId="SubHeading2">
    <w:name w:val="SubHeading2"/>
    <w:basedOn w:val="HeadingBase"/>
    <w:rsid w:val="00523A26"/>
    <w:pPr>
      <w:spacing w:before="240" w:after="60"/>
    </w:pPr>
    <w:rPr>
      <w:sz w:val="20"/>
    </w:rPr>
  </w:style>
  <w:style w:type="paragraph" w:customStyle="1" w:styleId="SideHeading">
    <w:name w:val="Side Heading"/>
    <w:basedOn w:val="HeadingBase"/>
    <w:rsid w:val="00523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A26"/>
    <w:pPr>
      <w:tabs>
        <w:tab w:val="num" w:pos="360"/>
      </w:tabs>
    </w:pPr>
  </w:style>
  <w:style w:type="paragraph" w:styleId="PlainText">
    <w:name w:val="Plain Text"/>
    <w:basedOn w:val="Normal"/>
    <w:link w:val="PlainTextChar"/>
    <w:rsid w:val="00523A26"/>
    <w:rPr>
      <w:sz w:val="20"/>
    </w:rPr>
  </w:style>
  <w:style w:type="character" w:customStyle="1" w:styleId="PlainTextChar">
    <w:name w:val="Plain Text Char"/>
    <w:basedOn w:val="DefaultParagraphFont"/>
    <w:link w:val="PlainText"/>
    <w:rsid w:val="00523A26"/>
    <w:rPr>
      <w:rFonts w:ascii="Courier New" w:eastAsia="Times New Roman" w:hAnsi="Courier New" w:cs="Times New Roman"/>
      <w:sz w:val="20"/>
      <w:szCs w:val="20"/>
      <w:lang w:eastAsia="en-US"/>
    </w:rPr>
  </w:style>
  <w:style w:type="character" w:customStyle="1" w:styleId="MenuOption">
    <w:name w:val="Menu Option"/>
    <w:basedOn w:val="DefaultParagraphFont"/>
    <w:rsid w:val="00523A26"/>
    <w:rPr>
      <w:b/>
      <w:smallCaps/>
    </w:rPr>
  </w:style>
  <w:style w:type="paragraph" w:customStyle="1" w:styleId="TableListNumber">
    <w:name w:val="Table List Number"/>
    <w:basedOn w:val="ListNumber"/>
    <w:rsid w:val="00523A26"/>
    <w:pPr>
      <w:numPr>
        <w:numId w:val="0"/>
      </w:numPr>
    </w:pPr>
  </w:style>
  <w:style w:type="paragraph" w:styleId="TOC4">
    <w:name w:val="toc 4"/>
    <w:basedOn w:val="TOCBase"/>
    <w:next w:val="Normal"/>
    <w:semiHidden/>
    <w:rsid w:val="00523A26"/>
    <w:pPr>
      <w:tabs>
        <w:tab w:val="right" w:leader="dot" w:pos="9071"/>
      </w:tabs>
      <w:ind w:left="1701"/>
    </w:pPr>
  </w:style>
  <w:style w:type="paragraph" w:customStyle="1" w:styleId="ListAlpha">
    <w:name w:val="List Alpha"/>
    <w:basedOn w:val="List"/>
    <w:rsid w:val="00523A26"/>
    <w:pPr>
      <w:numPr>
        <w:numId w:val="9"/>
      </w:numPr>
    </w:pPr>
  </w:style>
  <w:style w:type="paragraph" w:customStyle="1" w:styleId="ListAlpha2">
    <w:name w:val="List Alpha 2"/>
    <w:basedOn w:val="List2"/>
    <w:rsid w:val="00523A26"/>
    <w:pPr>
      <w:numPr>
        <w:numId w:val="8"/>
      </w:numPr>
    </w:pPr>
  </w:style>
  <w:style w:type="paragraph" w:styleId="List2">
    <w:name w:val="List 2"/>
    <w:basedOn w:val="BodyText"/>
    <w:rsid w:val="00523A26"/>
    <w:pPr>
      <w:tabs>
        <w:tab w:val="left" w:pos="680"/>
      </w:tabs>
      <w:spacing w:before="60" w:after="60"/>
      <w:ind w:left="680" w:hanging="340"/>
    </w:pPr>
  </w:style>
  <w:style w:type="paragraph" w:styleId="List3">
    <w:name w:val="List 3"/>
    <w:basedOn w:val="BodyText"/>
    <w:rsid w:val="00523A26"/>
    <w:pPr>
      <w:tabs>
        <w:tab w:val="left" w:pos="1021"/>
      </w:tabs>
      <w:spacing w:before="60" w:after="60"/>
      <w:ind w:left="1020" w:hanging="340"/>
    </w:pPr>
  </w:style>
  <w:style w:type="paragraph" w:styleId="List4">
    <w:name w:val="List 4"/>
    <w:basedOn w:val="BodyText"/>
    <w:rsid w:val="00523A26"/>
    <w:pPr>
      <w:tabs>
        <w:tab w:val="left" w:pos="1361"/>
      </w:tabs>
      <w:spacing w:before="60" w:after="60"/>
      <w:ind w:left="1361" w:hanging="340"/>
    </w:pPr>
  </w:style>
  <w:style w:type="paragraph" w:styleId="List5">
    <w:name w:val="List 5"/>
    <w:basedOn w:val="BodyText"/>
    <w:rsid w:val="00523A26"/>
    <w:pPr>
      <w:tabs>
        <w:tab w:val="left" w:pos="1701"/>
      </w:tabs>
      <w:spacing w:before="60" w:after="60"/>
      <w:ind w:left="1701" w:hanging="340"/>
    </w:pPr>
  </w:style>
  <w:style w:type="paragraph" w:styleId="ListBullet3">
    <w:name w:val="List Bullet 3"/>
    <w:basedOn w:val="List3"/>
    <w:rsid w:val="00523A26"/>
    <w:pPr>
      <w:numPr>
        <w:numId w:val="14"/>
      </w:numPr>
      <w:tabs>
        <w:tab w:val="clear" w:pos="1021"/>
      </w:tabs>
      <w:ind w:left="1037" w:hanging="357"/>
    </w:pPr>
  </w:style>
  <w:style w:type="paragraph" w:styleId="ListBullet4">
    <w:name w:val="List Bullet 4"/>
    <w:basedOn w:val="List4"/>
    <w:rsid w:val="00523A26"/>
    <w:pPr>
      <w:numPr>
        <w:numId w:val="3"/>
      </w:numPr>
      <w:tabs>
        <w:tab w:val="clear" w:pos="1361"/>
      </w:tabs>
    </w:pPr>
  </w:style>
  <w:style w:type="paragraph" w:styleId="ListBullet5">
    <w:name w:val="List Bullet 5"/>
    <w:basedOn w:val="List5"/>
    <w:rsid w:val="00523A26"/>
    <w:pPr>
      <w:numPr>
        <w:numId w:val="4"/>
      </w:numPr>
    </w:pPr>
  </w:style>
  <w:style w:type="paragraph" w:styleId="ListContinue2">
    <w:name w:val="List Continue 2"/>
    <w:basedOn w:val="List2"/>
    <w:rsid w:val="00523A26"/>
    <w:pPr>
      <w:ind w:firstLine="0"/>
    </w:pPr>
  </w:style>
  <w:style w:type="paragraph" w:styleId="ListContinue3">
    <w:name w:val="List Continue 3"/>
    <w:basedOn w:val="List3"/>
    <w:rsid w:val="00523A26"/>
    <w:pPr>
      <w:ind w:left="1021" w:firstLine="0"/>
    </w:pPr>
  </w:style>
  <w:style w:type="paragraph" w:styleId="ListContinue4">
    <w:name w:val="List Continue 4"/>
    <w:basedOn w:val="List4"/>
    <w:rsid w:val="00523A26"/>
    <w:pPr>
      <w:ind w:firstLine="0"/>
    </w:pPr>
  </w:style>
  <w:style w:type="paragraph" w:styleId="ListContinue5">
    <w:name w:val="List Continue 5"/>
    <w:basedOn w:val="List5"/>
    <w:rsid w:val="00523A26"/>
    <w:pPr>
      <w:ind w:firstLine="0"/>
    </w:pPr>
  </w:style>
  <w:style w:type="paragraph" w:styleId="ListNumber3">
    <w:name w:val="List Number 3"/>
    <w:basedOn w:val="List3"/>
    <w:rsid w:val="00523A26"/>
    <w:pPr>
      <w:numPr>
        <w:numId w:val="5"/>
      </w:numPr>
    </w:pPr>
  </w:style>
  <w:style w:type="paragraph" w:styleId="ListNumber4">
    <w:name w:val="List Number 4"/>
    <w:basedOn w:val="List4"/>
    <w:rsid w:val="00523A26"/>
    <w:pPr>
      <w:numPr>
        <w:numId w:val="6"/>
      </w:numPr>
    </w:pPr>
  </w:style>
  <w:style w:type="paragraph" w:styleId="ListNumber5">
    <w:name w:val="List Number 5"/>
    <w:basedOn w:val="List5"/>
    <w:rsid w:val="00523A26"/>
    <w:pPr>
      <w:numPr>
        <w:numId w:val="7"/>
      </w:numPr>
    </w:pPr>
  </w:style>
  <w:style w:type="paragraph" w:styleId="BlockText">
    <w:name w:val="Block Text"/>
    <w:basedOn w:val="Normal"/>
    <w:rsid w:val="00523A26"/>
    <w:pPr>
      <w:spacing w:after="120"/>
      <w:ind w:left="1440" w:right="1440"/>
    </w:pPr>
  </w:style>
  <w:style w:type="character" w:customStyle="1" w:styleId="Subscript">
    <w:name w:val="Subscript"/>
    <w:basedOn w:val="DefaultParagraphFont"/>
    <w:rsid w:val="00523A26"/>
    <w:rPr>
      <w:sz w:val="16"/>
      <w:vertAlign w:val="subscript"/>
    </w:rPr>
  </w:style>
  <w:style w:type="character" w:customStyle="1" w:styleId="Superscript">
    <w:name w:val="Superscript"/>
    <w:basedOn w:val="DefaultParagraphFont"/>
    <w:rsid w:val="00523A26"/>
    <w:rPr>
      <w:sz w:val="16"/>
      <w:vertAlign w:val="superscript"/>
    </w:rPr>
  </w:style>
  <w:style w:type="character" w:customStyle="1" w:styleId="Symbols">
    <w:name w:val="Symbols"/>
    <w:basedOn w:val="DefaultParagraphFont"/>
    <w:rsid w:val="00523A26"/>
    <w:rPr>
      <w:rFonts w:ascii="Symbol" w:hAnsi="Symbol"/>
    </w:rPr>
  </w:style>
  <w:style w:type="character" w:customStyle="1" w:styleId="MenuOptions">
    <w:name w:val="Menu Options"/>
    <w:basedOn w:val="DefaultParagraphFont"/>
    <w:rsid w:val="00523A26"/>
    <w:rPr>
      <w:rFonts w:ascii="Arial Narrow" w:hAnsi="Arial Narrow"/>
      <w:smallCaps/>
    </w:rPr>
  </w:style>
  <w:style w:type="character" w:customStyle="1" w:styleId="Buttons">
    <w:name w:val="Buttons"/>
    <w:basedOn w:val="DefaultParagraphFont"/>
    <w:rsid w:val="00523A26"/>
    <w:rPr>
      <w:b/>
    </w:rPr>
  </w:style>
  <w:style w:type="character" w:customStyle="1" w:styleId="Underlined">
    <w:name w:val="Underlined"/>
    <w:basedOn w:val="DefaultParagraphFont"/>
    <w:rsid w:val="00523A26"/>
    <w:rPr>
      <w:u w:val="single"/>
    </w:rPr>
  </w:style>
  <w:style w:type="paragraph" w:customStyle="1" w:styleId="TableBodyTextRight">
    <w:name w:val="Table Body Text Right"/>
    <w:basedOn w:val="TableBodyText"/>
    <w:rsid w:val="00523A26"/>
    <w:pPr>
      <w:widowControl w:val="0"/>
      <w:autoSpaceDE w:val="0"/>
      <w:autoSpaceDN w:val="0"/>
      <w:adjustRightInd w:val="0"/>
      <w:jc w:val="right"/>
    </w:pPr>
    <w:rPr>
      <w:rFonts w:cs="Arial"/>
      <w:szCs w:val="18"/>
    </w:rPr>
  </w:style>
  <w:style w:type="paragraph" w:customStyle="1" w:styleId="CopyrightText">
    <w:name w:val="Copyright Text"/>
    <w:basedOn w:val="BodyText"/>
    <w:rsid w:val="00523A26"/>
    <w:rPr>
      <w:sz w:val="18"/>
    </w:rPr>
  </w:style>
  <w:style w:type="paragraph" w:customStyle="1" w:styleId="BodySmallRight">
    <w:name w:val="Body Small Right"/>
    <w:basedOn w:val="BodyTextRight"/>
    <w:rsid w:val="00523A26"/>
    <w:rPr>
      <w:sz w:val="18"/>
      <w:szCs w:val="18"/>
    </w:rPr>
  </w:style>
  <w:style w:type="paragraph" w:customStyle="1" w:styleId="MarginEdition">
    <w:name w:val="Margin Edition"/>
    <w:basedOn w:val="MarginNote"/>
    <w:rsid w:val="00523A26"/>
    <w:pPr>
      <w:spacing w:before="0" w:after="0"/>
    </w:pPr>
    <w:rPr>
      <w:rFonts w:ascii="Times New Roman" w:hAnsi="Times New Roman"/>
      <w:color w:val="999999"/>
    </w:rPr>
  </w:style>
  <w:style w:type="paragraph" w:customStyle="1" w:styleId="Spacer">
    <w:name w:val="Spacer"/>
    <w:basedOn w:val="Normal"/>
    <w:rsid w:val="00523A26"/>
    <w:rPr>
      <w:sz w:val="2"/>
      <w:szCs w:val="2"/>
    </w:rPr>
  </w:style>
  <w:style w:type="character" w:customStyle="1" w:styleId="Small">
    <w:name w:val="Small"/>
    <w:basedOn w:val="DefaultParagraphFont"/>
    <w:rsid w:val="00523A26"/>
    <w:rPr>
      <w:sz w:val="16"/>
    </w:rPr>
  </w:style>
  <w:style w:type="paragraph" w:customStyle="1" w:styleId="WideTable">
    <w:name w:val="Wide Table"/>
    <w:basedOn w:val="Normal"/>
    <w:rsid w:val="00523A26"/>
    <w:pPr>
      <w:ind w:left="-1418"/>
    </w:pPr>
    <w:rPr>
      <w:sz w:val="2"/>
      <w:szCs w:val="2"/>
    </w:rPr>
  </w:style>
  <w:style w:type="character" w:styleId="PageNumber">
    <w:name w:val="page number"/>
    <w:basedOn w:val="DefaultParagraphFont"/>
    <w:rsid w:val="00523A26"/>
  </w:style>
  <w:style w:type="paragraph" w:styleId="Quote">
    <w:name w:val="Quote"/>
    <w:basedOn w:val="Heading1"/>
    <w:link w:val="QuoteChar"/>
    <w:qFormat/>
    <w:rsid w:val="00523A26"/>
    <w:rPr>
      <w:b w:val="0"/>
      <w:sz w:val="72"/>
      <w:szCs w:val="72"/>
      <w:lang w:val="en-NZ"/>
    </w:rPr>
  </w:style>
  <w:style w:type="character" w:customStyle="1" w:styleId="QuoteChar">
    <w:name w:val="Quote Char"/>
    <w:basedOn w:val="DefaultParagraphFont"/>
    <w:link w:val="Quote"/>
    <w:rsid w:val="00523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A26"/>
    <w:pPr>
      <w:pageBreakBefore/>
    </w:pPr>
  </w:style>
  <w:style w:type="paragraph" w:customStyle="1" w:styleId="Border">
    <w:name w:val="Border"/>
    <w:basedOn w:val="Normal"/>
    <w:qFormat/>
    <w:rsid w:val="00523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A26"/>
    <w:rPr>
      <w:b/>
      <w:bCs/>
      <w:i/>
      <w:iCs/>
      <w:color w:val="auto"/>
    </w:rPr>
  </w:style>
  <w:style w:type="paragraph" w:styleId="IntenseQuote">
    <w:name w:val="Intense Quote"/>
    <w:basedOn w:val="Normal"/>
    <w:next w:val="Normal"/>
    <w:link w:val="IntenseQuoteChar"/>
    <w:uiPriority w:val="30"/>
    <w:qFormat/>
    <w:rsid w:val="00523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A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A26"/>
    <w:rPr>
      <w:smallCaps/>
      <w:color w:val="auto"/>
      <w:u w:val="single"/>
    </w:rPr>
  </w:style>
  <w:style w:type="character" w:styleId="IntenseReference">
    <w:name w:val="Intense Reference"/>
    <w:basedOn w:val="DefaultParagraphFont"/>
    <w:uiPriority w:val="32"/>
    <w:qFormat/>
    <w:rsid w:val="00523A26"/>
    <w:rPr>
      <w:b/>
      <w:bCs/>
      <w:smallCaps/>
      <w:color w:val="auto"/>
      <w:spacing w:val="5"/>
      <w:u w:val="single"/>
    </w:rPr>
  </w:style>
  <w:style w:type="paragraph" w:customStyle="1" w:styleId="2ColumnHeading">
    <w:name w:val="2Column Heading"/>
    <w:basedOn w:val="BodyText"/>
    <w:qFormat/>
    <w:rsid w:val="00523A26"/>
    <w:pPr>
      <w:spacing w:after="60"/>
      <w:ind w:left="-2268"/>
    </w:pPr>
    <w:rPr>
      <w:b/>
    </w:rPr>
  </w:style>
  <w:style w:type="paragraph" w:customStyle="1" w:styleId="Heading1TOC">
    <w:name w:val="Heading1 TOC"/>
    <w:basedOn w:val="Normal"/>
    <w:qFormat/>
    <w:rsid w:val="00523A26"/>
    <w:pPr>
      <w:spacing w:before="240" w:after="120"/>
    </w:pPr>
    <w:rPr>
      <w:rFonts w:ascii="Times New Roman" w:hAnsi="Times New Roman"/>
      <w:b/>
      <w:sz w:val="32"/>
    </w:rPr>
  </w:style>
  <w:style w:type="paragraph" w:customStyle="1" w:styleId="Heading2TOC">
    <w:name w:val="Heading2 TOC"/>
    <w:basedOn w:val="Normal"/>
    <w:qFormat/>
    <w:rsid w:val="00523A26"/>
    <w:pPr>
      <w:spacing w:before="240" w:after="60"/>
    </w:pPr>
    <w:rPr>
      <w:rFonts w:ascii="Times New Roman" w:hAnsi="Times New Roman"/>
      <w:b/>
      <w:sz w:val="28"/>
    </w:rPr>
  </w:style>
  <w:style w:type="character" w:customStyle="1" w:styleId="Underline">
    <w:name w:val="Underline"/>
    <w:basedOn w:val="DefaultParagraphFont"/>
    <w:qFormat/>
    <w:rsid w:val="00523A26"/>
    <w:rPr>
      <w:u w:val="single"/>
    </w:rPr>
  </w:style>
  <w:style w:type="character" w:customStyle="1" w:styleId="BoldandItalics">
    <w:name w:val="Bold and Italics"/>
    <w:qFormat/>
    <w:rsid w:val="00523A26"/>
    <w:rPr>
      <w:b/>
      <w:i/>
      <w:u w:val="none"/>
    </w:rPr>
  </w:style>
  <w:style w:type="paragraph" w:styleId="BalloonText">
    <w:name w:val="Balloon Text"/>
    <w:basedOn w:val="Normal"/>
    <w:link w:val="BalloonTextChar"/>
    <w:rsid w:val="00523A26"/>
    <w:rPr>
      <w:rFonts w:ascii="Tahoma" w:hAnsi="Tahoma" w:cs="Tahoma"/>
      <w:sz w:val="16"/>
      <w:szCs w:val="16"/>
    </w:rPr>
  </w:style>
  <w:style w:type="character" w:customStyle="1" w:styleId="BalloonTextChar">
    <w:name w:val="Balloon Text Char"/>
    <w:basedOn w:val="DefaultParagraphFont"/>
    <w:link w:val="BalloonText"/>
    <w:rsid w:val="00523A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A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A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A26"/>
    <w:rPr>
      <w:b/>
      <w:color w:val="660033"/>
      <w:spacing w:val="0"/>
    </w:rPr>
  </w:style>
  <w:style w:type="paragraph" w:customStyle="1" w:styleId="Nameditemlist">
    <w:name w:val="Named item list"/>
    <w:basedOn w:val="BodyText"/>
    <w:qFormat/>
    <w:rsid w:val="00523A26"/>
    <w:pPr>
      <w:tabs>
        <w:tab w:val="left" w:pos="2835"/>
      </w:tabs>
      <w:ind w:left="2835" w:hanging="2835"/>
    </w:pPr>
  </w:style>
  <w:style w:type="paragraph" w:customStyle="1" w:styleId="BodyTextnopadding">
    <w:name w:val="Body Text no padding"/>
    <w:basedOn w:val="BodyText"/>
    <w:qFormat/>
    <w:rsid w:val="00523A26"/>
    <w:pPr>
      <w:spacing w:before="0" w:after="0"/>
    </w:pPr>
  </w:style>
  <w:style w:type="paragraph" w:customStyle="1" w:styleId="BodyTextBold">
    <w:name w:val="Body Text Bold"/>
    <w:basedOn w:val="BodyText"/>
    <w:qFormat/>
    <w:rsid w:val="00523A26"/>
    <w:rPr>
      <w:b/>
    </w:rPr>
  </w:style>
  <w:style w:type="character" w:styleId="Hyperlink">
    <w:name w:val="Hyperlink"/>
    <w:basedOn w:val="DefaultParagraphFont"/>
    <w:uiPriority w:val="99"/>
    <w:unhideWhenUsed/>
    <w:rsid w:val="00DE5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5321</Characters>
  <Application>Microsoft Office Word</Application>
  <DocSecurity>0</DocSecurity>
  <Lines>136</Lines>
  <Paragraphs>90</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RIISDM501D Conduct mine surveying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