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0599" w:rsidP="00960599">
      <w:pPr>
        <w:pStyle w:val="Title"/>
      </w:pPr>
      <w:r>
        <w:fldChar w:fldCharType="begin"/>
      </w:r>
      <w:r>
        <w:instrText xml:space="preserve"> TITLE   \* MERGEFORMAT </w:instrText>
      </w:r>
      <w:r>
        <w:fldChar w:fldCharType="separate"/>
      </w:r>
      <w:r>
        <w:t>Assessment Requirements for RIISAM315A Manage tyre, wheel and rim assembly applications</w:t>
      </w:r>
      <w:r>
        <w:fldChar w:fldCharType="end"/>
      </w:r>
    </w:p>
    <w:p w:rsidR="00960599" w:rsidP="00960599">
      <w:pPr>
        <w:pStyle w:val="Version"/>
        <w:sectPr w:rsidSect="0059479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479C" w:rsidP="0059479C">
      <w:pPr>
        <w:pStyle w:val="SuperHeading"/>
      </w:pPr>
      <w:r w:rsidRPr="0059479C">
        <w:t>Assessment Requirements for RIISAM315A Manage tyre, wheel and rim assembly applications</w:t>
      </w:r>
    </w:p>
    <w:p w:rsidR="00000000" w:rsidRPr="0059479C" w:rsidP="0059479C">
      <w:pPr>
        <w:pStyle w:val="Heading1"/>
      </w:pPr>
      <w:bookmarkStart w:id="1" w:name="O_1017262"/>
      <w:bookmarkEnd w:id="1"/>
      <w:r w:rsidRPr="0059479C">
        <w:t>Modification History</w:t>
      </w:r>
    </w:p>
    <w:tbl>
      <w:tblPr>
        <w:tblW w:w="0" w:type="auto"/>
        <w:tblLayout w:type="fixed"/>
        <w:tblCellMar>
          <w:left w:w="62" w:type="dxa"/>
          <w:right w:w="62" w:type="dxa"/>
        </w:tblCellMar>
        <w:tblLook w:val="0000"/>
      </w:tblPr>
      <w:tblGrid>
        <w:gridCol w:w="2560"/>
        <w:gridCol w:w="6337"/>
      </w:tblGrid>
      <w:tr w:rsidTr="0059479C">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479C" w:rsidP="0059479C">
            <w:pPr>
              <w:pStyle w:val="BodyText"/>
            </w:pPr>
            <w:r w:rsidRPr="0059479C">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479C">
            <w:pPr>
              <w:pStyle w:val="BodyText"/>
              <w:rPr>
                <w:lang w:val="en-NZ"/>
              </w:rPr>
            </w:pPr>
            <w:r w:rsidRPr="0059479C">
              <w:rPr>
                <w:rStyle w:val="SpecialBold"/>
              </w:rPr>
              <w:t>Comments</w:t>
            </w:r>
          </w:p>
        </w:tc>
      </w:tr>
      <w:tr w:rsidTr="0059479C">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479C">
            <w:pPr>
              <w:pStyle w:val="BodyText"/>
              <w:rPr>
                <w:lang w:val="en-NZ"/>
              </w:rPr>
            </w:pPr>
            <w:r w:rsidRPr="0059479C">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479C" w:rsidP="0059479C">
            <w:pPr>
              <w:pStyle w:val="BodyText"/>
            </w:pPr>
            <w:r w:rsidRPr="0059479C">
              <w:t>This version first released with RII Resources and Infrastructure Industry Training Package Version 3.0.</w:t>
            </w:r>
          </w:p>
        </w:tc>
      </w:tr>
    </w:tbl>
    <w:p w:rsidR="00000000" w:rsidRPr="0059479C" w:rsidP="0059479C">
      <w:pPr>
        <w:pStyle w:val="BodyText"/>
      </w:pPr>
    </w:p>
    <w:p w:rsidR="00000000" w:rsidRPr="0059479C" w:rsidP="0059479C">
      <w:pPr>
        <w:pStyle w:val="AllowPageBreak"/>
      </w:pPr>
    </w:p>
    <w:p w:rsidR="00000000" w:rsidRPr="0059479C" w:rsidP="0059479C">
      <w:pPr>
        <w:pStyle w:val="Heading1"/>
      </w:pPr>
      <w:bookmarkStart w:id="2" w:name="O_1017263"/>
      <w:bookmarkEnd w:id="2"/>
      <w:r w:rsidRPr="0059479C">
        <w:t>Performance Evidence</w:t>
      </w:r>
    </w:p>
    <w:p w:rsidR="00000000" w:rsidRPr="0059479C" w:rsidP="00960599">
      <w:pPr>
        <w:pStyle w:val="BodyText"/>
      </w:pPr>
      <w:r w:rsidRPr="0059479C">
        <w:t>The candidate must demonstrate the ability to complete the tasks outlined in the elements and performance cri</w:t>
      </w:r>
      <w:r w:rsidRPr="0059479C">
        <w:t>teria of this unit.</w:t>
      </w:r>
    </w:p>
    <w:p w:rsidR="00000000" w:rsidRPr="0059479C" w:rsidP="00960599">
      <w:pPr>
        <w:pStyle w:val="BodyText"/>
      </w:pPr>
      <w:r w:rsidRPr="0059479C">
        <w:t>The candidate must demonstrate evidence of completion of the tyre, wheel and rim assembly management process that safely, effectively and efficiently follows workplace procedures to carry out work activity on at least three occasions. T</w:t>
      </w:r>
      <w:r w:rsidRPr="0059479C">
        <w:t>his includes:</w:t>
      </w:r>
    </w:p>
    <w:p w:rsidR="00000000" w:rsidRPr="0059479C" w:rsidP="0059479C">
      <w:pPr>
        <w:pStyle w:val="ListBullet"/>
      </w:pPr>
      <w:r w:rsidRPr="0059479C">
        <w:t>selecting a tyre, wheel and rim assembly that meets requirements</w:t>
      </w:r>
    </w:p>
    <w:p w:rsidR="00000000" w:rsidRPr="0059479C" w:rsidP="0059479C">
      <w:pPr>
        <w:pStyle w:val="ListBullet"/>
      </w:pPr>
      <w:r w:rsidRPr="0059479C">
        <w:t>setting up and updating maintenance schedules for tyres, wheels and rim assemblies</w:t>
      </w:r>
    </w:p>
    <w:p w:rsidR="00000000" w:rsidRPr="0059479C" w:rsidP="0059479C">
      <w:pPr>
        <w:pStyle w:val="ListBullet"/>
      </w:pPr>
      <w:r w:rsidRPr="0059479C">
        <w:t>performing fault identification of tyres, wheels and rim assemblies</w:t>
      </w:r>
    </w:p>
    <w:p w:rsidR="00000000" w:rsidRPr="0059479C" w:rsidP="0059479C">
      <w:pPr>
        <w:pStyle w:val="ListBullet"/>
      </w:pPr>
      <w:r w:rsidRPr="0059479C">
        <w:t>identifying if tyre, wheel or rim assembly repairs meet workplace requirements</w:t>
      </w:r>
    </w:p>
    <w:p w:rsidR="00000000" w:rsidRPr="0059479C" w:rsidP="00960599">
      <w:pPr>
        <w:pStyle w:val="BodyText"/>
      </w:pPr>
      <w:r w:rsidRPr="0059479C">
        <w:t>In the course of the above work, the candidate must also:</w:t>
      </w:r>
    </w:p>
    <w:p w:rsidR="00000000" w:rsidRPr="0059479C" w:rsidP="0059479C">
      <w:pPr>
        <w:pStyle w:val="ListBullet"/>
      </w:pPr>
      <w:r w:rsidRPr="0059479C">
        <w:t>locate and apply relevant documentation, specifications, policies and procedures</w:t>
      </w:r>
    </w:p>
    <w:p w:rsidR="00000000" w:rsidRPr="0059479C" w:rsidP="0059479C">
      <w:pPr>
        <w:pStyle w:val="ListBullet"/>
      </w:pPr>
      <w:r w:rsidRPr="0059479C">
        <w:t>monitor condition of tyres, wheels an</w:t>
      </w:r>
      <w:r w:rsidRPr="0059479C">
        <w:t>d rim assemblies</w:t>
      </w:r>
    </w:p>
    <w:p w:rsidR="00000000" w:rsidRPr="0059479C" w:rsidP="0059479C">
      <w:pPr>
        <w:pStyle w:val="ListBullet"/>
      </w:pPr>
      <w:r w:rsidRPr="0059479C">
        <w:t>identify and manage competent repair contractors</w:t>
      </w:r>
    </w:p>
    <w:p w:rsidR="00000000" w:rsidRPr="0059479C" w:rsidP="0059479C">
      <w:pPr>
        <w:pStyle w:val="ListBullet"/>
      </w:pPr>
      <w:r w:rsidRPr="0059479C">
        <w:t>identify and control any hazardous conditions</w:t>
      </w:r>
    </w:p>
    <w:p w:rsidR="00000000" w:rsidRPr="0059479C" w:rsidP="0059479C">
      <w:pPr>
        <w:pStyle w:val="ListBullet"/>
      </w:pPr>
      <w:r w:rsidRPr="0059479C">
        <w:t>select and wear appropriate personal protective equipment</w:t>
      </w:r>
    </w:p>
    <w:p w:rsidR="00960599" w:rsidP="0059479C">
      <w:pPr>
        <w:pStyle w:val="ListBullet"/>
      </w:pPr>
      <w:r w:rsidRPr="0059479C">
        <w:t>communicate clearly and concisely with others to receive and clarify work instructions</w:t>
      </w:r>
      <w:r w:rsidRPr="0059479C">
        <w:t xml:space="preserve"> and coordinate work activities prior to commencing</w:t>
      </w:r>
    </w:p>
    <w:p w:rsidR="00960599" w:rsidP="0059479C">
      <w:pPr>
        <w:pStyle w:val="ListBullet"/>
      </w:pPr>
    </w:p>
    <w:p w:rsidR="00000000" w:rsidRPr="0059479C" w:rsidP="0059479C">
      <w:pPr>
        <w:pStyle w:val="Heading1"/>
      </w:pPr>
      <w:bookmarkStart w:id="3" w:name="O_1017264"/>
      <w:bookmarkEnd w:id="3"/>
      <w:r w:rsidRPr="0059479C">
        <w:t>Knowledge Evidence</w:t>
      </w:r>
    </w:p>
    <w:p w:rsidR="00000000" w:rsidRPr="0059479C" w:rsidP="00960599">
      <w:pPr>
        <w:pStyle w:val="BodyText"/>
      </w:pPr>
      <w:r w:rsidRPr="0059479C">
        <w:t>The candidate must be able to demonstrate knowledge to effectively complete the tasks outlined in the elements and performance criteria of this unit. This includes:</w:t>
      </w:r>
    </w:p>
    <w:p w:rsidR="00000000" w:rsidRPr="0059479C" w:rsidP="00960599">
      <w:pPr>
        <w:pStyle w:val="BodyText"/>
      </w:pPr>
      <w:r w:rsidRPr="0059479C">
        <w:t>Key policies, procedures and applicable standards for tyres, wheels and rim assemblies described in the performance evidence, including:</w:t>
      </w:r>
    </w:p>
    <w:p w:rsidR="00000000" w:rsidRPr="0059479C" w:rsidP="0059479C">
      <w:pPr>
        <w:pStyle w:val="ListBullet"/>
      </w:pPr>
      <w:r w:rsidRPr="0059479C">
        <w:t>identifying and managing risks</w:t>
      </w:r>
    </w:p>
    <w:p w:rsidR="00000000" w:rsidRPr="0059479C" w:rsidP="0059479C">
      <w:pPr>
        <w:pStyle w:val="ListBullet"/>
      </w:pPr>
      <w:r w:rsidRPr="0059479C">
        <w:t>equipment safety requirements</w:t>
      </w:r>
    </w:p>
    <w:p w:rsidR="00000000" w:rsidRPr="0059479C" w:rsidP="0059479C">
      <w:pPr>
        <w:pStyle w:val="ListBullet"/>
      </w:pPr>
      <w:r w:rsidRPr="0059479C">
        <w:t>inspection of tyres, wheels and rim assemblies</w:t>
      </w:r>
    </w:p>
    <w:p w:rsidR="00000000" w:rsidRPr="0059479C" w:rsidP="0059479C">
      <w:pPr>
        <w:pStyle w:val="ListBullet"/>
      </w:pPr>
      <w:r w:rsidRPr="0059479C">
        <w:t>relevant m</w:t>
      </w:r>
      <w:r w:rsidRPr="0059479C">
        <w:t>anufacturer or supplier policies</w:t>
      </w:r>
    </w:p>
    <w:p w:rsidR="00000000" w:rsidRPr="0059479C" w:rsidP="0059479C">
      <w:pPr>
        <w:pStyle w:val="ListBullet"/>
      </w:pPr>
      <w:r w:rsidRPr="0059479C">
        <w:t>workplace health and safety</w:t>
      </w:r>
    </w:p>
    <w:p w:rsidR="00000000" w:rsidRPr="0059479C" w:rsidP="0059479C">
      <w:pPr>
        <w:pStyle w:val="ListBullet"/>
      </w:pPr>
      <w:r w:rsidRPr="0059479C">
        <w:t>disposal and recycling</w:t>
      </w:r>
    </w:p>
    <w:p w:rsidR="00000000" w:rsidRPr="0059479C" w:rsidP="00960599">
      <w:pPr>
        <w:pStyle w:val="BodyText"/>
      </w:pPr>
      <w:r w:rsidRPr="0059479C">
        <w:t>Key features associated with tyre, wheel or rim assembly performance, including:</w:t>
      </w:r>
    </w:p>
    <w:p w:rsidR="00000000" w:rsidRPr="0059479C" w:rsidP="0059479C">
      <w:pPr>
        <w:pStyle w:val="ListBullet"/>
      </w:pPr>
      <w:r w:rsidRPr="0059479C">
        <w:t>types and classifications of tyres, wheels and rim assemblies</w:t>
      </w:r>
    </w:p>
    <w:p w:rsidR="00000000" w:rsidRPr="0059479C" w:rsidP="0059479C">
      <w:pPr>
        <w:pStyle w:val="ListBullet"/>
      </w:pPr>
      <w:r w:rsidRPr="0059479C">
        <w:t>structure and design of tyres, wheels and rim assemblies</w:t>
      </w:r>
    </w:p>
    <w:p w:rsidR="00960599" w:rsidP="0059479C">
      <w:pPr>
        <w:pStyle w:val="ListBullet"/>
      </w:pPr>
      <w:r w:rsidRPr="0059479C">
        <w:t>manufacturers of tyre, wheels and rim assemblies</w:t>
      </w:r>
    </w:p>
    <w:p w:rsidR="00960599" w:rsidP="0059479C">
      <w:pPr>
        <w:pStyle w:val="ListBullet"/>
      </w:pPr>
    </w:p>
    <w:p w:rsidR="00000000" w:rsidRPr="0059479C" w:rsidP="0059479C">
      <w:pPr>
        <w:pStyle w:val="Heading1"/>
      </w:pPr>
      <w:bookmarkStart w:id="4" w:name="O_1017265"/>
      <w:bookmarkEnd w:id="4"/>
      <w:r w:rsidRPr="0059479C">
        <w:t>Assessment Conditions</w:t>
      </w:r>
    </w:p>
    <w:p w:rsidR="00000000" w:rsidRPr="0059479C" w:rsidP="00960599">
      <w:pPr>
        <w:pStyle w:val="BodyText"/>
      </w:pPr>
      <w:r w:rsidRPr="0059479C">
        <w:t>Mandatory conditions for assessment of this unit are stipulated below.</w:t>
      </w:r>
    </w:p>
    <w:p w:rsidR="00000000" w:rsidRPr="0059479C" w:rsidP="00960599">
      <w:pPr>
        <w:pStyle w:val="BodyText"/>
      </w:pPr>
      <w:r w:rsidRPr="0059479C">
        <w:t>The assessment must:</w:t>
      </w:r>
    </w:p>
    <w:p w:rsidR="00000000" w:rsidRPr="0059479C" w:rsidP="0059479C">
      <w:pPr>
        <w:pStyle w:val="ListBullet"/>
      </w:pPr>
      <w:r w:rsidRPr="0059479C">
        <w:t xml:space="preserve">include access </w:t>
      </w:r>
      <w:r w:rsidRPr="0059479C">
        <w:t>to:</w:t>
      </w:r>
    </w:p>
    <w:p w:rsidR="00000000" w:rsidRPr="0059479C" w:rsidP="0059479C">
      <w:pPr>
        <w:pStyle w:val="ListBullet2"/>
      </w:pPr>
      <w:r w:rsidRPr="0059479C">
        <w:t>standards, workplace policies and procedures relevant to managing tyre, wheel and rim assembly applications</w:t>
      </w:r>
    </w:p>
    <w:p w:rsidR="00000000" w:rsidRPr="0059479C" w:rsidP="0059479C">
      <w:pPr>
        <w:pStyle w:val="ListBullet2"/>
      </w:pPr>
      <w:r w:rsidRPr="0059479C">
        <w:t>off-the-road (OTR) and earthmoving tyres, wheels and rim assemblies of not less than 600mm (24inches) nominal diameter</w:t>
      </w:r>
    </w:p>
    <w:p w:rsidR="00000000" w:rsidRPr="0059479C" w:rsidP="0059479C">
      <w:pPr>
        <w:pStyle w:val="ListBullet2"/>
      </w:pPr>
      <w:r w:rsidRPr="0059479C">
        <w:t>manufacturer and compone</w:t>
      </w:r>
      <w:r w:rsidRPr="0059479C">
        <w:t>nt supplier specifications</w:t>
      </w:r>
    </w:p>
    <w:p w:rsidR="00000000" w:rsidRPr="0059479C" w:rsidP="0059479C">
      <w:pPr>
        <w:pStyle w:val="ListBullet2"/>
      </w:pPr>
      <w:r w:rsidRPr="0059479C">
        <w:t>manufacturer instructions and workplace procedures relevant to inspecting and repairing of OTR and earthmoving tyres and tubes</w:t>
      </w:r>
    </w:p>
    <w:p w:rsidR="00000000" w:rsidRPr="0059479C" w:rsidP="0059479C">
      <w:pPr>
        <w:pStyle w:val="ListBullet2"/>
      </w:pPr>
      <w:r w:rsidRPr="0059479C">
        <w:t>personal protective equipment required for the activities described in the performance evidence</w:t>
      </w:r>
    </w:p>
    <w:p w:rsidR="00000000" w:rsidRPr="0059479C" w:rsidP="0059479C">
      <w:pPr>
        <w:pStyle w:val="ListBullet"/>
      </w:pPr>
      <w:r w:rsidRPr="0059479C">
        <w:t>be co</w:t>
      </w:r>
      <w:r w:rsidRPr="0059479C">
        <w:t>nducted in a safe environment</w:t>
      </w:r>
    </w:p>
    <w:p w:rsidR="00000000" w:rsidRPr="0059479C" w:rsidP="0059479C">
      <w:pPr>
        <w:pStyle w:val="ListBullet"/>
      </w:pPr>
      <w:r w:rsidRPr="0059479C">
        <w:t>be assessed in context of the sector</w:t>
      </w:r>
      <w:r>
        <w:t>’</w:t>
      </w:r>
      <w:r w:rsidRPr="0059479C">
        <w:t>s work environment</w:t>
      </w:r>
    </w:p>
    <w:p w:rsidR="00000000" w:rsidRPr="0059479C" w:rsidP="0059479C">
      <w:pPr>
        <w:pStyle w:val="ListBullet"/>
      </w:pPr>
      <w:r w:rsidRPr="0059479C">
        <w:t>be assessed in compliance with relevant legislation and regulations and using policies, procedures, processes and operational manuals directly related to the industry sector for which it is being assessed</w:t>
      </w:r>
    </w:p>
    <w:p w:rsidR="00000000" w:rsidRPr="0059479C" w:rsidP="0059479C">
      <w:pPr>
        <w:pStyle w:val="ListBullet"/>
      </w:pPr>
      <w:r w:rsidRPr="0059479C">
        <w:t xml:space="preserve">confirm consistent performance can be applied in a </w:t>
      </w:r>
      <w:r w:rsidRPr="0059479C">
        <w:t>range of relevant workplace circumstances.</w:t>
      </w:r>
    </w:p>
    <w:p w:rsidR="00000000" w:rsidRPr="0059479C" w:rsidP="00960599">
      <w:pPr>
        <w:pStyle w:val="BodyText"/>
      </w:pPr>
      <w:r w:rsidRPr="0059479C">
        <w:t>Where personal safety or environmental damage are limiting factors, assessment may occur in a simulated work environment* provided it is realistic and sufficiently rigorous to cover all aspects of this sector’s wo</w:t>
      </w:r>
      <w:r w:rsidRPr="0059479C">
        <w:t>rkplace performance, including environment, task skills, task management skills, contingency management skills and job role environment skills.</w:t>
      </w:r>
    </w:p>
    <w:p w:rsidR="00000000" w:rsidRPr="0059479C" w:rsidP="0059479C">
      <w:pPr>
        <w:pStyle w:val="ListBullet"/>
      </w:pPr>
      <w:r w:rsidRPr="0059479C">
        <w:rPr>
          <w:rStyle w:val="SpecialBold"/>
        </w:rPr>
        <w:t>Assessor requirements</w:t>
      </w:r>
    </w:p>
    <w:p w:rsidR="00000000" w:rsidRPr="0059479C" w:rsidP="00960599">
      <w:pPr>
        <w:pStyle w:val="BodyText"/>
      </w:pPr>
      <w:r w:rsidRPr="0059479C">
        <w:t>Assessors must be able to clearly demonstrate current and relevant industry knowledge and</w:t>
      </w:r>
      <w:r w:rsidRPr="0059479C">
        <w:t xml:space="preserve"> experience to satisfy the mandatory regulatory standards as set out in the Standards for Registered Training Organisations (RTOs) 2015/AQTF mandatory requirements for assessors current at the time of assessment and any relevant licensing and certification</w:t>
      </w:r>
      <w:r w:rsidRPr="0059479C">
        <w:t xml:space="preserve"> requirements. This includes:</w:t>
      </w:r>
    </w:p>
    <w:p w:rsidR="00000000" w:rsidRPr="0059479C" w:rsidP="0059479C">
      <w:pPr>
        <w:pStyle w:val="ListBullet2"/>
      </w:pPr>
      <w:r w:rsidRPr="0059479C">
        <w:t>vocational competencies at least to the level being delivered and assessed</w:t>
      </w:r>
    </w:p>
    <w:p w:rsidR="00000000" w:rsidRPr="0059479C" w:rsidP="0059479C">
      <w:pPr>
        <w:pStyle w:val="ListBullet2"/>
      </w:pPr>
      <w:r w:rsidRPr="0059479C">
        <w:t>current industry skills directly relevant to the training and assessment being provided</w:t>
      </w:r>
    </w:p>
    <w:p w:rsidR="00000000" w:rsidRPr="0059479C" w:rsidP="0059479C">
      <w:pPr>
        <w:pStyle w:val="ListBullet2"/>
      </w:pPr>
      <w:r w:rsidRPr="0059479C">
        <w:t>current knowledge and skills in vocational training and learni</w:t>
      </w:r>
      <w:r w:rsidRPr="0059479C">
        <w:t>ng that informs their training and assessment</w:t>
      </w:r>
    </w:p>
    <w:p w:rsidR="00000000" w:rsidRPr="0059479C" w:rsidP="0059479C">
      <w:pPr>
        <w:pStyle w:val="ListBullet2"/>
      </w:pPr>
      <w:r w:rsidRPr="0059479C">
        <w:t>formal relevant qualifications in training and assessment</w:t>
      </w:r>
    </w:p>
    <w:p w:rsidR="00000000" w:rsidRPr="0059479C" w:rsidP="0059479C">
      <w:pPr>
        <w:pStyle w:val="ListBullet2"/>
      </w:pPr>
      <w:r w:rsidRPr="0059479C">
        <w:t xml:space="preserve">having knowledge of and/or experience using the latest techniques and processes </w:t>
      </w:r>
    </w:p>
    <w:p w:rsidR="00000000" w:rsidRPr="0059479C" w:rsidP="0059479C">
      <w:pPr>
        <w:pStyle w:val="ListBullet2"/>
      </w:pPr>
      <w:r w:rsidRPr="0059479C">
        <w:t>possessing the required level of RII training product knowledge</w:t>
      </w:r>
    </w:p>
    <w:p w:rsidR="00000000" w:rsidRPr="0059479C" w:rsidP="0059479C">
      <w:pPr>
        <w:pStyle w:val="ListBullet2"/>
      </w:pPr>
      <w:r w:rsidRPr="0059479C">
        <w:t xml:space="preserve">having </w:t>
      </w:r>
      <w:r w:rsidRPr="0059479C">
        <w:t>an understanding and knowledge of legislation and regulations relevant to the industry and to employment and workplaces</w:t>
      </w:r>
    </w:p>
    <w:p w:rsidR="00000000" w:rsidRPr="0059479C" w:rsidP="0059479C">
      <w:pPr>
        <w:pStyle w:val="ListBullet2"/>
      </w:pPr>
      <w:r w:rsidRPr="0059479C">
        <w:t>demonstrating the performance evidence, and knowledge evidence outlined in this unit of competency, and</w:t>
      </w:r>
    </w:p>
    <w:p w:rsidR="00000000" w:rsidRPr="0059479C" w:rsidP="0059479C">
      <w:pPr>
        <w:pStyle w:val="ListBullet2"/>
      </w:pPr>
      <w:r w:rsidRPr="0059479C">
        <w:t>the minimum years of current** work experience after competency has been obtained as specified below in an industry sector relevant to the outcomes of the unit.</w:t>
      </w:r>
    </w:p>
    <w:p w:rsidR="00000000" w:rsidRPr="0059479C" w:rsidP="0059479C">
      <w:pPr>
        <w:pStyle w:val="ListBullet2"/>
      </w:pPr>
      <w:r w:rsidRPr="0059479C">
        <w:t xml:space="preserve">It is also acceptable for the appropriately qualified assessor to work with an industry expert </w:t>
      </w:r>
      <w:r w:rsidRPr="0059479C">
        <w:t>to conduct assessment together and for the industry expert to be involved in the assessment judgement. The industry expert must have current industry skills directly relevant to the training and assessment being provided. This means the industry subject ma</w:t>
      </w:r>
      <w:r w:rsidRPr="0059479C">
        <w:t>tter expert must demonstrate skills and knowledge from the minimum years of current work experience after competency has been obtained as specified below, including time spent in roles related to the unit being assessed:</w:t>
      </w:r>
    </w:p>
    <w:tbl>
      <w:tblPr>
        <w:tblW w:w="8896" w:type="dxa"/>
        <w:tblInd w:w="700" w:type="dxa"/>
        <w:tblLayout w:type="fixed"/>
        <w:tblCellMar>
          <w:left w:w="62" w:type="dxa"/>
          <w:right w:w="62" w:type="dxa"/>
        </w:tblCellMar>
        <w:tblLook w:val="0000"/>
      </w:tblPr>
      <w:tblGrid>
        <w:gridCol w:w="4218"/>
        <w:gridCol w:w="1559"/>
        <w:gridCol w:w="3119"/>
      </w:tblGrid>
      <w:tr w:rsidTr="0059479C">
        <w:tblPrEx>
          <w:tblW w:w="8896" w:type="dxa"/>
          <w:tblInd w:w="70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479C">
            <w:pPr>
              <w:pStyle w:val="Heading4"/>
              <w:rPr>
                <w:lang w:val="en-NZ"/>
              </w:rPr>
            </w:pPr>
            <w:r w:rsidRPr="0059479C">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479C">
            <w:pPr>
              <w:pStyle w:val="Heading4"/>
              <w:rPr>
                <w:lang w:val="en-NZ"/>
              </w:rPr>
            </w:pPr>
            <w:r w:rsidRPr="0059479C">
              <w:t>AQF indicator level</w:t>
            </w:r>
            <w:r w:rsidRPr="0059479C">
              <w:t>***</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479C">
            <w:pPr>
              <w:pStyle w:val="Heading4"/>
              <w:rPr>
                <w:lang w:val="en-NZ"/>
              </w:rPr>
            </w:pPr>
            <w:r w:rsidRPr="0059479C">
              <w:t>Required assessor or industry subject matter expert experience</w:t>
            </w:r>
          </w:p>
        </w:tc>
      </w:tr>
      <w:tr w:rsidTr="0059479C">
        <w:tblPrEx>
          <w:tblW w:w="8896" w:type="dxa"/>
          <w:tblInd w:w="70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479C">
            <w:pPr>
              <w:pStyle w:val="BodyText"/>
              <w:rPr>
                <w:lang w:val="en-NZ"/>
              </w:rPr>
            </w:pPr>
            <w:r w:rsidRPr="0059479C">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479C">
            <w:pPr>
              <w:pStyle w:val="BodyText"/>
              <w:rPr>
                <w:lang w:val="en-NZ"/>
              </w:rPr>
            </w:pPr>
            <w:r w:rsidRPr="0059479C">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479C">
            <w:pPr>
              <w:pStyle w:val="BodyText"/>
              <w:rPr>
                <w:lang w:val="en-NZ"/>
              </w:rPr>
            </w:pPr>
            <w:r w:rsidRPr="0059479C">
              <w:t>1 Year</w:t>
            </w:r>
          </w:p>
        </w:tc>
      </w:tr>
      <w:tr w:rsidTr="0059479C">
        <w:tblPrEx>
          <w:tblW w:w="8896" w:type="dxa"/>
          <w:tblInd w:w="70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479C">
            <w:pPr>
              <w:pStyle w:val="BodyText"/>
              <w:rPr>
                <w:lang w:val="en-NZ"/>
              </w:rPr>
            </w:pPr>
            <w:r w:rsidRPr="0059479C">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479C">
            <w:pPr>
              <w:pStyle w:val="BodyText"/>
              <w:rPr>
                <w:lang w:val="en-NZ"/>
              </w:rPr>
            </w:pPr>
            <w:r w:rsidRPr="0059479C">
              <w:t>2 Years</w:t>
            </w:r>
          </w:p>
        </w:tc>
      </w:tr>
      <w:tr w:rsidTr="0059479C">
        <w:tblPrEx>
          <w:tblW w:w="8896" w:type="dxa"/>
          <w:tblInd w:w="70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479C">
            <w:pPr>
              <w:pStyle w:val="BodyText"/>
              <w:rPr>
                <w:lang w:val="en-NZ"/>
              </w:rPr>
            </w:pPr>
            <w:r w:rsidRPr="0059479C">
              <w:t>Drilling, Coal Mining, Extractive (Quarrying), 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479C">
            <w:pPr>
              <w:pStyle w:val="BodyText"/>
              <w:rPr>
                <w:lang w:val="en-NZ"/>
              </w:rPr>
            </w:pPr>
            <w:r w:rsidRPr="0059479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479C">
            <w:pPr>
              <w:pStyle w:val="BodyText"/>
              <w:rPr>
                <w:lang w:val="en-NZ"/>
              </w:rPr>
            </w:pPr>
            <w:r w:rsidRPr="0059479C">
              <w:t>3 Years</w:t>
            </w:r>
          </w:p>
        </w:tc>
      </w:tr>
      <w:tr w:rsidTr="0059479C">
        <w:tblPrEx>
          <w:tblW w:w="8896" w:type="dxa"/>
          <w:tblInd w:w="70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479C">
            <w:pPr>
              <w:pStyle w:val="BodyText"/>
              <w:rPr>
                <w:lang w:val="en-NZ"/>
              </w:rPr>
            </w:pPr>
            <w:r w:rsidRPr="0059479C">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9479C" w:rsidP="0059479C">
            <w:pPr>
              <w:pStyle w:val="BodyText"/>
            </w:pPr>
            <w:r w:rsidRPr="0059479C">
              <w:t>Where this unit is being assessed outside of the resources and infrastructure sectors assessor and/or industry subject matter expert exper</w:t>
            </w:r>
            <w:r w:rsidRPr="0059479C">
              <w:t>ience should be in-line with industry standards for the sector in which it is being assessed and where no industry standard is specified should comply with any relevant regulation.</w:t>
            </w:r>
          </w:p>
        </w:tc>
      </w:tr>
    </w:tbl>
    <w:p w:rsidR="00000000" w:rsidRPr="0059479C" w:rsidP="00960599">
      <w:pPr>
        <w:pStyle w:val="BodyText"/>
      </w:pPr>
      <w:r w:rsidRPr="0059479C">
        <w:t>*Guidance on simulated environments has been stipulated in the RII implementation guide located on VETNet.</w:t>
      </w:r>
    </w:p>
    <w:p w:rsidR="00000000" w:rsidRPr="0059479C" w:rsidP="00960599">
      <w:pPr>
        <w:pStyle w:val="BodyText"/>
      </w:pPr>
      <w:r w:rsidRPr="0059479C">
        <w:t>**Assessors can demonstrate current work experience through employment within industry in a role relevant to the outcomes of the unit; or, for extern</w:t>
      </w:r>
      <w:r w:rsidRPr="0059479C">
        <w:t>al assessors this can be demonstrated through exposure to industry by conducting a minimum number of site assessments as determined by the relevant industry sector, across various locations.</w:t>
      </w:r>
    </w:p>
    <w:p w:rsidR="00000000" w:rsidRPr="0059479C" w:rsidP="00960599">
      <w:pPr>
        <w:pStyle w:val="BodyText"/>
      </w:pPr>
      <w:r w:rsidRPr="0059479C">
        <w:t xml:space="preserve">*** While a Unit of Competency does not have an AQF level, where </w:t>
      </w:r>
      <w:r w:rsidRPr="0059479C">
        <w:t>a unit is being delivered outside of a qualification the first numeric character in the unit code should be considered as the AQF indicator level for assessment purposes.</w:t>
      </w:r>
    </w:p>
    <w:p w:rsidR="00000000" w:rsidRPr="0059479C" w:rsidP="0059479C">
      <w:pPr>
        <w:pStyle w:val="Heading1"/>
      </w:pPr>
      <w:bookmarkStart w:id="5" w:name="O_1017268"/>
      <w:bookmarkEnd w:id="5"/>
      <w:r w:rsidRPr="0059479C">
        <w:t>Links</w:t>
      </w:r>
    </w:p>
    <w:p w:rsidR="00000000" w:rsidRPr="0059479C" w:rsidP="00960599">
      <w:pPr>
        <w:pStyle w:val="BodyText"/>
      </w:pPr>
      <w:r w:rsidRPr="0059479C">
        <w:t>Companion Volume implementation guides are found in VETNet -</w:t>
      </w:r>
      <w:r w:rsidRPr="0059479C">
        <w:t xml:space="preserve"> </w:t>
      </w:r>
      <w:r>
        <w:fldChar w:fldCharType="begin"/>
      </w:r>
      <w:r>
        <w:instrText xml:space="preserve"> HYPERLINK "https://vetnet.gov.au/Pages/TrainingDocs.aspx?q=88a61002-9a21-4386-aaf8-69c76e675272" </w:instrText>
      </w:r>
      <w:r>
        <w:fldChar w:fldCharType="separate"/>
      </w:r>
      <w:r w:rsidRPr="00276D41">
        <w:rPr>
          <w:rStyle w:val="Hyperlink"/>
        </w:rPr>
        <w:t>https://vetnet.gov.au/Pages/TrainingDocs.aspx?q=88a61002-9a21-4386-aaf8-69c76e675272</w:t>
      </w:r>
      <w:r>
        <w:fldChar w:fldCharType="end"/>
      </w:r>
    </w:p>
    <w:p w:rsidR="00000000" w:rsidRPr="0059479C" w:rsidP="0059479C"/>
    <w:sectPr w:rsidSect="0059479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7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79C" w:rsidRPr="00960599" w:rsidP="009605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7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599" w:rsidP="005947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60599" w:rsidP="0059479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960599" w:rsidP="005947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7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59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9479C" w:rsidRPr="00960599" w:rsidP="0096059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7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599" w:rsidRPr="002D2AF8" w:rsidP="0059479C">
    <w:pPr>
      <w:pStyle w:val="Header"/>
      <w:framePr w:wrap="around"/>
    </w:pPr>
    <w:r>
      <w:fldChar w:fldCharType="begin"/>
    </w:r>
    <w:r>
      <w:instrText xml:space="preserve"> TITLE   \* MERGEFORMAT </w:instrText>
    </w:r>
    <w:r>
      <w:fldChar w:fldCharType="separate"/>
    </w:r>
    <w:r>
      <w:t>Assessment Requirements for RIISAM315A Manage tyre, wheel and rim assembly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960599" w:rsidP="005947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83E91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509A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B8C7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7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479C"/>
    <w:pPr>
      <w:spacing w:before="360" w:after="60"/>
      <w:outlineLvl w:val="0"/>
    </w:pPr>
    <w:rPr>
      <w:sz w:val="32"/>
    </w:rPr>
  </w:style>
  <w:style w:type="paragraph" w:styleId="Heading2">
    <w:name w:val="heading 2"/>
    <w:basedOn w:val="HeadingBase"/>
    <w:next w:val="BodyText"/>
    <w:link w:val="Heading2Char"/>
    <w:qFormat/>
    <w:rsid w:val="0059479C"/>
    <w:pPr>
      <w:keepLines/>
      <w:spacing w:before="240" w:after="120"/>
      <w:outlineLvl w:val="1"/>
    </w:pPr>
    <w:rPr>
      <w:sz w:val="28"/>
      <w:szCs w:val="40"/>
    </w:rPr>
  </w:style>
  <w:style w:type="paragraph" w:styleId="Heading3">
    <w:name w:val="heading 3"/>
    <w:basedOn w:val="HeadingBase"/>
    <w:next w:val="BodyText"/>
    <w:link w:val="Heading3Char"/>
    <w:qFormat/>
    <w:rsid w:val="0059479C"/>
    <w:pPr>
      <w:spacing w:before="180" w:after="120"/>
      <w:outlineLvl w:val="2"/>
    </w:pPr>
    <w:rPr>
      <w:spacing w:val="-10"/>
      <w:kern w:val="32"/>
    </w:rPr>
  </w:style>
  <w:style w:type="paragraph" w:styleId="Heading4">
    <w:name w:val="heading 4"/>
    <w:basedOn w:val="HeadingBase"/>
    <w:next w:val="BodyText"/>
    <w:link w:val="Heading4Char"/>
    <w:qFormat/>
    <w:rsid w:val="0059479C"/>
    <w:pPr>
      <w:spacing w:before="160" w:after="120"/>
      <w:outlineLvl w:val="3"/>
    </w:pPr>
    <w:rPr>
      <w:sz w:val="22"/>
    </w:rPr>
  </w:style>
  <w:style w:type="paragraph" w:styleId="Heading5">
    <w:name w:val="heading 5"/>
    <w:basedOn w:val="HeadingBase"/>
    <w:next w:val="Normal"/>
    <w:link w:val="Heading5Char"/>
    <w:qFormat/>
    <w:rsid w:val="0059479C"/>
    <w:pPr>
      <w:spacing w:before="80"/>
      <w:outlineLvl w:val="4"/>
    </w:pPr>
    <w:rPr>
      <w:color w:val="918585"/>
      <w:sz w:val="20"/>
    </w:rPr>
  </w:style>
  <w:style w:type="paragraph" w:styleId="Heading6">
    <w:name w:val="heading 6"/>
    <w:basedOn w:val="HeadingBase"/>
    <w:next w:val="Normal"/>
    <w:link w:val="Heading6Char"/>
    <w:qFormat/>
    <w:rsid w:val="0059479C"/>
    <w:pPr>
      <w:spacing w:before="60"/>
      <w:outlineLvl w:val="5"/>
    </w:pPr>
    <w:rPr>
      <w:color w:val="918585"/>
      <w:sz w:val="20"/>
    </w:rPr>
  </w:style>
  <w:style w:type="paragraph" w:styleId="Heading7">
    <w:name w:val="heading 7"/>
    <w:basedOn w:val="Normal"/>
    <w:next w:val="Normal"/>
    <w:link w:val="Heading7Char"/>
    <w:qFormat/>
    <w:rsid w:val="0059479C"/>
    <w:pPr>
      <w:ind w:left="720"/>
      <w:outlineLvl w:val="6"/>
    </w:pPr>
    <w:rPr>
      <w:i/>
    </w:rPr>
  </w:style>
  <w:style w:type="paragraph" w:styleId="Heading8">
    <w:name w:val="heading 8"/>
    <w:basedOn w:val="Normal"/>
    <w:next w:val="Normal"/>
    <w:link w:val="Heading8Char"/>
    <w:qFormat/>
    <w:rsid w:val="0059479C"/>
    <w:pPr>
      <w:ind w:left="720"/>
      <w:outlineLvl w:val="7"/>
    </w:pPr>
    <w:rPr>
      <w:i/>
    </w:rPr>
  </w:style>
  <w:style w:type="paragraph" w:styleId="Heading9">
    <w:name w:val="heading 9"/>
    <w:basedOn w:val="Normal"/>
    <w:next w:val="Normal"/>
    <w:link w:val="Heading9Char"/>
    <w:qFormat/>
    <w:rsid w:val="0059479C"/>
    <w:pPr>
      <w:ind w:left="720"/>
      <w:outlineLvl w:val="8"/>
    </w:pPr>
    <w:rPr>
      <w:i/>
    </w:rPr>
  </w:style>
  <w:style w:type="character" w:default="1" w:styleId="DefaultParagraphFont">
    <w:name w:val="Default Paragraph Font"/>
    <w:uiPriority w:val="1"/>
    <w:unhideWhenUsed/>
    <w:rsid w:val="005947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479C"/>
  </w:style>
  <w:style w:type="character" w:customStyle="1" w:styleId="Heading1Char">
    <w:name w:val="Heading 1 Char"/>
    <w:basedOn w:val="DefaultParagraphFont"/>
    <w:link w:val="Heading1"/>
    <w:rsid w:val="0059479C"/>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59479C"/>
    <w:rPr>
      <w:rFonts w:ascii="Times New Roman" w:eastAsia="Times New Roman" w:hAnsi="Times New Roman" w:cs="Times New Roman"/>
      <w:b/>
      <w:szCs w:val="20"/>
      <w:lang w:eastAsia="en-US"/>
    </w:rPr>
  </w:style>
  <w:style w:type="paragraph" w:styleId="BodyText">
    <w:name w:val="Body Text"/>
    <w:basedOn w:val="Normal"/>
    <w:link w:val="BodyTextChar"/>
    <w:rsid w:val="0059479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9479C"/>
    <w:rPr>
      <w:rFonts w:ascii="Times New Roman" w:eastAsia="Times New Roman" w:hAnsi="Times New Roman" w:cs="Times New Roman"/>
      <w:sz w:val="24"/>
      <w:lang w:eastAsia="en-US"/>
    </w:rPr>
  </w:style>
  <w:style w:type="paragraph" w:styleId="ListBullet">
    <w:name w:val="List Bullet"/>
    <w:basedOn w:val="List"/>
    <w:rsid w:val="0059479C"/>
    <w:pPr>
      <w:numPr>
        <w:numId w:val="12"/>
      </w:numPr>
      <w:tabs>
        <w:tab w:val="clear" w:pos="340"/>
      </w:tabs>
      <w:spacing w:before="40" w:after="40"/>
    </w:pPr>
  </w:style>
  <w:style w:type="character" w:customStyle="1" w:styleId="SpecialBold">
    <w:name w:val="Special Bold"/>
    <w:basedOn w:val="DefaultParagraphFont"/>
    <w:rsid w:val="0059479C"/>
    <w:rPr>
      <w:b/>
      <w:spacing w:val="0"/>
    </w:rPr>
  </w:style>
  <w:style w:type="paragraph" w:styleId="ListBullet2">
    <w:name w:val="List Bullet 2"/>
    <w:basedOn w:val="List2"/>
    <w:rsid w:val="0059479C"/>
    <w:pPr>
      <w:numPr>
        <w:numId w:val="13"/>
      </w:numPr>
      <w:tabs>
        <w:tab w:val="clear" w:pos="680"/>
      </w:tabs>
    </w:pPr>
  </w:style>
  <w:style w:type="paragraph" w:customStyle="1" w:styleId="SuperHeading">
    <w:name w:val="SuperHeading"/>
    <w:basedOn w:val="Normal"/>
    <w:rsid w:val="0059479C"/>
    <w:pPr>
      <w:spacing w:before="240" w:after="120"/>
      <w:outlineLvl w:val="0"/>
    </w:pPr>
    <w:rPr>
      <w:rFonts w:ascii="Times New Roman" w:hAnsi="Times New Roman"/>
      <w:b/>
      <w:sz w:val="32"/>
    </w:rPr>
  </w:style>
  <w:style w:type="paragraph" w:customStyle="1" w:styleId="AllowPageBreak">
    <w:name w:val="AllowPageBreak"/>
    <w:rsid w:val="0059479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947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479C"/>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5947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47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47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47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479C"/>
    <w:rPr>
      <w:rFonts w:ascii="Courier New" w:eastAsia="Times New Roman" w:hAnsi="Courier New" w:cs="Times New Roman"/>
      <w:i/>
      <w:szCs w:val="20"/>
      <w:lang w:eastAsia="en-US"/>
    </w:rPr>
  </w:style>
  <w:style w:type="paragraph" w:customStyle="1" w:styleId="HeadingBase">
    <w:name w:val="Heading Base"/>
    <w:rsid w:val="005947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479C"/>
    <w:pPr>
      <w:tabs>
        <w:tab w:val="right" w:leader="dot" w:pos="9072"/>
      </w:tabs>
      <w:ind w:left="567"/>
    </w:pPr>
    <w:rPr>
      <w:szCs w:val="22"/>
    </w:rPr>
  </w:style>
  <w:style w:type="paragraph" w:customStyle="1" w:styleId="TOCBase">
    <w:name w:val="TOC Base"/>
    <w:rsid w:val="005947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479C"/>
    <w:pPr>
      <w:tabs>
        <w:tab w:val="right" w:leader="dot" w:pos="9072"/>
      </w:tabs>
      <w:spacing w:before="40" w:after="40"/>
      <w:ind w:left="284"/>
    </w:pPr>
    <w:rPr>
      <w:rFonts w:ascii="Times New Roman" w:hAnsi="Times New Roman"/>
    </w:rPr>
  </w:style>
  <w:style w:type="paragraph" w:styleId="TOC1">
    <w:name w:val="toc 1"/>
    <w:basedOn w:val="TOCBase"/>
    <w:next w:val="Normal"/>
    <w:rsid w:val="005947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947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479C"/>
    <w:rPr>
      <w:rFonts w:ascii="Times New Roman" w:eastAsia="Times New Roman" w:hAnsi="Times New Roman" w:cs="Times New Roman"/>
      <w:sz w:val="16"/>
      <w:lang w:eastAsia="en-US"/>
    </w:rPr>
  </w:style>
  <w:style w:type="paragraph" w:styleId="Title">
    <w:name w:val="Title"/>
    <w:basedOn w:val="HeadingBase"/>
    <w:link w:val="TitleChar"/>
    <w:qFormat/>
    <w:rsid w:val="0059479C"/>
    <w:pPr>
      <w:spacing w:before="5040"/>
      <w:jc w:val="center"/>
    </w:pPr>
    <w:rPr>
      <w:sz w:val="48"/>
      <w:szCs w:val="72"/>
      <w:lang w:val="en-US"/>
    </w:rPr>
  </w:style>
  <w:style w:type="character" w:customStyle="1" w:styleId="TitleChar">
    <w:name w:val="Title Char"/>
    <w:basedOn w:val="DefaultParagraphFont"/>
    <w:link w:val="Title"/>
    <w:rsid w:val="005947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479C"/>
    <w:pPr>
      <w:tabs>
        <w:tab w:val="left" w:pos="3600"/>
        <w:tab w:val="left" w:pos="3958"/>
      </w:tabs>
    </w:pPr>
  </w:style>
  <w:style w:type="paragraph" w:styleId="List">
    <w:name w:val="List"/>
    <w:basedOn w:val="BodyText"/>
    <w:next w:val="BodyText"/>
    <w:rsid w:val="0059479C"/>
    <w:pPr>
      <w:tabs>
        <w:tab w:val="left" w:pos="340"/>
      </w:tabs>
      <w:spacing w:before="60" w:after="60"/>
      <w:ind w:left="340" w:hanging="340"/>
    </w:pPr>
  </w:style>
  <w:style w:type="paragraph" w:customStyle="1" w:styleId="Note">
    <w:name w:val="Note"/>
    <w:basedOn w:val="BodyText"/>
    <w:rsid w:val="005947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479C"/>
    <w:pPr>
      <w:framePr w:wrap="auto" w:hAnchor="text" w:y="6049"/>
    </w:pPr>
    <w:rPr>
      <w:color w:val="000000"/>
      <w:sz w:val="40"/>
    </w:rPr>
  </w:style>
  <w:style w:type="paragraph" w:customStyle="1" w:styleId="TOCTitle">
    <w:name w:val="TOCTitle"/>
    <w:basedOn w:val="Heading1"/>
    <w:rsid w:val="0059479C"/>
    <w:pPr>
      <w:spacing w:after="240"/>
      <w:jc w:val="center"/>
      <w:outlineLvl w:val="9"/>
    </w:pPr>
    <w:rPr>
      <w:caps/>
    </w:rPr>
  </w:style>
  <w:style w:type="paragraph" w:customStyle="1" w:styleId="Version">
    <w:name w:val="Version"/>
    <w:rsid w:val="005947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9479C"/>
    <w:pPr>
      <w:keepNext w:val="0"/>
      <w:tabs>
        <w:tab w:val="right" w:pos="4176"/>
      </w:tabs>
      <w:ind w:left="198" w:hanging="198"/>
    </w:pPr>
    <w:rPr>
      <w:rFonts w:ascii="Garamond" w:hAnsi="Garamond"/>
    </w:rPr>
  </w:style>
  <w:style w:type="paragraph" w:styleId="IndexHeading">
    <w:name w:val="index heading"/>
    <w:basedOn w:val="Normal"/>
    <w:next w:val="Index1"/>
    <w:semiHidden/>
    <w:rsid w:val="0059479C"/>
    <w:pPr>
      <w:spacing w:before="120" w:after="120"/>
    </w:pPr>
    <w:rPr>
      <w:rFonts w:ascii="Arial" w:hAnsi="Arial"/>
      <w:b/>
      <w:color w:val="918585"/>
      <w:sz w:val="24"/>
    </w:rPr>
  </w:style>
  <w:style w:type="paragraph" w:styleId="Header">
    <w:name w:val="header"/>
    <w:basedOn w:val="Normal"/>
    <w:link w:val="HeaderChar"/>
    <w:rsid w:val="005947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479C"/>
    <w:rPr>
      <w:rFonts w:ascii="Times New Roman" w:eastAsia="Times New Roman" w:hAnsi="Times New Roman" w:cs="Times New Roman"/>
      <w:sz w:val="16"/>
      <w:szCs w:val="20"/>
      <w:lang w:val="en-GB" w:eastAsia="en-US"/>
    </w:rPr>
  </w:style>
  <w:style w:type="paragraph" w:customStyle="1" w:styleId="Chapter">
    <w:name w:val="Chapter"/>
    <w:basedOn w:val="Normal"/>
    <w:rsid w:val="0059479C"/>
    <w:pPr>
      <w:spacing w:before="240"/>
    </w:pPr>
    <w:rPr>
      <w:rFonts w:ascii="Times New Roman" w:hAnsi="Times New Roman"/>
      <w:smallCaps/>
      <w:spacing w:val="80"/>
      <w:sz w:val="28"/>
    </w:rPr>
  </w:style>
  <w:style w:type="paragraph" w:customStyle="1" w:styleId="InChapter">
    <w:name w:val="InChapter"/>
    <w:basedOn w:val="Heading3"/>
    <w:rsid w:val="0059479C"/>
    <w:pPr>
      <w:spacing w:after="240"/>
      <w:outlineLvl w:val="9"/>
    </w:pPr>
    <w:rPr>
      <w:noProof/>
    </w:rPr>
  </w:style>
  <w:style w:type="paragraph" w:styleId="Index2">
    <w:name w:val="index 2"/>
    <w:basedOn w:val="Normal"/>
    <w:next w:val="Normal"/>
    <w:semiHidden/>
    <w:rsid w:val="0059479C"/>
    <w:pPr>
      <w:tabs>
        <w:tab w:val="right" w:pos="4176"/>
      </w:tabs>
      <w:ind w:left="568" w:hanging="284"/>
    </w:pPr>
    <w:rPr>
      <w:rFonts w:ascii="Garamond" w:hAnsi="Garamond"/>
    </w:rPr>
  </w:style>
  <w:style w:type="paragraph" w:customStyle="1" w:styleId="Byline">
    <w:name w:val="Byline"/>
    <w:rsid w:val="005947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479C"/>
    <w:pPr>
      <w:tabs>
        <w:tab w:val="clear" w:pos="3600"/>
        <w:tab w:val="clear" w:pos="3958"/>
      </w:tabs>
      <w:jc w:val="right"/>
    </w:pPr>
  </w:style>
  <w:style w:type="character" w:styleId="Emphasis">
    <w:name w:val="Emphasis"/>
    <w:basedOn w:val="DefaultParagraphFont"/>
    <w:qFormat/>
    <w:rsid w:val="0059479C"/>
    <w:rPr>
      <w:i/>
    </w:rPr>
  </w:style>
  <w:style w:type="paragraph" w:styleId="Caption">
    <w:name w:val="caption"/>
    <w:basedOn w:val="BodyText"/>
    <w:next w:val="Normal"/>
    <w:qFormat/>
    <w:rsid w:val="0059479C"/>
    <w:pPr>
      <w:framePr w:w="2268" w:hSpace="181" w:vSpace="181" w:wrap="around" w:vAnchor="text" w:hAnchor="page" w:x="1135" w:y="285" w:anchorLock="1"/>
    </w:pPr>
    <w:rPr>
      <w:i/>
    </w:rPr>
  </w:style>
  <w:style w:type="paragraph" w:customStyle="1" w:styleId="MiniTOCTitle">
    <w:name w:val="MiniTOCTitle"/>
    <w:basedOn w:val="Heading4"/>
    <w:rsid w:val="0059479C"/>
    <w:pPr>
      <w:spacing w:before="240"/>
      <w:outlineLvl w:val="9"/>
    </w:pPr>
    <w:rPr>
      <w:noProof/>
      <w:sz w:val="24"/>
    </w:rPr>
  </w:style>
  <w:style w:type="paragraph" w:customStyle="1" w:styleId="MiniTOCItem">
    <w:name w:val="MiniTOCItem"/>
    <w:basedOn w:val="ListBullet"/>
    <w:rsid w:val="0059479C"/>
    <w:pPr>
      <w:numPr>
        <w:numId w:val="0"/>
      </w:numPr>
      <w:tabs>
        <w:tab w:val="right" w:leader="dot" w:pos="6521"/>
      </w:tabs>
      <w:spacing w:before="0" w:after="0"/>
    </w:pPr>
  </w:style>
  <w:style w:type="paragraph" w:customStyle="1" w:styleId="TOFTitle">
    <w:name w:val="TOFTitle"/>
    <w:basedOn w:val="TOCTitle"/>
    <w:rsid w:val="0059479C"/>
  </w:style>
  <w:style w:type="paragraph" w:styleId="TableofFigures">
    <w:name w:val="table of figures"/>
    <w:basedOn w:val="Normal"/>
    <w:next w:val="Normal"/>
    <w:semiHidden/>
    <w:rsid w:val="0059479C"/>
    <w:pPr>
      <w:tabs>
        <w:tab w:val="right" w:leader="dot" w:pos="9072"/>
      </w:tabs>
      <w:ind w:left="970" w:hanging="403"/>
    </w:pPr>
    <w:rPr>
      <w:rFonts w:ascii="Times New Roman" w:hAnsi="Times New Roman"/>
      <w:b/>
    </w:rPr>
  </w:style>
  <w:style w:type="paragraph" w:styleId="ListNumber">
    <w:name w:val="List Number"/>
    <w:basedOn w:val="List"/>
    <w:rsid w:val="0059479C"/>
    <w:pPr>
      <w:numPr>
        <w:numId w:val="15"/>
      </w:numPr>
      <w:tabs>
        <w:tab w:val="clear" w:pos="340"/>
      </w:tabs>
    </w:pPr>
  </w:style>
  <w:style w:type="character" w:customStyle="1" w:styleId="WingdingSymbols">
    <w:name w:val="Wingding Symbols"/>
    <w:rsid w:val="0059479C"/>
    <w:rPr>
      <w:rFonts w:ascii="Wingdings" w:hAnsi="Wingdings"/>
    </w:rPr>
  </w:style>
  <w:style w:type="paragraph" w:customStyle="1" w:styleId="TableHeading">
    <w:name w:val="Table Heading"/>
    <w:basedOn w:val="HeadingBase"/>
    <w:rsid w:val="0059479C"/>
    <w:pPr>
      <w:keepLines/>
      <w:pBdr>
        <w:bottom w:val="single" w:sz="6" w:space="1" w:color="918585"/>
      </w:pBdr>
      <w:spacing w:before="240"/>
    </w:pPr>
  </w:style>
  <w:style w:type="character" w:customStyle="1" w:styleId="HotSpot">
    <w:name w:val="HotSpot"/>
    <w:rsid w:val="0059479C"/>
    <w:rPr>
      <w:color w:val="0033CC"/>
      <w:u w:val="none"/>
    </w:rPr>
  </w:style>
  <w:style w:type="paragraph" w:customStyle="1" w:styleId="BodyTextRight">
    <w:name w:val="Body Text Right"/>
    <w:basedOn w:val="BodyText"/>
    <w:rsid w:val="0059479C"/>
    <w:pPr>
      <w:spacing w:before="0" w:after="0"/>
      <w:jc w:val="right"/>
    </w:pPr>
  </w:style>
  <w:style w:type="paragraph" w:styleId="Index3">
    <w:name w:val="index 3"/>
    <w:basedOn w:val="ListNumber2"/>
    <w:next w:val="Normal"/>
    <w:semiHidden/>
    <w:rsid w:val="0059479C"/>
    <w:pPr>
      <w:numPr>
        <w:numId w:val="0"/>
      </w:numPr>
      <w:tabs>
        <w:tab w:val="right" w:leader="dot" w:pos="4176"/>
      </w:tabs>
    </w:pPr>
  </w:style>
  <w:style w:type="paragraph" w:styleId="ListNumber2">
    <w:name w:val="List Number 2"/>
    <w:basedOn w:val="List2"/>
    <w:rsid w:val="0059479C"/>
    <w:pPr>
      <w:numPr>
        <w:numId w:val="10"/>
      </w:numPr>
      <w:tabs>
        <w:tab w:val="clear" w:pos="1060"/>
      </w:tabs>
    </w:pPr>
  </w:style>
  <w:style w:type="paragraph" w:customStyle="1" w:styleId="MarginNote">
    <w:name w:val="Margin Note"/>
    <w:basedOn w:val="BodyText"/>
    <w:rsid w:val="005947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47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47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479C"/>
    <w:rPr>
      <w:sz w:val="32"/>
    </w:rPr>
  </w:style>
  <w:style w:type="paragraph" w:customStyle="1" w:styleId="HeadingProcedure">
    <w:name w:val="Heading Procedure"/>
    <w:basedOn w:val="HeadingBase"/>
    <w:next w:val="Normal"/>
    <w:rsid w:val="0059479C"/>
    <w:pPr>
      <w:tabs>
        <w:tab w:val="left" w:pos="0"/>
      </w:tabs>
      <w:spacing w:before="120" w:after="60"/>
    </w:pPr>
    <w:rPr>
      <w:i/>
      <w:color w:val="918585"/>
      <w:sz w:val="22"/>
    </w:rPr>
  </w:style>
  <w:style w:type="paragraph" w:customStyle="1" w:styleId="TableBodyText">
    <w:name w:val="Table Body Text"/>
    <w:basedOn w:val="BodyText"/>
    <w:rsid w:val="0059479C"/>
    <w:pPr>
      <w:spacing w:before="60" w:after="60"/>
    </w:pPr>
  </w:style>
  <w:style w:type="paragraph" w:styleId="ListContinue">
    <w:name w:val="List Continue"/>
    <w:basedOn w:val="List"/>
    <w:rsid w:val="0059479C"/>
    <w:pPr>
      <w:ind w:firstLine="0"/>
    </w:pPr>
  </w:style>
  <w:style w:type="paragraph" w:customStyle="1" w:styleId="ListNote">
    <w:name w:val="List Note"/>
    <w:basedOn w:val="List"/>
    <w:rsid w:val="0059479C"/>
    <w:pPr>
      <w:pBdr>
        <w:top w:val="single" w:sz="6" w:space="2" w:color="918585"/>
        <w:bottom w:val="single" w:sz="6" w:space="2" w:color="918585"/>
      </w:pBdr>
      <w:tabs>
        <w:tab w:val="left" w:pos="1021"/>
      </w:tabs>
      <w:ind w:firstLine="0"/>
    </w:pPr>
  </w:style>
  <w:style w:type="paragraph" w:customStyle="1" w:styleId="Warning">
    <w:name w:val="Warning"/>
    <w:basedOn w:val="BodyText"/>
    <w:rsid w:val="0059479C"/>
    <w:pPr>
      <w:shd w:val="clear" w:color="auto" w:fill="D9D9D9"/>
      <w:tabs>
        <w:tab w:val="left" w:pos="992"/>
      </w:tabs>
      <w:ind w:left="119" w:right="119"/>
    </w:pPr>
    <w:rPr>
      <w:sz w:val="20"/>
    </w:rPr>
  </w:style>
  <w:style w:type="paragraph" w:customStyle="1" w:styleId="MarginIcons">
    <w:name w:val="Margin Icons"/>
    <w:basedOn w:val="BodyText"/>
    <w:rsid w:val="005947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479C"/>
    <w:rPr>
      <w:rFonts w:ascii="Courier New" w:hAnsi="Courier New"/>
    </w:rPr>
  </w:style>
  <w:style w:type="paragraph" w:customStyle="1" w:styleId="NoteBullet">
    <w:name w:val="Note Bullet"/>
    <w:basedOn w:val="Note"/>
    <w:rsid w:val="0059479C"/>
    <w:pPr>
      <w:tabs>
        <w:tab w:val="clear" w:pos="680"/>
      </w:tabs>
      <w:spacing w:before="60" w:after="60"/>
    </w:pPr>
  </w:style>
  <w:style w:type="paragraph" w:customStyle="1" w:styleId="SubHeading2">
    <w:name w:val="SubHeading2"/>
    <w:basedOn w:val="HeadingBase"/>
    <w:rsid w:val="0059479C"/>
    <w:pPr>
      <w:spacing w:before="240" w:after="60"/>
    </w:pPr>
    <w:rPr>
      <w:sz w:val="20"/>
    </w:rPr>
  </w:style>
  <w:style w:type="paragraph" w:customStyle="1" w:styleId="SubHeading1">
    <w:name w:val="SubHeading1"/>
    <w:basedOn w:val="HeadingBase"/>
    <w:rsid w:val="0059479C"/>
    <w:pPr>
      <w:spacing w:before="240" w:after="60"/>
    </w:pPr>
    <w:rPr>
      <w:color w:val="918585"/>
      <w:sz w:val="22"/>
    </w:rPr>
  </w:style>
  <w:style w:type="paragraph" w:customStyle="1" w:styleId="SideHeading">
    <w:name w:val="Side Heading"/>
    <w:basedOn w:val="HeadingBase"/>
    <w:rsid w:val="005947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479C"/>
    <w:pPr>
      <w:tabs>
        <w:tab w:val="num" w:pos="360"/>
      </w:tabs>
    </w:pPr>
  </w:style>
  <w:style w:type="paragraph" w:styleId="PlainText">
    <w:name w:val="Plain Text"/>
    <w:basedOn w:val="Normal"/>
    <w:link w:val="PlainTextChar"/>
    <w:rsid w:val="0059479C"/>
    <w:rPr>
      <w:sz w:val="20"/>
    </w:rPr>
  </w:style>
  <w:style w:type="character" w:customStyle="1" w:styleId="PlainTextChar">
    <w:name w:val="Plain Text Char"/>
    <w:basedOn w:val="DefaultParagraphFont"/>
    <w:link w:val="PlainText"/>
    <w:rsid w:val="0059479C"/>
    <w:rPr>
      <w:rFonts w:ascii="Courier New" w:eastAsia="Times New Roman" w:hAnsi="Courier New" w:cs="Times New Roman"/>
      <w:sz w:val="20"/>
      <w:szCs w:val="20"/>
      <w:lang w:eastAsia="en-US"/>
    </w:rPr>
  </w:style>
  <w:style w:type="character" w:customStyle="1" w:styleId="MenuOption">
    <w:name w:val="Menu Option"/>
    <w:basedOn w:val="DefaultParagraphFont"/>
    <w:rsid w:val="0059479C"/>
    <w:rPr>
      <w:b/>
      <w:smallCaps/>
    </w:rPr>
  </w:style>
  <w:style w:type="paragraph" w:customStyle="1" w:styleId="TableListNumber">
    <w:name w:val="Table List Number"/>
    <w:basedOn w:val="ListNumber"/>
    <w:rsid w:val="0059479C"/>
    <w:pPr>
      <w:numPr>
        <w:numId w:val="0"/>
      </w:numPr>
    </w:pPr>
  </w:style>
  <w:style w:type="paragraph" w:styleId="TOC4">
    <w:name w:val="toc 4"/>
    <w:basedOn w:val="TOCBase"/>
    <w:next w:val="Normal"/>
    <w:semiHidden/>
    <w:rsid w:val="0059479C"/>
    <w:pPr>
      <w:tabs>
        <w:tab w:val="right" w:leader="dot" w:pos="9071"/>
      </w:tabs>
      <w:ind w:left="1701"/>
    </w:pPr>
  </w:style>
  <w:style w:type="paragraph" w:customStyle="1" w:styleId="ListAlpha">
    <w:name w:val="List Alpha"/>
    <w:basedOn w:val="List"/>
    <w:rsid w:val="0059479C"/>
    <w:pPr>
      <w:numPr>
        <w:numId w:val="9"/>
      </w:numPr>
    </w:pPr>
  </w:style>
  <w:style w:type="paragraph" w:customStyle="1" w:styleId="ListAlpha2">
    <w:name w:val="List Alpha 2"/>
    <w:basedOn w:val="List2"/>
    <w:rsid w:val="0059479C"/>
    <w:pPr>
      <w:numPr>
        <w:numId w:val="8"/>
      </w:numPr>
    </w:pPr>
  </w:style>
  <w:style w:type="paragraph" w:styleId="List2">
    <w:name w:val="List 2"/>
    <w:basedOn w:val="BodyText"/>
    <w:rsid w:val="0059479C"/>
    <w:pPr>
      <w:tabs>
        <w:tab w:val="left" w:pos="680"/>
      </w:tabs>
      <w:spacing w:before="60" w:after="60"/>
      <w:ind w:left="680" w:hanging="340"/>
    </w:pPr>
  </w:style>
  <w:style w:type="paragraph" w:styleId="List3">
    <w:name w:val="List 3"/>
    <w:basedOn w:val="BodyText"/>
    <w:rsid w:val="0059479C"/>
    <w:pPr>
      <w:tabs>
        <w:tab w:val="left" w:pos="1021"/>
      </w:tabs>
      <w:spacing w:before="60" w:after="60"/>
      <w:ind w:left="1020" w:hanging="340"/>
    </w:pPr>
  </w:style>
  <w:style w:type="paragraph" w:styleId="List4">
    <w:name w:val="List 4"/>
    <w:basedOn w:val="BodyText"/>
    <w:rsid w:val="0059479C"/>
    <w:pPr>
      <w:tabs>
        <w:tab w:val="left" w:pos="1361"/>
      </w:tabs>
      <w:spacing w:before="60" w:after="60"/>
      <w:ind w:left="1361" w:hanging="340"/>
    </w:pPr>
  </w:style>
  <w:style w:type="paragraph" w:styleId="List5">
    <w:name w:val="List 5"/>
    <w:basedOn w:val="BodyText"/>
    <w:rsid w:val="0059479C"/>
    <w:pPr>
      <w:tabs>
        <w:tab w:val="left" w:pos="1701"/>
      </w:tabs>
      <w:spacing w:before="60" w:after="60"/>
      <w:ind w:left="1701" w:hanging="340"/>
    </w:pPr>
  </w:style>
  <w:style w:type="paragraph" w:styleId="ListBullet3">
    <w:name w:val="List Bullet 3"/>
    <w:basedOn w:val="List3"/>
    <w:rsid w:val="0059479C"/>
    <w:pPr>
      <w:numPr>
        <w:numId w:val="14"/>
      </w:numPr>
      <w:tabs>
        <w:tab w:val="clear" w:pos="1021"/>
      </w:tabs>
      <w:ind w:left="1037" w:hanging="357"/>
    </w:pPr>
  </w:style>
  <w:style w:type="paragraph" w:styleId="ListBullet4">
    <w:name w:val="List Bullet 4"/>
    <w:basedOn w:val="List4"/>
    <w:rsid w:val="0059479C"/>
    <w:pPr>
      <w:numPr>
        <w:numId w:val="3"/>
      </w:numPr>
      <w:tabs>
        <w:tab w:val="clear" w:pos="1361"/>
      </w:tabs>
    </w:pPr>
  </w:style>
  <w:style w:type="paragraph" w:styleId="ListBullet5">
    <w:name w:val="List Bullet 5"/>
    <w:basedOn w:val="List5"/>
    <w:rsid w:val="0059479C"/>
    <w:pPr>
      <w:numPr>
        <w:numId w:val="4"/>
      </w:numPr>
    </w:pPr>
  </w:style>
  <w:style w:type="paragraph" w:styleId="ListContinue2">
    <w:name w:val="List Continue 2"/>
    <w:basedOn w:val="List2"/>
    <w:rsid w:val="0059479C"/>
    <w:pPr>
      <w:ind w:firstLine="0"/>
    </w:pPr>
  </w:style>
  <w:style w:type="paragraph" w:styleId="ListContinue3">
    <w:name w:val="List Continue 3"/>
    <w:basedOn w:val="List3"/>
    <w:rsid w:val="0059479C"/>
    <w:pPr>
      <w:ind w:left="1021" w:firstLine="0"/>
    </w:pPr>
  </w:style>
  <w:style w:type="paragraph" w:styleId="ListContinue4">
    <w:name w:val="List Continue 4"/>
    <w:basedOn w:val="List4"/>
    <w:rsid w:val="0059479C"/>
    <w:pPr>
      <w:ind w:firstLine="0"/>
    </w:pPr>
  </w:style>
  <w:style w:type="paragraph" w:styleId="ListContinue5">
    <w:name w:val="List Continue 5"/>
    <w:basedOn w:val="List5"/>
    <w:rsid w:val="0059479C"/>
    <w:pPr>
      <w:ind w:firstLine="0"/>
    </w:pPr>
  </w:style>
  <w:style w:type="paragraph" w:styleId="ListNumber3">
    <w:name w:val="List Number 3"/>
    <w:basedOn w:val="List3"/>
    <w:rsid w:val="0059479C"/>
    <w:pPr>
      <w:numPr>
        <w:numId w:val="5"/>
      </w:numPr>
    </w:pPr>
  </w:style>
  <w:style w:type="paragraph" w:styleId="ListNumber4">
    <w:name w:val="List Number 4"/>
    <w:basedOn w:val="List4"/>
    <w:rsid w:val="0059479C"/>
    <w:pPr>
      <w:numPr>
        <w:numId w:val="6"/>
      </w:numPr>
    </w:pPr>
  </w:style>
  <w:style w:type="paragraph" w:styleId="ListNumber5">
    <w:name w:val="List Number 5"/>
    <w:basedOn w:val="List5"/>
    <w:rsid w:val="0059479C"/>
    <w:pPr>
      <w:numPr>
        <w:numId w:val="7"/>
      </w:numPr>
    </w:pPr>
  </w:style>
  <w:style w:type="paragraph" w:styleId="BlockText">
    <w:name w:val="Block Text"/>
    <w:basedOn w:val="Normal"/>
    <w:rsid w:val="0059479C"/>
    <w:pPr>
      <w:spacing w:after="120"/>
      <w:ind w:left="1440" w:right="1440"/>
    </w:pPr>
  </w:style>
  <w:style w:type="character" w:customStyle="1" w:styleId="Subscript">
    <w:name w:val="Subscript"/>
    <w:basedOn w:val="DefaultParagraphFont"/>
    <w:rsid w:val="0059479C"/>
    <w:rPr>
      <w:sz w:val="16"/>
      <w:vertAlign w:val="subscript"/>
    </w:rPr>
  </w:style>
  <w:style w:type="character" w:customStyle="1" w:styleId="Superscript">
    <w:name w:val="Superscript"/>
    <w:basedOn w:val="DefaultParagraphFont"/>
    <w:rsid w:val="0059479C"/>
    <w:rPr>
      <w:sz w:val="16"/>
      <w:vertAlign w:val="superscript"/>
    </w:rPr>
  </w:style>
  <w:style w:type="character" w:customStyle="1" w:styleId="Symbols">
    <w:name w:val="Symbols"/>
    <w:basedOn w:val="DefaultParagraphFont"/>
    <w:rsid w:val="0059479C"/>
    <w:rPr>
      <w:rFonts w:ascii="Symbol" w:hAnsi="Symbol"/>
    </w:rPr>
  </w:style>
  <w:style w:type="character" w:customStyle="1" w:styleId="MenuOptions">
    <w:name w:val="Menu Options"/>
    <w:basedOn w:val="DefaultParagraphFont"/>
    <w:rsid w:val="0059479C"/>
    <w:rPr>
      <w:rFonts w:ascii="Arial Narrow" w:hAnsi="Arial Narrow"/>
      <w:smallCaps/>
    </w:rPr>
  </w:style>
  <w:style w:type="character" w:customStyle="1" w:styleId="Buttons">
    <w:name w:val="Buttons"/>
    <w:basedOn w:val="DefaultParagraphFont"/>
    <w:rsid w:val="0059479C"/>
    <w:rPr>
      <w:b/>
    </w:rPr>
  </w:style>
  <w:style w:type="character" w:customStyle="1" w:styleId="Underlined">
    <w:name w:val="Underlined"/>
    <w:basedOn w:val="DefaultParagraphFont"/>
    <w:rsid w:val="0059479C"/>
    <w:rPr>
      <w:u w:val="single"/>
    </w:rPr>
  </w:style>
  <w:style w:type="paragraph" w:customStyle="1" w:styleId="TableBodyTextRight">
    <w:name w:val="Table Body Text Right"/>
    <w:basedOn w:val="TableBodyText"/>
    <w:rsid w:val="0059479C"/>
    <w:pPr>
      <w:widowControl w:val="0"/>
      <w:autoSpaceDE w:val="0"/>
      <w:autoSpaceDN w:val="0"/>
      <w:adjustRightInd w:val="0"/>
      <w:jc w:val="right"/>
    </w:pPr>
    <w:rPr>
      <w:rFonts w:cs="Arial"/>
      <w:szCs w:val="18"/>
    </w:rPr>
  </w:style>
  <w:style w:type="paragraph" w:customStyle="1" w:styleId="CopyrightText">
    <w:name w:val="Copyright Text"/>
    <w:basedOn w:val="BodyText"/>
    <w:rsid w:val="0059479C"/>
    <w:rPr>
      <w:sz w:val="18"/>
    </w:rPr>
  </w:style>
  <w:style w:type="paragraph" w:customStyle="1" w:styleId="BodySmallRight">
    <w:name w:val="Body Small Right"/>
    <w:basedOn w:val="BodyTextRight"/>
    <w:rsid w:val="0059479C"/>
    <w:rPr>
      <w:sz w:val="18"/>
      <w:szCs w:val="18"/>
    </w:rPr>
  </w:style>
  <w:style w:type="paragraph" w:customStyle="1" w:styleId="MarginEdition">
    <w:name w:val="Margin Edition"/>
    <w:basedOn w:val="MarginNote"/>
    <w:rsid w:val="0059479C"/>
    <w:pPr>
      <w:spacing w:before="0" w:after="0"/>
    </w:pPr>
    <w:rPr>
      <w:rFonts w:ascii="Times New Roman" w:hAnsi="Times New Roman"/>
      <w:color w:val="999999"/>
    </w:rPr>
  </w:style>
  <w:style w:type="paragraph" w:customStyle="1" w:styleId="Spacer">
    <w:name w:val="Spacer"/>
    <w:basedOn w:val="Normal"/>
    <w:rsid w:val="0059479C"/>
    <w:rPr>
      <w:sz w:val="2"/>
      <w:szCs w:val="2"/>
    </w:rPr>
  </w:style>
  <w:style w:type="character" w:customStyle="1" w:styleId="Small">
    <w:name w:val="Small"/>
    <w:basedOn w:val="DefaultParagraphFont"/>
    <w:rsid w:val="0059479C"/>
    <w:rPr>
      <w:sz w:val="16"/>
    </w:rPr>
  </w:style>
  <w:style w:type="paragraph" w:customStyle="1" w:styleId="WideTable">
    <w:name w:val="Wide Table"/>
    <w:basedOn w:val="Normal"/>
    <w:rsid w:val="0059479C"/>
    <w:pPr>
      <w:ind w:left="-1418"/>
    </w:pPr>
    <w:rPr>
      <w:sz w:val="2"/>
      <w:szCs w:val="2"/>
    </w:rPr>
  </w:style>
  <w:style w:type="character" w:styleId="PageNumber">
    <w:name w:val="page number"/>
    <w:basedOn w:val="DefaultParagraphFont"/>
    <w:rsid w:val="0059479C"/>
  </w:style>
  <w:style w:type="paragraph" w:styleId="Quote">
    <w:name w:val="Quote"/>
    <w:basedOn w:val="Heading1"/>
    <w:link w:val="QuoteChar"/>
    <w:qFormat/>
    <w:rsid w:val="0059479C"/>
    <w:rPr>
      <w:b w:val="0"/>
      <w:sz w:val="72"/>
      <w:szCs w:val="72"/>
      <w:lang w:val="en-NZ"/>
    </w:rPr>
  </w:style>
  <w:style w:type="character" w:customStyle="1" w:styleId="QuoteChar">
    <w:name w:val="Quote Char"/>
    <w:basedOn w:val="DefaultParagraphFont"/>
    <w:link w:val="Quote"/>
    <w:rsid w:val="005947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479C"/>
    <w:pPr>
      <w:pageBreakBefore/>
    </w:pPr>
  </w:style>
  <w:style w:type="paragraph" w:customStyle="1" w:styleId="Border">
    <w:name w:val="Border"/>
    <w:basedOn w:val="Normal"/>
    <w:qFormat/>
    <w:rsid w:val="005947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479C"/>
    <w:rPr>
      <w:b/>
      <w:bCs/>
      <w:i/>
      <w:iCs/>
      <w:color w:val="auto"/>
    </w:rPr>
  </w:style>
  <w:style w:type="paragraph" w:styleId="IntenseQuote">
    <w:name w:val="Intense Quote"/>
    <w:basedOn w:val="Normal"/>
    <w:next w:val="Normal"/>
    <w:link w:val="IntenseQuoteChar"/>
    <w:uiPriority w:val="30"/>
    <w:qFormat/>
    <w:rsid w:val="005947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47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479C"/>
    <w:rPr>
      <w:smallCaps/>
      <w:color w:val="auto"/>
      <w:u w:val="single"/>
    </w:rPr>
  </w:style>
  <w:style w:type="character" w:styleId="IntenseReference">
    <w:name w:val="Intense Reference"/>
    <w:basedOn w:val="DefaultParagraphFont"/>
    <w:uiPriority w:val="32"/>
    <w:qFormat/>
    <w:rsid w:val="0059479C"/>
    <w:rPr>
      <w:b/>
      <w:bCs/>
      <w:smallCaps/>
      <w:color w:val="auto"/>
      <w:spacing w:val="5"/>
      <w:u w:val="single"/>
    </w:rPr>
  </w:style>
  <w:style w:type="paragraph" w:customStyle="1" w:styleId="2ColumnHeading">
    <w:name w:val="2Column Heading"/>
    <w:basedOn w:val="BodyText"/>
    <w:qFormat/>
    <w:rsid w:val="0059479C"/>
    <w:pPr>
      <w:spacing w:after="60"/>
      <w:ind w:left="-2268"/>
    </w:pPr>
    <w:rPr>
      <w:b/>
    </w:rPr>
  </w:style>
  <w:style w:type="paragraph" w:customStyle="1" w:styleId="Heading1TOC">
    <w:name w:val="Heading1 TOC"/>
    <w:basedOn w:val="Normal"/>
    <w:qFormat/>
    <w:rsid w:val="0059479C"/>
    <w:pPr>
      <w:spacing w:before="240" w:after="120"/>
    </w:pPr>
    <w:rPr>
      <w:rFonts w:ascii="Times New Roman" w:hAnsi="Times New Roman"/>
      <w:b/>
      <w:sz w:val="32"/>
    </w:rPr>
  </w:style>
  <w:style w:type="paragraph" w:customStyle="1" w:styleId="Heading2TOC">
    <w:name w:val="Heading2 TOC"/>
    <w:basedOn w:val="Normal"/>
    <w:qFormat/>
    <w:rsid w:val="0059479C"/>
    <w:pPr>
      <w:spacing w:before="240" w:after="60"/>
    </w:pPr>
    <w:rPr>
      <w:rFonts w:ascii="Times New Roman" w:hAnsi="Times New Roman"/>
      <w:b/>
      <w:sz w:val="28"/>
    </w:rPr>
  </w:style>
  <w:style w:type="character" w:customStyle="1" w:styleId="Underline">
    <w:name w:val="Underline"/>
    <w:basedOn w:val="DefaultParagraphFont"/>
    <w:qFormat/>
    <w:rsid w:val="0059479C"/>
    <w:rPr>
      <w:u w:val="single"/>
    </w:rPr>
  </w:style>
  <w:style w:type="character" w:customStyle="1" w:styleId="BoldandItalics">
    <w:name w:val="Bold and Italics"/>
    <w:qFormat/>
    <w:rsid w:val="0059479C"/>
    <w:rPr>
      <w:b/>
      <w:i/>
      <w:u w:val="none"/>
    </w:rPr>
  </w:style>
  <w:style w:type="paragraph" w:styleId="BalloonText">
    <w:name w:val="Balloon Text"/>
    <w:basedOn w:val="Normal"/>
    <w:link w:val="BalloonTextChar"/>
    <w:rsid w:val="0059479C"/>
    <w:rPr>
      <w:rFonts w:ascii="Tahoma" w:hAnsi="Tahoma" w:cs="Tahoma"/>
      <w:sz w:val="16"/>
      <w:szCs w:val="16"/>
    </w:rPr>
  </w:style>
  <w:style w:type="character" w:customStyle="1" w:styleId="BalloonTextChar">
    <w:name w:val="Balloon Text Char"/>
    <w:basedOn w:val="DefaultParagraphFont"/>
    <w:link w:val="BalloonText"/>
    <w:rsid w:val="005947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479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947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479C"/>
    <w:rPr>
      <w:b/>
      <w:color w:val="660033"/>
      <w:spacing w:val="0"/>
    </w:rPr>
  </w:style>
  <w:style w:type="paragraph" w:customStyle="1" w:styleId="Nameditemlist">
    <w:name w:val="Named item list"/>
    <w:basedOn w:val="BodyText"/>
    <w:qFormat/>
    <w:rsid w:val="0059479C"/>
    <w:pPr>
      <w:tabs>
        <w:tab w:val="left" w:pos="2835"/>
      </w:tabs>
      <w:ind w:left="2835" w:hanging="2835"/>
    </w:pPr>
  </w:style>
  <w:style w:type="paragraph" w:customStyle="1" w:styleId="BodyTextnopadding">
    <w:name w:val="Body Text no padding"/>
    <w:basedOn w:val="BodyText"/>
    <w:qFormat/>
    <w:rsid w:val="0059479C"/>
    <w:pPr>
      <w:spacing w:before="0" w:after="0"/>
    </w:pPr>
  </w:style>
  <w:style w:type="paragraph" w:customStyle="1" w:styleId="BodyTextBold">
    <w:name w:val="Body Text Bold"/>
    <w:basedOn w:val="BodyText"/>
    <w:qFormat/>
    <w:rsid w:val="0059479C"/>
    <w:rPr>
      <w:b/>
    </w:rPr>
  </w:style>
  <w:style w:type="character" w:styleId="Hyperlink">
    <w:name w:val="Hyperlink"/>
    <w:basedOn w:val="DefaultParagraphFont"/>
    <w:uiPriority w:val="99"/>
    <w:unhideWhenUsed/>
    <w:rsid w:val="0096059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997</Words>
  <Characters>6176</Characters>
  <Application>Microsoft Office Word</Application>
  <DocSecurity>0</DocSecurity>
  <Lines>147</Lines>
  <Paragraphs>93</Paragraphs>
  <ScaleCrop>false</ScaleCrop>
  <Company>Author-it Software Corporation Ltd.</Company>
  <LinksUpToDate>false</LinksUpToDate>
  <CharactersWithSpaces>7080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RIISAM315A Manage tyre, wheel and rim assembly applications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2022-10-18T14:25:00Z</dcterms:created>
  <dcterms:modified xsi:type="dcterms:W3CDTF">2022-10-18T14:25:00Z</dcterms:modified>
</cp:coreProperties>
</file>