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04C" w:rsidP="007E404C">
      <w:pPr>
        <w:pStyle w:val="Title"/>
      </w:pPr>
      <w:r>
        <w:fldChar w:fldCharType="begin"/>
      </w:r>
      <w:r>
        <w:instrText xml:space="preserve"> TITLE   \* MERGEFORMAT </w:instrText>
      </w:r>
      <w:r>
        <w:fldChar w:fldCharType="separate"/>
      </w:r>
      <w:r>
        <w:t>RIISAM310D Install and commission plant, machinery and services</w:t>
      </w:r>
      <w:r>
        <w:fldChar w:fldCharType="end"/>
      </w:r>
    </w:p>
    <w:p w:rsidR="007E404C" w:rsidP="007E404C">
      <w:pPr>
        <w:pStyle w:val="Version"/>
        <w:sectPr w:rsidSect="00C00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072E" w:rsidP="00C0072E">
      <w:pPr>
        <w:pStyle w:val="SuperHeading"/>
      </w:pPr>
      <w:r w:rsidRPr="00C0072E">
        <w:t>RIISAM310D Install and commission plant, machinery and services</w:t>
      </w:r>
    </w:p>
    <w:p w:rsidR="00000000" w:rsidRPr="00C0072E" w:rsidP="00C0072E">
      <w:pPr>
        <w:pStyle w:val="Heading1"/>
      </w:pPr>
      <w:bookmarkStart w:id="1" w:name="O_683293"/>
      <w:bookmarkEnd w:id="1"/>
      <w:r w:rsidRPr="00C0072E">
        <w:t>Modification History</w:t>
      </w:r>
    </w:p>
    <w:tbl>
      <w:tblPr>
        <w:tblW w:w="0" w:type="auto"/>
        <w:tblCellMar>
          <w:left w:w="62" w:type="dxa"/>
          <w:right w:w="62" w:type="dxa"/>
        </w:tblCellMar>
        <w:tblLook w:val="0000"/>
      </w:tblPr>
      <w:tblGrid>
        <w:gridCol w:w="1107"/>
        <w:gridCol w:w="8089"/>
      </w:tblGrid>
      <w:tr w:rsidTr="007E40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Heading4"/>
              <w:rPr>
                <w:lang w:val="en-NZ"/>
              </w:rPr>
            </w:pPr>
            <w:r w:rsidRPr="00C007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Heading4"/>
              <w:rPr>
                <w:lang w:val="en-NZ"/>
              </w:rPr>
            </w:pPr>
            <w:r w:rsidRPr="00C0072E">
              <w:t>Comment</w:t>
            </w:r>
          </w:p>
        </w:tc>
      </w:tr>
      <w:tr w:rsidTr="007E404C">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This unit replaces RIISAM310A Install and commission plant, machinery and services</w:t>
            </w:r>
          </w:p>
        </w:tc>
      </w:tr>
      <w:tr w:rsidTr="007E40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72E" w:rsidP="00C0072E">
            <w:pPr>
              <w:pStyle w:val="BodyText"/>
            </w:pPr>
            <w:r w:rsidRPr="00C0072E">
              <w:t>Required frequency and volume of evidence amended in Performance evidence.</w:t>
            </w:r>
          </w:p>
          <w:p w:rsidR="00000000" w:rsidRPr="00C0072E" w:rsidP="00C0072E">
            <w:pPr>
              <w:pStyle w:val="BodyText"/>
            </w:pPr>
            <w:r w:rsidRPr="00C0072E">
              <w:t>Substantial amendments made in Assessment Conditions field, including: references to Industry Sectors, assessor and subject matter expert experience requirements, how assessment sho</w:t>
            </w:r>
            <w:r w:rsidRPr="00C0072E">
              <w:t>uld be conducted and what it should confirm.</w:t>
            </w:r>
          </w:p>
        </w:tc>
      </w:tr>
    </w:tbl>
    <w:p w:rsidR="00000000" w:rsidRPr="00C0072E" w:rsidP="00C0072E">
      <w:pPr>
        <w:pStyle w:val="BodyText"/>
      </w:pPr>
    </w:p>
    <w:p w:rsidR="00000000" w:rsidRPr="00C0072E" w:rsidP="00C0072E">
      <w:pPr>
        <w:pStyle w:val="AllowPageBreak"/>
      </w:pPr>
    </w:p>
    <w:p w:rsidR="00000000" w:rsidRPr="00C0072E" w:rsidP="00C0072E">
      <w:pPr>
        <w:pStyle w:val="Heading1"/>
      </w:pPr>
      <w:bookmarkStart w:id="2" w:name="O_683292"/>
      <w:bookmarkEnd w:id="2"/>
      <w:r w:rsidRPr="00C0072E">
        <w:t>Application</w:t>
      </w:r>
    </w:p>
    <w:p w:rsidR="00000000" w:rsidRPr="00C0072E" w:rsidP="007E404C">
      <w:pPr>
        <w:pStyle w:val="BodyText"/>
      </w:pPr>
      <w:r w:rsidRPr="00C0072E">
        <w:t xml:space="preserve">This unit describes a participant’s skills and knowledge required to install and commission plant, machinery and services in Civil construction, Metalliferous </w:t>
      </w:r>
      <w:r w:rsidRPr="00C0072E">
        <w:t>and Coal mining, and Extractive.</w:t>
      </w:r>
    </w:p>
    <w:p w:rsidR="00000000" w:rsidRPr="00C0072E" w:rsidP="007E404C">
      <w:pPr>
        <w:pStyle w:val="BodyText"/>
      </w:pPr>
      <w:r w:rsidRPr="00C0072E">
        <w:t>This unit is appropriate for those working in operational roles.</w:t>
      </w:r>
    </w:p>
    <w:p w:rsidR="00000000" w:rsidRPr="00C0072E" w:rsidP="007E404C">
      <w:pPr>
        <w:pStyle w:val="BodyText"/>
      </w:pPr>
      <w:r w:rsidRPr="00C0072E">
        <w:t>No licensing, legislation or certification requirements apply to this unit at the time of publication.</w:t>
      </w:r>
    </w:p>
    <w:p w:rsidR="00000000" w:rsidRPr="00C0072E" w:rsidP="00C0072E">
      <w:pPr>
        <w:pStyle w:val="Heading1"/>
      </w:pPr>
      <w:bookmarkStart w:id="3" w:name="O_683291"/>
      <w:bookmarkEnd w:id="3"/>
      <w:r w:rsidRPr="00C0072E">
        <w:t>Unit Sector</w:t>
      </w:r>
    </w:p>
    <w:p w:rsidR="00000000" w:rsidRPr="00C0072E" w:rsidP="007E404C">
      <w:pPr>
        <w:pStyle w:val="List"/>
      </w:pPr>
      <w:r w:rsidRPr="00C0072E">
        <w:t>Civil construction</w:t>
      </w:r>
    </w:p>
    <w:p w:rsidR="00000000" w:rsidRPr="00C0072E" w:rsidP="007E404C">
      <w:pPr>
        <w:pStyle w:val="List"/>
      </w:pPr>
      <w:r w:rsidRPr="00C0072E">
        <w:t>Coal mi</w:t>
      </w:r>
      <w:r w:rsidRPr="00C0072E">
        <w:t>ning</w:t>
      </w:r>
    </w:p>
    <w:p w:rsidR="00000000" w:rsidRPr="00C0072E" w:rsidP="007E404C">
      <w:pPr>
        <w:pStyle w:val="List"/>
      </w:pPr>
      <w:r w:rsidRPr="00C0072E">
        <w:t xml:space="preserve">Extractive </w:t>
      </w:r>
    </w:p>
    <w:p w:rsidR="00000000" w:rsidRPr="00C0072E" w:rsidP="007E404C">
      <w:pPr>
        <w:pStyle w:val="List"/>
      </w:pPr>
      <w:r w:rsidRPr="00C0072E">
        <w:t>Metalliferous mining</w:t>
      </w:r>
    </w:p>
    <w:p w:rsidR="00000000" w:rsidRPr="00C0072E" w:rsidP="00C0072E">
      <w:pPr>
        <w:pStyle w:val="AllowPageBreak"/>
      </w:pPr>
    </w:p>
    <w:p w:rsidR="00000000" w:rsidRPr="00C0072E" w:rsidP="00C0072E">
      <w:pPr>
        <w:pStyle w:val="Heading1"/>
      </w:pPr>
      <w:bookmarkStart w:id="4" w:name="O_683290"/>
      <w:bookmarkEnd w:id="4"/>
      <w:r w:rsidRPr="00C0072E">
        <w:t>Elements and Performance Criteria</w:t>
      </w:r>
    </w:p>
    <w:tbl>
      <w:tblPr>
        <w:tblW w:w="9322" w:type="dxa"/>
        <w:tblLayout w:type="fixed"/>
        <w:tblCellMar>
          <w:left w:w="62" w:type="dxa"/>
          <w:right w:w="62" w:type="dxa"/>
        </w:tblCellMar>
        <w:tblLook w:val="0000"/>
      </w:tblPr>
      <w:tblGrid>
        <w:gridCol w:w="2438"/>
        <w:gridCol w:w="6884"/>
      </w:tblGrid>
      <w:tr w:rsidTr="00C007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2E">
            <w:pPr>
              <w:pStyle w:val="BodyText"/>
              <w:rPr>
                <w:lang w:val="en-NZ"/>
              </w:rPr>
            </w:pPr>
            <w:r w:rsidRPr="00C0072E">
              <w:t>1.</w:t>
            </w:r>
            <w:r w:rsidRPr="00C0072E">
              <w:tab/>
              <w:t>Plan and prepare for installing and commissioning of plant, machinery and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2E" w:rsidP="00C0072E">
            <w:pPr>
              <w:pStyle w:val="BodyText"/>
            </w:pPr>
            <w:r w:rsidRPr="00C0072E">
              <w:t>1.1</w:t>
            </w:r>
            <w:r w:rsidRPr="00C0072E">
              <w:tab/>
              <w:t>Access, interpret and apply documentation for installing and commissioning pl</w:t>
            </w:r>
            <w:r w:rsidRPr="00C0072E">
              <w:t xml:space="preserve">ant, machinery and services and ensure the work activity is compliant </w:t>
            </w:r>
          </w:p>
          <w:p w:rsidR="00000000" w:rsidRPr="00C0072E" w:rsidP="00C0072E">
            <w:pPr>
              <w:pStyle w:val="BodyText"/>
            </w:pPr>
            <w:r w:rsidRPr="00C0072E">
              <w:t>1.2</w:t>
            </w:r>
            <w:r w:rsidRPr="00C0072E">
              <w:tab/>
              <w:t xml:space="preserve">Obtain, read, interpret, clarify and confirm work requirements </w:t>
            </w:r>
          </w:p>
          <w:p w:rsidR="00000000" w:rsidRPr="00C0072E" w:rsidP="00C0072E">
            <w:pPr>
              <w:pStyle w:val="BodyText"/>
            </w:pPr>
            <w:r w:rsidRPr="00C0072E">
              <w:t>1.3</w:t>
            </w:r>
            <w:r w:rsidRPr="00C0072E">
              <w:tab/>
              <w:t xml:space="preserve">Identify, address and report potential hazards, risks and environmental issues and implement control measures </w:t>
            </w:r>
          </w:p>
          <w:p w:rsidR="00000000" w:rsidRPr="00C0072E" w:rsidP="00C0072E">
            <w:pPr>
              <w:pStyle w:val="BodyText"/>
            </w:pPr>
            <w:r w:rsidRPr="00C0072E">
              <w:t>1.</w:t>
            </w:r>
            <w:r w:rsidRPr="00C0072E">
              <w:t>4</w:t>
            </w:r>
            <w:r w:rsidRPr="00C0072E">
              <w:tab/>
              <w:t>Select and wear personal protective equipment appropriate to the work activities</w:t>
            </w:r>
          </w:p>
          <w:p w:rsidR="00000000" w:rsidRPr="00C0072E" w:rsidP="00C0072E">
            <w:pPr>
              <w:pStyle w:val="BodyText"/>
            </w:pPr>
            <w:r w:rsidRPr="00C0072E">
              <w:t>1.5</w:t>
            </w:r>
            <w:r w:rsidRPr="00C0072E">
              <w:tab/>
              <w:t>Obtain and interpret emergency procedures and be prepared for fire/accident/emergency</w:t>
            </w:r>
          </w:p>
          <w:p w:rsidR="00000000" w:rsidRPr="00C0072E" w:rsidP="00C0072E">
            <w:pPr>
              <w:pStyle w:val="BodyText"/>
            </w:pPr>
            <w:r w:rsidRPr="00C0072E">
              <w:t>1.6</w:t>
            </w:r>
            <w:r w:rsidRPr="00C0072E">
              <w:tab/>
              <w:t xml:space="preserve">Set up and schedule work </w:t>
            </w:r>
          </w:p>
          <w:p w:rsidR="00000000" w:rsidP="00C0072E">
            <w:pPr>
              <w:pStyle w:val="BodyText"/>
              <w:rPr>
                <w:lang w:val="en-NZ"/>
              </w:rPr>
            </w:pPr>
            <w:r w:rsidRPr="00C0072E">
              <w:t>1.7</w:t>
            </w:r>
            <w:r w:rsidRPr="00C0072E">
              <w:tab/>
              <w:t xml:space="preserve">Resolve coordination requirements with others at </w:t>
            </w:r>
            <w:r w:rsidRPr="00C0072E">
              <w:t>the site prior to commencing, during and on completion of work activities</w:t>
            </w:r>
          </w:p>
        </w:tc>
      </w:tr>
      <w:tr w:rsidTr="00C007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2E">
            <w:pPr>
              <w:pStyle w:val="BodyText"/>
              <w:rPr>
                <w:lang w:val="en-NZ"/>
              </w:rPr>
            </w:pPr>
            <w:r w:rsidRPr="00C0072E">
              <w:t>2.</w:t>
            </w:r>
            <w:r w:rsidRPr="00C0072E">
              <w:tab/>
              <w:t>Select plant, machinery and mine services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2E" w:rsidP="00C0072E">
            <w:pPr>
              <w:pStyle w:val="BodyText"/>
            </w:pPr>
            <w:r w:rsidRPr="00C0072E">
              <w:t>2.1</w:t>
            </w:r>
            <w:r w:rsidRPr="00C0072E">
              <w:tab/>
              <w:t xml:space="preserve">Identify plant, machinery and mine services equipment options </w:t>
            </w:r>
          </w:p>
          <w:p w:rsidR="00000000" w:rsidRPr="00C0072E" w:rsidP="00C0072E">
            <w:pPr>
              <w:pStyle w:val="BodyText"/>
            </w:pPr>
            <w:r w:rsidRPr="00C0072E">
              <w:t>2.2</w:t>
            </w:r>
            <w:r w:rsidRPr="00C0072E">
              <w:tab/>
            </w:r>
            <w:r w:rsidRPr="00C0072E">
              <w:t xml:space="preserve">Gather, validate and assess the data on the various options </w:t>
            </w:r>
          </w:p>
          <w:p w:rsidR="00000000" w:rsidRPr="00C0072E" w:rsidP="00C0072E">
            <w:pPr>
              <w:pStyle w:val="BodyText"/>
            </w:pPr>
            <w:r w:rsidRPr="00C0072E">
              <w:t>2.3</w:t>
            </w:r>
            <w:r w:rsidRPr="00C0072E">
              <w:tab/>
              <w:t>Analyse the various options and select the options that best meet the required parameters</w:t>
            </w:r>
          </w:p>
          <w:p w:rsidR="00000000" w:rsidP="00C0072E">
            <w:pPr>
              <w:pStyle w:val="BodyText"/>
              <w:rPr>
                <w:lang w:val="en-NZ"/>
              </w:rPr>
            </w:pPr>
            <w:r w:rsidRPr="00C0072E">
              <w:t>2.4</w:t>
            </w:r>
            <w:r w:rsidRPr="00C0072E">
              <w:tab/>
              <w:t xml:space="preserve">Procure/obtain and organise delivery of plant, machinery and mine services delivery equipment to </w:t>
            </w:r>
            <w:r w:rsidRPr="00C0072E">
              <w:t>the mine-site</w:t>
            </w:r>
          </w:p>
        </w:tc>
      </w:tr>
      <w:tr w:rsidTr="00C007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2E">
            <w:pPr>
              <w:pStyle w:val="BodyText"/>
              <w:rPr>
                <w:lang w:val="en-NZ"/>
              </w:rPr>
            </w:pPr>
            <w:r w:rsidRPr="00C0072E">
              <w:t>3.</w:t>
            </w:r>
            <w:r w:rsidRPr="00C0072E">
              <w:tab/>
              <w:t>Install plant, machinery and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2E" w:rsidP="00C0072E">
            <w:pPr>
              <w:pStyle w:val="BodyText"/>
            </w:pPr>
            <w:r w:rsidRPr="00C0072E">
              <w:t>3.1</w:t>
            </w:r>
            <w:r w:rsidRPr="00C0072E">
              <w:tab/>
              <w:t xml:space="preserve">Obtain, transport and prepare materials and resources required for installation </w:t>
            </w:r>
          </w:p>
          <w:p w:rsidR="00000000" w:rsidRPr="00C0072E" w:rsidP="00C0072E">
            <w:pPr>
              <w:pStyle w:val="BodyText"/>
            </w:pPr>
            <w:r w:rsidRPr="00C0072E">
              <w:t>3.2</w:t>
            </w:r>
            <w:r w:rsidRPr="00C0072E">
              <w:tab/>
              <w:t>Apply and monitor isolation procedures</w:t>
            </w:r>
          </w:p>
          <w:p w:rsidR="00000000" w:rsidRPr="00C0072E" w:rsidP="00C0072E">
            <w:pPr>
              <w:pStyle w:val="BodyText"/>
            </w:pPr>
            <w:r w:rsidRPr="00C0072E">
              <w:t>3.3</w:t>
            </w:r>
            <w:r w:rsidRPr="00C0072E">
              <w:tab/>
              <w:t xml:space="preserve">Install plant, machinery and services </w:t>
            </w:r>
          </w:p>
          <w:p w:rsidR="00000000" w:rsidP="00C0072E">
            <w:pPr>
              <w:pStyle w:val="BodyText"/>
              <w:rPr>
                <w:lang w:val="en-NZ"/>
              </w:rPr>
            </w:pPr>
            <w:r w:rsidRPr="00C0072E">
              <w:t>3.4</w:t>
            </w:r>
            <w:r w:rsidRPr="00C0072E">
              <w:tab/>
              <w:t>Perform installation work</w:t>
            </w:r>
            <w:r w:rsidRPr="00C0072E">
              <w:t xml:space="preserve"> </w:t>
            </w:r>
          </w:p>
        </w:tc>
      </w:tr>
      <w:tr w:rsidTr="00C0072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2E">
            <w:pPr>
              <w:pStyle w:val="BodyText"/>
              <w:rPr>
                <w:lang w:val="en-NZ"/>
              </w:rPr>
            </w:pPr>
            <w:r w:rsidRPr="00C0072E">
              <w:t>4.</w:t>
            </w:r>
            <w:r w:rsidRPr="00C0072E">
              <w:tab/>
              <w:t>Commission plant, machinery and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2E" w:rsidP="00C0072E">
            <w:pPr>
              <w:pStyle w:val="BodyText"/>
            </w:pPr>
            <w:r w:rsidRPr="00C0072E">
              <w:t>4.1</w:t>
            </w:r>
            <w:r w:rsidRPr="00C0072E">
              <w:tab/>
              <w:t xml:space="preserve">Carry out inspection of installed plant and machinery </w:t>
            </w:r>
          </w:p>
          <w:p w:rsidR="00000000" w:rsidRPr="00C0072E" w:rsidP="00C0072E">
            <w:pPr>
              <w:pStyle w:val="BodyText"/>
            </w:pPr>
            <w:r w:rsidRPr="00C0072E">
              <w:t>4.2</w:t>
            </w:r>
            <w:r w:rsidRPr="00C0072E">
              <w:tab/>
              <w:t xml:space="preserve">Carry out pre-start checks </w:t>
            </w:r>
          </w:p>
          <w:p w:rsidR="00000000" w:rsidRPr="00C0072E" w:rsidP="00C0072E">
            <w:pPr>
              <w:pStyle w:val="BodyText"/>
            </w:pPr>
            <w:r w:rsidRPr="00C0072E">
              <w:t>4.3</w:t>
            </w:r>
            <w:r w:rsidRPr="00C0072E">
              <w:tab/>
              <w:t>Test and test run plant and machinery</w:t>
            </w:r>
          </w:p>
          <w:p w:rsidR="00000000" w:rsidRPr="00C0072E" w:rsidP="00C0072E">
            <w:pPr>
              <w:pStyle w:val="BodyText"/>
            </w:pPr>
            <w:r w:rsidRPr="00C0072E">
              <w:t>4.4</w:t>
            </w:r>
            <w:r w:rsidRPr="00C0072E">
              <w:tab/>
              <w:t xml:space="preserve">Configure and test the operation and capacity of mine services delivery </w:t>
            </w:r>
            <w:r w:rsidRPr="00C0072E">
              <w:t>equipment/lines</w:t>
            </w:r>
          </w:p>
          <w:p w:rsidR="00000000" w:rsidRPr="00C0072E" w:rsidP="00C0072E">
            <w:pPr>
              <w:pStyle w:val="BodyText"/>
            </w:pPr>
            <w:r w:rsidRPr="00C0072E">
              <w:t>4.5</w:t>
            </w:r>
            <w:r w:rsidRPr="00C0072E">
              <w:tab/>
              <w:t xml:space="preserve">Return plant and machinery to service </w:t>
            </w:r>
          </w:p>
          <w:p w:rsidR="00000000" w:rsidRPr="00C0072E" w:rsidP="00C0072E">
            <w:pPr>
              <w:pStyle w:val="BodyText"/>
            </w:pPr>
            <w:r w:rsidRPr="00C0072E">
              <w:t>4.6</w:t>
            </w:r>
            <w:r w:rsidRPr="00C0072E">
              <w:tab/>
              <w:t xml:space="preserve">Develop and document plant and machinery inspection and maintenance schedules </w:t>
            </w:r>
          </w:p>
        </w:tc>
      </w:tr>
    </w:tbl>
    <w:p w:rsidR="00000000" w:rsidRPr="00C0072E" w:rsidP="00C0072E">
      <w:pPr>
        <w:pStyle w:val="BodyText"/>
      </w:pPr>
    </w:p>
    <w:p w:rsidR="00000000" w:rsidRPr="00C0072E" w:rsidP="00C0072E">
      <w:pPr>
        <w:pStyle w:val="AllowPageBreak"/>
      </w:pPr>
    </w:p>
    <w:p w:rsidR="00000000" w:rsidRPr="00C0072E" w:rsidP="00C0072E">
      <w:pPr>
        <w:pStyle w:val="Heading1"/>
      </w:pPr>
      <w:bookmarkStart w:id="5" w:name="O_683289"/>
      <w:bookmarkEnd w:id="5"/>
      <w:r w:rsidRPr="00C0072E">
        <w:t>Foundation Skills</w:t>
      </w:r>
    </w:p>
    <w:p w:rsidR="00000000" w:rsidRPr="00C0072E" w:rsidP="007E404C">
      <w:pPr>
        <w:pStyle w:val="BodyText"/>
      </w:pPr>
      <w:r w:rsidRPr="00C0072E">
        <w:t>Foundation skills essential to performance are explicit in the performance criteria of this unit. Further information is available in the Resources and Infrastructure Industry Training Package Companion Volume.</w:t>
      </w:r>
    </w:p>
    <w:p w:rsidR="00000000" w:rsidRPr="00C0072E" w:rsidP="00C0072E">
      <w:pPr>
        <w:pStyle w:val="Heading1"/>
      </w:pPr>
      <w:bookmarkStart w:id="6" w:name="O_683288"/>
      <w:bookmarkEnd w:id="6"/>
      <w:r w:rsidRPr="00C0072E">
        <w:t>Unit Mapping Information</w:t>
      </w:r>
    </w:p>
    <w:p w:rsidR="00000000" w:rsidRPr="00C0072E" w:rsidP="007E404C">
      <w:pPr>
        <w:pStyle w:val="BodyText"/>
      </w:pPr>
      <w:r w:rsidRPr="00C0072E">
        <w:t>RII</w:t>
      </w:r>
      <w:r w:rsidRPr="00C0072E">
        <w:t xml:space="preserve">SAM310A Install and commission plant, machinery and services </w:t>
      </w:r>
    </w:p>
    <w:p w:rsidR="00000000" w:rsidRPr="00C0072E" w:rsidP="00C0072E">
      <w:pPr>
        <w:pStyle w:val="Heading1"/>
      </w:pPr>
      <w:bookmarkStart w:id="7" w:name="O_683294"/>
      <w:bookmarkEnd w:id="7"/>
      <w:r w:rsidRPr="00C0072E">
        <w:t>Links</w:t>
      </w:r>
    </w:p>
    <w:p w:rsidR="00000000" w:rsidRPr="00C0072E" w:rsidP="007E404C">
      <w:pPr>
        <w:pStyle w:val="BodyText"/>
      </w:pPr>
      <w:r w:rsidRPr="00C007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524C">
        <w:rPr>
          <w:rStyle w:val="Hyperlink"/>
        </w:rPr>
        <w:t>https://vetnet.gov.au/Pages/TrainingDocs.aspx?q=88a61002-9a21-4386-aaf8-69c76e675272</w:t>
      </w:r>
      <w:r>
        <w:fldChar w:fldCharType="end"/>
      </w:r>
    </w:p>
    <w:p w:rsidR="00000000" w:rsidRPr="00C0072E" w:rsidP="007E404C">
      <w:pPr>
        <w:pStyle w:val="BodyText"/>
        <w:sectPr w:rsidSect="00C0072E">
          <w:headerReference w:type="default" r:id="rId10"/>
          <w:footerReference w:type="default" r:id="rId11"/>
          <w:pgSz w:w="11908" w:h="16833"/>
          <w:pgMar w:top="1702" w:right="1418" w:bottom="1702" w:left="1418" w:header="992" w:footer="992" w:gutter="0"/>
          <w:cols w:space="720"/>
          <w:noEndnote/>
          <w:docGrid w:linePitch="299"/>
        </w:sectPr>
      </w:pPr>
    </w:p>
    <w:p w:rsidR="00000000" w:rsidRPr="00C0072E" w:rsidP="00C0072E">
      <w:pPr>
        <w:pStyle w:val="SuperHeading"/>
      </w:pPr>
      <w:r w:rsidRPr="00C0072E">
        <w:t>Assessment Requirements for RIISAM310D Install and commission plant, machinery and services</w:t>
      </w:r>
    </w:p>
    <w:p w:rsidR="00000000" w:rsidRPr="00C0072E" w:rsidP="00C0072E">
      <w:pPr>
        <w:pStyle w:val="Heading1"/>
      </w:pPr>
      <w:bookmarkStart w:id="8" w:name="O_683286"/>
      <w:bookmarkEnd w:id="8"/>
      <w:r w:rsidRPr="00C0072E">
        <w:t>Modification History</w:t>
      </w:r>
    </w:p>
    <w:tbl>
      <w:tblPr>
        <w:tblW w:w="0" w:type="auto"/>
        <w:tblCellMar>
          <w:left w:w="62" w:type="dxa"/>
          <w:right w:w="62" w:type="dxa"/>
        </w:tblCellMar>
        <w:tblLook w:val="0000"/>
      </w:tblPr>
      <w:tblGrid>
        <w:gridCol w:w="1107"/>
        <w:gridCol w:w="8089"/>
      </w:tblGrid>
      <w:tr w:rsidTr="007E40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Heading4"/>
              <w:rPr>
                <w:lang w:val="en-NZ"/>
              </w:rPr>
            </w:pPr>
            <w:r w:rsidRPr="00C007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Heading4"/>
              <w:rPr>
                <w:lang w:val="en-NZ"/>
              </w:rPr>
            </w:pPr>
            <w:r w:rsidRPr="00C0072E">
              <w:t>Comment</w:t>
            </w:r>
          </w:p>
        </w:tc>
      </w:tr>
      <w:tr w:rsidTr="007E404C">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This unit replaces RIISAM310A Install and commission plant, machinery and services</w:t>
            </w:r>
          </w:p>
        </w:tc>
      </w:tr>
      <w:tr w:rsidTr="007E40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72E">
            <w:pPr>
              <w:pStyle w:val="BodyText"/>
              <w:rPr>
                <w:lang w:val="en-NZ"/>
              </w:rPr>
            </w:pPr>
            <w:r w:rsidRPr="00C007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72E" w:rsidP="00C0072E">
            <w:pPr>
              <w:pStyle w:val="BodyText"/>
            </w:pPr>
            <w:r w:rsidRPr="00C0072E">
              <w:t>Required frequency and volume of evidence amended in Performance evidence.</w:t>
            </w:r>
          </w:p>
          <w:p w:rsidR="00000000" w:rsidRPr="00C0072E" w:rsidP="00C0072E">
            <w:pPr>
              <w:pStyle w:val="BodyText"/>
            </w:pPr>
            <w:r w:rsidRPr="00C0072E">
              <w:t>Substantial amendments made in Assessment Conditions field, including: references to Industry Sectors, assessor and subject matter expert experience requirements, how assessment sho</w:t>
            </w:r>
            <w:r w:rsidRPr="00C0072E">
              <w:t>uld be conducted and what it should confirm.</w:t>
            </w:r>
          </w:p>
        </w:tc>
      </w:tr>
    </w:tbl>
    <w:p w:rsidR="00000000" w:rsidRPr="00C0072E" w:rsidP="00C0072E">
      <w:pPr>
        <w:pStyle w:val="BodyText"/>
      </w:pPr>
    </w:p>
    <w:p w:rsidR="00000000" w:rsidRPr="00C0072E" w:rsidP="00C0072E">
      <w:pPr>
        <w:pStyle w:val="AllowPageBreak"/>
      </w:pPr>
    </w:p>
    <w:p w:rsidR="00000000" w:rsidRPr="00C0072E" w:rsidP="00C0072E">
      <w:pPr>
        <w:pStyle w:val="Heading1"/>
      </w:pPr>
      <w:bookmarkStart w:id="9" w:name="O_683285"/>
      <w:bookmarkEnd w:id="9"/>
      <w:r w:rsidRPr="00C0072E">
        <w:t>Performance Evidence</w:t>
      </w:r>
    </w:p>
    <w:p w:rsidR="00000000" w:rsidRPr="00C0072E" w:rsidP="007E404C">
      <w:pPr>
        <w:pStyle w:val="BodyText"/>
      </w:pPr>
      <w:r w:rsidRPr="00C0072E">
        <w:t>Evidence is required to be collected that demonstrates a candidate’s competency in this unit. Evidence must be relevant to the roles within this sector’s work operations a</w:t>
      </w:r>
      <w:r w:rsidRPr="00C0072E">
        <w:t>nd satisfy all of the requirements of the performance criteria of this unit and include evidence that the candidate:</w:t>
      </w:r>
    </w:p>
    <w:p w:rsidR="00000000" w:rsidRPr="00C0072E" w:rsidP="00C0072E">
      <w:pPr>
        <w:pStyle w:val="ListBullet2"/>
      </w:pPr>
      <w:r w:rsidRPr="00C0072E">
        <w:t>locates and applies relevant documentation, policies and procedures</w:t>
      </w:r>
    </w:p>
    <w:p w:rsidR="00000000" w:rsidRPr="00C0072E" w:rsidP="00C0072E">
      <w:pPr>
        <w:pStyle w:val="ListBullet2"/>
      </w:pPr>
      <w:r w:rsidRPr="00C0072E">
        <w:t>implements the requirements, procedures and techniques for the sa</w:t>
      </w:r>
      <w:r w:rsidRPr="00C0072E">
        <w:t>fe, effective and efficient completion of the installation and commissioning of plant, machinery and services including:</w:t>
      </w:r>
    </w:p>
    <w:p w:rsidR="00000000" w:rsidRPr="00C0072E" w:rsidP="00C0072E">
      <w:pPr>
        <w:pStyle w:val="ListBullet2"/>
      </w:pPr>
      <w:r w:rsidRPr="00C0072E">
        <w:t>identifying, addressing and reporting potential hazards and risks</w:t>
      </w:r>
    </w:p>
    <w:p w:rsidR="00000000" w:rsidRPr="00C0072E" w:rsidP="00C0072E">
      <w:pPr>
        <w:pStyle w:val="ListBullet2"/>
      </w:pPr>
      <w:r w:rsidRPr="00C0072E">
        <w:t xml:space="preserve">controlling identified hazards </w:t>
      </w:r>
    </w:p>
    <w:p w:rsidR="00000000" w:rsidRPr="00C0072E" w:rsidP="00C0072E">
      <w:pPr>
        <w:pStyle w:val="ListBullet2"/>
      </w:pPr>
      <w:r w:rsidRPr="00C0072E">
        <w:t>identifying, addressing and reporting</w:t>
      </w:r>
      <w:r w:rsidRPr="00C0072E">
        <w:t xml:space="preserve"> environmental issues</w:t>
      </w:r>
    </w:p>
    <w:p w:rsidR="00000000" w:rsidRPr="00C0072E" w:rsidP="00C0072E">
      <w:pPr>
        <w:pStyle w:val="ListBullet2"/>
      </w:pPr>
      <w:r w:rsidRPr="00C0072E">
        <w:t>preparing written records and reports</w:t>
      </w:r>
    </w:p>
    <w:p w:rsidR="00000000" w:rsidRPr="00C0072E" w:rsidP="00C0072E">
      <w:pPr>
        <w:pStyle w:val="ListBullet2"/>
      </w:pPr>
      <w:r w:rsidRPr="00C0072E">
        <w:t>undertaking inspections and fault finding</w:t>
      </w:r>
    </w:p>
    <w:p w:rsidR="00000000" w:rsidRPr="00C0072E" w:rsidP="00C0072E">
      <w:pPr>
        <w:pStyle w:val="ListBullet2"/>
      </w:pPr>
      <w:r w:rsidRPr="00C0072E">
        <w:t>applying site and manufacturer’s requirements and procedures for installing and commissioning plant, machinery and services</w:t>
      </w:r>
    </w:p>
    <w:p w:rsidR="00000000" w:rsidRPr="00C0072E" w:rsidP="00C0072E">
      <w:pPr>
        <w:pStyle w:val="ListBullet"/>
      </w:pPr>
      <w:r w:rsidRPr="00C0072E">
        <w:t>works effectively with others</w:t>
      </w:r>
      <w:r w:rsidRPr="00C0072E">
        <w:t xml:space="preserve"> to undertake and complete the installation and commissioning of plant, machinery and services in a way that meets all of the required outcomes including:</w:t>
      </w:r>
    </w:p>
    <w:p w:rsidR="00000000" w:rsidRPr="00C0072E" w:rsidP="00C0072E">
      <w:pPr>
        <w:pStyle w:val="ListBullet2"/>
      </w:pPr>
      <w:r w:rsidRPr="00C0072E">
        <w:t xml:space="preserve">preparing for and organising work activities to meet all task requirements </w:t>
      </w:r>
    </w:p>
    <w:p w:rsidR="00000000" w:rsidRPr="00C0072E" w:rsidP="00C0072E">
      <w:pPr>
        <w:pStyle w:val="ListBullet2"/>
      </w:pPr>
      <w:r w:rsidRPr="00C0072E">
        <w:t>communicating clearly an</w:t>
      </w:r>
      <w:r w:rsidRPr="00C0072E">
        <w:t>d concisely with others to receive and clarify work instructions</w:t>
      </w:r>
    </w:p>
    <w:p w:rsidR="00000000" w:rsidRPr="00C0072E" w:rsidP="00C0072E">
      <w:pPr>
        <w:pStyle w:val="ListBullet2"/>
      </w:pPr>
      <w:r w:rsidRPr="00C0072E">
        <w:t>establishing and maintaining coordination with others relating to the work activity</w:t>
      </w:r>
    </w:p>
    <w:p w:rsidR="00000000" w:rsidRPr="00C0072E" w:rsidP="00C0072E">
      <w:pPr>
        <w:pStyle w:val="ListBullet"/>
      </w:pPr>
      <w:r w:rsidRPr="00C0072E">
        <w:t xml:space="preserve">complying with written and verbal reporting requirements </w:t>
      </w:r>
    </w:p>
    <w:p w:rsidR="00000000" w:rsidRPr="00C0072E" w:rsidP="00C0072E">
      <w:pPr>
        <w:pStyle w:val="ListBullet"/>
      </w:pPr>
      <w:r w:rsidRPr="00C0072E">
        <w:t xml:space="preserve">demonstrates completion of the installation and </w:t>
      </w:r>
      <w:r w:rsidRPr="00C0072E">
        <w:t>commissioning of plant, machinery and services that safely, effectively and efficiently meets all of the required outcomes on more than one (1) occasion including:</w:t>
      </w:r>
    </w:p>
    <w:p w:rsidR="00000000" w:rsidRPr="00C0072E" w:rsidP="00C0072E">
      <w:pPr>
        <w:pStyle w:val="ListBullet2"/>
      </w:pPr>
      <w:r w:rsidRPr="00C0072E">
        <w:t>obtaining, transporting and preparing materials and resources required for installation</w:t>
      </w:r>
    </w:p>
    <w:p w:rsidR="00000000" w:rsidRPr="00C0072E" w:rsidP="00C0072E">
      <w:pPr>
        <w:pStyle w:val="ListBullet2"/>
      </w:pPr>
      <w:r w:rsidRPr="00C0072E">
        <w:t>carrying out pre-start, start-up, park-up and shutdown procedures</w:t>
      </w:r>
    </w:p>
    <w:p w:rsidR="00000000" w:rsidRPr="00C0072E" w:rsidP="00C0072E">
      <w:pPr>
        <w:pStyle w:val="ListBullet2"/>
      </w:pPr>
      <w:r w:rsidRPr="00C0072E">
        <w:t>installing and commissioning plant, machinery and services</w:t>
      </w:r>
    </w:p>
    <w:p w:rsidR="00000000" w:rsidRPr="00C0072E" w:rsidP="00C0072E">
      <w:pPr>
        <w:pStyle w:val="ListBullet2"/>
      </w:pPr>
      <w:r w:rsidRPr="00C0072E">
        <w:t xml:space="preserve">operating equipment controls, monitoring gauges and systems </w:t>
      </w:r>
    </w:p>
    <w:p w:rsidR="00000000" w:rsidRPr="00C0072E" w:rsidP="00C0072E">
      <w:pPr>
        <w:pStyle w:val="ListBullet2"/>
      </w:pPr>
      <w:r w:rsidRPr="00C0072E">
        <w:t>conducting safety checks</w:t>
      </w:r>
    </w:p>
    <w:p w:rsidR="00000000" w:rsidRPr="00C0072E" w:rsidP="00C0072E">
      <w:pPr>
        <w:pStyle w:val="ListBullet2"/>
      </w:pPr>
      <w:r w:rsidRPr="00C0072E">
        <w:t>operating equipment within specified limitati</w:t>
      </w:r>
      <w:r w:rsidRPr="00C0072E">
        <w:t>ons and capabilities</w:t>
      </w:r>
    </w:p>
    <w:p w:rsidR="00000000" w:rsidRPr="00C0072E" w:rsidP="00C0072E">
      <w:pPr>
        <w:pStyle w:val="AllowPageBreak"/>
      </w:pPr>
    </w:p>
    <w:p w:rsidR="00000000" w:rsidRPr="00C0072E" w:rsidP="00C0072E">
      <w:pPr>
        <w:pStyle w:val="Heading1"/>
      </w:pPr>
      <w:bookmarkStart w:id="10" w:name="O_683284"/>
      <w:bookmarkEnd w:id="10"/>
      <w:r w:rsidRPr="00C0072E">
        <w:t>Knowledge Evidence</w:t>
      </w:r>
    </w:p>
    <w:p w:rsidR="00000000" w:rsidRPr="00C0072E" w:rsidP="007E404C">
      <w:pPr>
        <w:pStyle w:val="BodyText"/>
      </w:pPr>
      <w:r w:rsidRPr="00C0072E">
        <w:t>The candidate must demonstrate knowledge in installing and commissioning plant, machinery and services through:</w:t>
      </w:r>
    </w:p>
    <w:p w:rsidR="00000000" w:rsidRPr="00C0072E" w:rsidP="00C0072E">
      <w:pPr>
        <w:pStyle w:val="ListBullet"/>
      </w:pPr>
      <w:r w:rsidRPr="00C0072E">
        <w:t>accessing, interpreting and applying legislative, organisation and site requirements a</w:t>
      </w:r>
      <w:r w:rsidRPr="00C0072E">
        <w:t>nd procedures for:</w:t>
      </w:r>
    </w:p>
    <w:p w:rsidR="00000000" w:rsidRPr="00C0072E" w:rsidP="00C0072E">
      <w:pPr>
        <w:pStyle w:val="ListBullet2"/>
      </w:pPr>
      <w:r w:rsidRPr="00C0072E">
        <w:t>identifying and managing risks</w:t>
      </w:r>
    </w:p>
    <w:p w:rsidR="00000000" w:rsidRPr="00C0072E" w:rsidP="00C0072E">
      <w:pPr>
        <w:pStyle w:val="ListBullet2"/>
      </w:pPr>
      <w:r w:rsidRPr="00C0072E">
        <w:t xml:space="preserve">identifying, addressing and reporting environmental issues </w:t>
      </w:r>
    </w:p>
    <w:p w:rsidR="00000000" w:rsidRPr="00C0072E" w:rsidP="00C0072E">
      <w:pPr>
        <w:pStyle w:val="ListBullet2"/>
      </w:pPr>
      <w:r w:rsidRPr="00C0072E">
        <w:t>setting up work activity</w:t>
      </w:r>
    </w:p>
    <w:p w:rsidR="00000000" w:rsidRPr="00C0072E" w:rsidP="00C0072E">
      <w:pPr>
        <w:pStyle w:val="ListBullet2"/>
      </w:pPr>
      <w:r w:rsidRPr="00C0072E">
        <w:t>selecting and checking for faults, all plant, tools and equipment to carry out tasks</w:t>
      </w:r>
    </w:p>
    <w:p w:rsidR="00000000" w:rsidRPr="00C0072E" w:rsidP="00C0072E">
      <w:pPr>
        <w:pStyle w:val="ListBullet2"/>
      </w:pPr>
      <w:r w:rsidRPr="00C0072E">
        <w:t>work health and safety</w:t>
      </w:r>
    </w:p>
    <w:p w:rsidR="00000000" w:rsidRPr="00C0072E" w:rsidP="00C0072E">
      <w:pPr>
        <w:pStyle w:val="ListBullet2"/>
      </w:pPr>
      <w:r w:rsidRPr="00C0072E">
        <w:t>related plant and equipment operations</w:t>
      </w:r>
    </w:p>
    <w:p w:rsidR="00000000" w:rsidRPr="00C0072E" w:rsidP="00C0072E">
      <w:pPr>
        <w:pStyle w:val="ListBullet2"/>
      </w:pPr>
      <w:r w:rsidRPr="00C0072E">
        <w:t xml:space="preserve">identifying and correcting operational faults </w:t>
      </w:r>
    </w:p>
    <w:p w:rsidR="00000000" w:rsidRPr="00C0072E" w:rsidP="00C0072E">
      <w:pPr>
        <w:pStyle w:val="ListBullet"/>
      </w:pPr>
      <w:r w:rsidRPr="00C0072E">
        <w:t>applying site and manufacturer’s requirements and procedures</w:t>
      </w:r>
    </w:p>
    <w:p w:rsidR="00000000" w:rsidRPr="00C0072E" w:rsidP="00C0072E">
      <w:pPr>
        <w:pStyle w:val="AllowPageBreak"/>
      </w:pPr>
    </w:p>
    <w:p w:rsidR="00000000" w:rsidRPr="00C0072E" w:rsidP="00C0072E">
      <w:pPr>
        <w:pStyle w:val="Heading1"/>
      </w:pPr>
      <w:bookmarkStart w:id="11" w:name="O_683283"/>
      <w:bookmarkEnd w:id="11"/>
      <w:r w:rsidRPr="00C0072E">
        <w:t>Assessment Conditions</w:t>
      </w:r>
    </w:p>
    <w:p w:rsidR="00000000" w:rsidRPr="00C0072E" w:rsidP="00C0072E">
      <w:pPr>
        <w:pStyle w:val="ListBullet"/>
      </w:pPr>
      <w:r w:rsidRPr="00C0072E">
        <w:t>An assessor of this unit must satisfy the requirements of the NVR/AQ</w:t>
      </w:r>
      <w:r w:rsidRPr="00C0072E">
        <w:t xml:space="preserve">TF or their successors; and Industry regulations for certification and licensing; and, </w:t>
      </w:r>
    </w:p>
    <w:p w:rsidR="00000000" w:rsidRPr="00C0072E" w:rsidP="00C0072E">
      <w:pPr>
        <w:pStyle w:val="ListBullet"/>
      </w:pPr>
      <w:r w:rsidRPr="00C0072E">
        <w:t>this unit is best assessed in the context of this sector’s work environment;</w:t>
      </w:r>
    </w:p>
    <w:p w:rsidR="00000000" w:rsidRPr="00C0072E" w:rsidP="00C0072E">
      <w:pPr>
        <w:pStyle w:val="ListBullet"/>
      </w:pPr>
      <w:r w:rsidRPr="00C0072E">
        <w:t>where personal safety or environmental damage are limiting factors, assessment may occur in</w:t>
      </w:r>
      <w:r w:rsidRPr="00C0072E">
        <w:t xml:space="preserve"> a simulated environment provided it is realistic and sufficiently rigorous to cover all aspects of this sector’s workplace performance, including environment, task skills, task management skills, contingency management skills and job role environment skil</w:t>
      </w:r>
      <w:r w:rsidRPr="00C0072E">
        <w:t>ls; and,</w:t>
      </w:r>
    </w:p>
    <w:p w:rsidR="00000000" w:rsidRPr="00C0072E" w:rsidP="00C0072E">
      <w:pPr>
        <w:pStyle w:val="ListBullet"/>
      </w:pPr>
      <w:r w:rsidRPr="00C0072E">
        <w:t>this unit must be assessed in compliance with relevant legislation/regulation and using policies, procedures, processes and operational manuals directly related to the industry sector for which it is being assessed; and,</w:t>
      </w:r>
    </w:p>
    <w:p w:rsidR="00000000" w:rsidRPr="00C0072E" w:rsidP="00C0072E">
      <w:pPr>
        <w:pStyle w:val="ListBullet"/>
      </w:pPr>
      <w:r w:rsidRPr="00C0072E">
        <w:t>assessment may be conducte</w:t>
      </w:r>
      <w:r w:rsidRPr="00C0072E">
        <w:t>d in conjunction with the assessment of other Units of Competency; and,</w:t>
      </w:r>
    </w:p>
    <w:p w:rsidR="00000000" w:rsidRPr="00C0072E" w:rsidP="00C0072E">
      <w:pPr>
        <w:pStyle w:val="ListBullet"/>
      </w:pPr>
      <w:r w:rsidRPr="00C0072E">
        <w:t>assessment must confirm consistent performance can be applied in a range of relevant workplace circumstances; and,</w:t>
      </w:r>
    </w:p>
    <w:p w:rsidR="00000000" w:rsidRPr="00C0072E" w:rsidP="00C0072E">
      <w:pPr>
        <w:pStyle w:val="ListBullet"/>
      </w:pPr>
      <w:r w:rsidRPr="00C0072E">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0072E" w:rsidP="00C0072E">
      <w:pPr>
        <w:pStyle w:val="ListBullet"/>
      </w:pPr>
      <w:r w:rsidRPr="00C0072E">
        <w:t>wh</w:t>
      </w:r>
      <w:r w:rsidRPr="00C0072E">
        <w:t>ere the assessor does not meet experience requirements a co-assessment or partnership arrangement must exist between the qualified assessor and an Industry subject matter expert. The Industry subject matter expert should hold the unit being assessed (or an</w:t>
      </w:r>
      <w:r w:rsidRPr="00C0072E">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0072E">
        <w:t>cluding time spent in roles related to the unit being assessed; and,</w:t>
      </w:r>
    </w:p>
    <w:p w:rsidR="00000000" w:rsidRPr="00C0072E" w:rsidP="00C0072E">
      <w:pPr>
        <w:pStyle w:val="ListBullet"/>
      </w:pPr>
      <w:r w:rsidRPr="00C0072E">
        <w:t>assessor and Industry subject matter expert requirements differ depending on the Australian Qualifications Framework Level (AQF) of the qualification being assessed and/or Industry Sector</w:t>
      </w:r>
      <w:r w:rsidRPr="00C0072E">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007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SubHeading1"/>
              <w:rPr>
                <w:lang w:val="en-NZ"/>
              </w:rPr>
            </w:pPr>
            <w:r w:rsidRPr="00C0072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SubHeading1"/>
              <w:rPr>
                <w:lang w:val="en-NZ"/>
              </w:rPr>
            </w:pPr>
            <w:r w:rsidRPr="00C0072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SubHeading1"/>
              <w:rPr>
                <w:lang w:val="en-NZ"/>
              </w:rPr>
            </w:pPr>
            <w:r w:rsidRPr="00C0072E">
              <w:t>Required assessor or Industry subject matter expert experience</w:t>
            </w:r>
          </w:p>
        </w:tc>
      </w:tr>
      <w:tr w:rsidTr="00C0072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1 Year</w:t>
            </w:r>
          </w:p>
        </w:tc>
      </w:tr>
      <w:tr w:rsidTr="00C0072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2 Years</w:t>
            </w:r>
          </w:p>
        </w:tc>
      </w:tr>
      <w:tr w:rsidTr="00C007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3 Years</w:t>
            </w:r>
          </w:p>
        </w:tc>
      </w:tr>
      <w:tr w:rsidTr="00C007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5 Years</w:t>
            </w:r>
          </w:p>
        </w:tc>
      </w:tr>
      <w:tr w:rsidTr="00C007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072E">
            <w:pPr>
              <w:pStyle w:val="BodyText"/>
              <w:rPr>
                <w:lang w:val="en-NZ"/>
              </w:rPr>
            </w:pPr>
            <w:r w:rsidRPr="00C0072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072E" w:rsidP="00C0072E">
            <w:pPr>
              <w:pStyle w:val="BodyText"/>
            </w:pPr>
            <w:r w:rsidRPr="00C0072E">
              <w:t>Where this Unit is being assessed outside of the Resources and Infrastructu</w:t>
            </w:r>
            <w:r w:rsidRPr="00C0072E">
              <w:t>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C0072E" w:rsidP="007E404C">
      <w:pPr>
        <w:pStyle w:val="BodyText"/>
      </w:pPr>
      <w:r w:rsidRPr="00C0072E">
        <w:t>*Assessors</w:t>
      </w:r>
      <w:r w:rsidRPr="00C0072E">
        <w:t xml:space="preserve"> can demonstrate current work experience through employment within Industry in a role relevant to the outcomes of the Unit; or, for external assessors this can be demonstrated through exposure to Industry by conducting frequent site assessments across vari</w:t>
      </w:r>
      <w:r w:rsidRPr="00C0072E">
        <w:t>ous locations.</w:t>
      </w:r>
    </w:p>
    <w:p w:rsidR="007E404C" w:rsidP="007E404C">
      <w:pPr>
        <w:pStyle w:val="BodyText"/>
      </w:pPr>
      <w:r w:rsidRPr="00C0072E">
        <w:t xml:space="preserve">**Where a unit is being delivered outside of a Qualification the first numeric character in the Unit code </w:t>
      </w:r>
      <w:r w:rsidRPr="00C0072E">
        <w:t>should be considered to indicate the AQF level</w:t>
      </w:r>
    </w:p>
    <w:p w:rsidR="00000000" w:rsidRPr="00C0072E" w:rsidP="00C0072E">
      <w:pPr>
        <w:pStyle w:val="Heading1"/>
      </w:pPr>
      <w:bookmarkStart w:id="12" w:name="O_683296"/>
      <w:bookmarkEnd w:id="12"/>
      <w:r w:rsidRPr="00C0072E">
        <w:t>Links</w:t>
      </w:r>
    </w:p>
    <w:p w:rsidR="00000000" w:rsidRPr="00C0072E" w:rsidP="007E404C">
      <w:pPr>
        <w:pStyle w:val="BodyText"/>
      </w:pPr>
      <w:r w:rsidRPr="00C007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C524C">
        <w:rPr>
          <w:rStyle w:val="Hyperlink"/>
        </w:rPr>
        <w:t>https://vetnet.gov.au/Pages/TrainingDocs.aspx?q=88a61002-9a21-4386-aaf8-69c76e675272</w:t>
      </w:r>
      <w:r>
        <w:fldChar w:fldCharType="end"/>
      </w:r>
    </w:p>
    <w:p w:rsidR="00000000" w:rsidRPr="00C0072E" w:rsidP="00C0072E"/>
    <w:sectPr w:rsidSect="00C00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rsidRPr="007E404C" w:rsidP="007E4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4C" w:rsidP="00C00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404C" w:rsidP="00C00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E404C" w:rsidP="00C00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rsidP="00C0072E">
    <w:pPr>
      <w:pStyle w:val="Footer"/>
      <w:framePr w:wrap="around"/>
    </w:pPr>
    <w:r>
      <w:fldChar w:fldCharType="begin"/>
    </w:r>
    <w:r>
      <w:instrText xml:space="preserve"> DOCPROPERTY  Subject  \* MERGEFORMAT </w:instrText>
    </w:r>
    <w:r>
      <w:fldChar w:fldCharType="separate"/>
    </w:r>
    <w:r w:rsidR="007E404C">
      <w:t>Approved</w:t>
    </w:r>
    <w:r w:rsidR="007E404C">
      <w:fldChar w:fldCharType="end"/>
    </w:r>
    <w:r>
      <w:tab/>
      <w:t xml:space="preserve">Page </w:t>
    </w:r>
    <w:r>
      <w:fldChar w:fldCharType="begin"/>
    </w:r>
    <w:r>
      <w:instrText xml:space="preserve"> PAGE  \* Arabic  \* MERGEFORMAT </w:instrText>
    </w:r>
    <w:r>
      <w:fldChar w:fldCharType="separate"/>
    </w:r>
    <w:r w:rsidR="007E40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404C">
      <w:rPr>
        <w:noProof/>
      </w:rPr>
      <w:t>5</w:t>
    </w:r>
    <w:r>
      <w:rPr>
        <w:noProof/>
      </w:rPr>
      <w:fldChar w:fldCharType="end"/>
    </w:r>
  </w:p>
  <w:p w:rsidR="00C0072E" w:rsidP="00C0072E">
    <w:pPr>
      <w:pStyle w:val="Footer"/>
      <w:framePr w:wrap="around"/>
    </w:pPr>
    <w:r>
      <w:t xml:space="preserve">© Commonwealth of Australia, </w:t>
    </w:r>
    <w:r>
      <w:fldChar w:fldCharType="begin"/>
    </w:r>
    <w:r>
      <w:instrText xml:space="preserve"> DATE  \@ "yyyy"  \* MERGEFORMAT </w:instrText>
    </w:r>
    <w:r>
      <w:fldChar w:fldCharType="separate"/>
    </w:r>
    <w:r w:rsidR="007E404C">
      <w:rPr>
        <w:noProof/>
      </w:rPr>
      <w:t>2025</w:t>
    </w:r>
    <w:r>
      <w:fldChar w:fldCharType="end"/>
    </w:r>
    <w:r>
      <w:tab/>
    </w:r>
    <w:r>
      <w:fldChar w:fldCharType="begin"/>
    </w:r>
    <w:r>
      <w:instrText xml:space="preserve"> DOCPROPERTY  Author  \* MERGEFORMAT </w:instrText>
    </w:r>
    <w:r>
      <w:fldChar w:fldCharType="separate"/>
    </w:r>
    <w:r w:rsidR="007E404C">
      <w:t>Mining and Automotive Skills Alliance</w:t>
    </w:r>
    <w:r w:rsidR="007E404C">
      <w:fldChar w:fldCharType="end"/>
    </w:r>
  </w:p>
  <w:p w:rsidR="00C0072E" w:rsidP="00C00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72E" w:rsidRPr="007E404C" w:rsidP="007E4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4C" w:rsidRPr="002D2AF8" w:rsidP="00C0072E">
    <w:pPr>
      <w:pStyle w:val="Header"/>
      <w:framePr w:wrap="around"/>
    </w:pPr>
    <w:r>
      <w:fldChar w:fldCharType="begin"/>
    </w:r>
    <w:r>
      <w:instrText xml:space="preserve"> TITLE   \* MERGEFORMAT </w:instrText>
    </w:r>
    <w:r>
      <w:fldChar w:fldCharType="separate"/>
    </w:r>
    <w:r>
      <w:t>RIISAM310D Install and commission plant, machinery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404C" w:rsidP="00C00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2E" w:rsidRPr="002D2AF8" w:rsidP="00C0072E">
    <w:pPr>
      <w:pStyle w:val="Header"/>
      <w:framePr w:wrap="around"/>
    </w:pPr>
    <w:r>
      <w:fldChar w:fldCharType="begin"/>
    </w:r>
    <w:r>
      <w:instrText xml:space="preserve"> TITLE   \* MERGEFORMAT </w:instrText>
    </w:r>
    <w:r>
      <w:fldChar w:fldCharType="separate"/>
    </w:r>
    <w:r w:rsidR="007E404C">
      <w:t>RIISAM310D Install and commission plant, machinery and services</w:t>
    </w:r>
    <w:r w:rsidR="007E404C">
      <w:fldChar w:fldCharType="end"/>
    </w:r>
    <w:r>
      <w:tab/>
      <w:t xml:space="preserve">Date this document was generated: </w:t>
    </w:r>
    <w:r>
      <w:fldChar w:fldCharType="begin"/>
    </w:r>
    <w:r>
      <w:instrText xml:space="preserve"> CREATEDATE  \@ "d MMMM yyyy"  \* MERGEFORMAT </w:instrText>
    </w:r>
    <w:r>
      <w:fldChar w:fldCharType="separate"/>
    </w:r>
    <w:r w:rsidR="007E404C">
      <w:rPr>
        <w:noProof/>
      </w:rPr>
      <w:t>2 March 2025</w:t>
    </w:r>
    <w:r>
      <w:fldChar w:fldCharType="end"/>
    </w:r>
  </w:p>
  <w:p w:rsidR="00C0072E" w:rsidP="00C00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4D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0C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C84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72E"/>
    <w:pPr>
      <w:spacing w:before="360" w:after="60"/>
      <w:outlineLvl w:val="0"/>
    </w:pPr>
    <w:rPr>
      <w:sz w:val="32"/>
    </w:rPr>
  </w:style>
  <w:style w:type="paragraph" w:styleId="Heading2">
    <w:name w:val="heading 2"/>
    <w:basedOn w:val="HeadingBase"/>
    <w:next w:val="BodyText"/>
    <w:link w:val="Heading2Char"/>
    <w:qFormat/>
    <w:rsid w:val="00C0072E"/>
    <w:pPr>
      <w:keepLines/>
      <w:spacing w:before="240" w:after="120"/>
      <w:outlineLvl w:val="1"/>
    </w:pPr>
    <w:rPr>
      <w:sz w:val="28"/>
      <w:szCs w:val="40"/>
    </w:rPr>
  </w:style>
  <w:style w:type="paragraph" w:styleId="Heading3">
    <w:name w:val="heading 3"/>
    <w:basedOn w:val="HeadingBase"/>
    <w:next w:val="BodyText"/>
    <w:link w:val="Heading3Char"/>
    <w:qFormat/>
    <w:rsid w:val="00C0072E"/>
    <w:pPr>
      <w:spacing w:before="180" w:after="120"/>
      <w:outlineLvl w:val="2"/>
    </w:pPr>
    <w:rPr>
      <w:spacing w:val="-10"/>
      <w:kern w:val="32"/>
    </w:rPr>
  </w:style>
  <w:style w:type="paragraph" w:styleId="Heading4">
    <w:name w:val="heading 4"/>
    <w:basedOn w:val="HeadingBase"/>
    <w:next w:val="BodyText"/>
    <w:link w:val="Heading4Char"/>
    <w:qFormat/>
    <w:rsid w:val="00C0072E"/>
    <w:pPr>
      <w:spacing w:before="160" w:after="120"/>
      <w:outlineLvl w:val="3"/>
    </w:pPr>
    <w:rPr>
      <w:sz w:val="22"/>
    </w:rPr>
  </w:style>
  <w:style w:type="paragraph" w:styleId="Heading5">
    <w:name w:val="heading 5"/>
    <w:basedOn w:val="HeadingBase"/>
    <w:next w:val="Normal"/>
    <w:link w:val="Heading5Char"/>
    <w:qFormat/>
    <w:rsid w:val="00C0072E"/>
    <w:pPr>
      <w:spacing w:before="80"/>
      <w:outlineLvl w:val="4"/>
    </w:pPr>
    <w:rPr>
      <w:color w:val="918585"/>
      <w:sz w:val="20"/>
    </w:rPr>
  </w:style>
  <w:style w:type="paragraph" w:styleId="Heading6">
    <w:name w:val="heading 6"/>
    <w:basedOn w:val="HeadingBase"/>
    <w:next w:val="Normal"/>
    <w:link w:val="Heading6Char"/>
    <w:qFormat/>
    <w:rsid w:val="00C0072E"/>
    <w:pPr>
      <w:spacing w:before="60"/>
      <w:outlineLvl w:val="5"/>
    </w:pPr>
    <w:rPr>
      <w:color w:val="918585"/>
      <w:sz w:val="20"/>
    </w:rPr>
  </w:style>
  <w:style w:type="paragraph" w:styleId="Heading7">
    <w:name w:val="heading 7"/>
    <w:basedOn w:val="Normal"/>
    <w:next w:val="Normal"/>
    <w:link w:val="Heading7Char"/>
    <w:qFormat/>
    <w:rsid w:val="00C0072E"/>
    <w:pPr>
      <w:ind w:left="720"/>
      <w:outlineLvl w:val="6"/>
    </w:pPr>
    <w:rPr>
      <w:i/>
    </w:rPr>
  </w:style>
  <w:style w:type="paragraph" w:styleId="Heading8">
    <w:name w:val="heading 8"/>
    <w:basedOn w:val="Normal"/>
    <w:next w:val="Normal"/>
    <w:link w:val="Heading8Char"/>
    <w:qFormat/>
    <w:rsid w:val="00C0072E"/>
    <w:pPr>
      <w:ind w:left="720"/>
      <w:outlineLvl w:val="7"/>
    </w:pPr>
    <w:rPr>
      <w:i/>
    </w:rPr>
  </w:style>
  <w:style w:type="paragraph" w:styleId="Heading9">
    <w:name w:val="heading 9"/>
    <w:basedOn w:val="Normal"/>
    <w:next w:val="Normal"/>
    <w:link w:val="Heading9Char"/>
    <w:qFormat/>
    <w:rsid w:val="00C0072E"/>
    <w:pPr>
      <w:ind w:left="720"/>
      <w:outlineLvl w:val="8"/>
    </w:pPr>
    <w:rPr>
      <w:i/>
    </w:rPr>
  </w:style>
  <w:style w:type="character" w:default="1" w:styleId="DefaultParagraphFont">
    <w:name w:val="Default Paragraph Font"/>
    <w:uiPriority w:val="1"/>
    <w:unhideWhenUsed/>
    <w:rsid w:val="00C00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72E"/>
  </w:style>
  <w:style w:type="character" w:customStyle="1" w:styleId="Heading1Char">
    <w:name w:val="Heading 1 Char"/>
    <w:basedOn w:val="DefaultParagraphFont"/>
    <w:link w:val="Heading1"/>
    <w:rsid w:val="00C007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0072E"/>
    <w:rPr>
      <w:rFonts w:ascii="Times New Roman" w:eastAsia="Times New Roman" w:hAnsi="Times New Roman" w:cs="Times New Roman"/>
      <w:b/>
      <w:szCs w:val="20"/>
      <w:lang w:eastAsia="en-US"/>
    </w:rPr>
  </w:style>
  <w:style w:type="paragraph" w:styleId="BodyText">
    <w:name w:val="Body Text"/>
    <w:basedOn w:val="Normal"/>
    <w:link w:val="BodyTextChar"/>
    <w:rsid w:val="00C00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72E"/>
    <w:rPr>
      <w:rFonts w:ascii="Times New Roman" w:eastAsia="Times New Roman" w:hAnsi="Times New Roman" w:cs="Times New Roman"/>
      <w:sz w:val="24"/>
      <w:lang w:eastAsia="en-US"/>
    </w:rPr>
  </w:style>
  <w:style w:type="paragraph" w:styleId="ListBullet">
    <w:name w:val="List Bullet"/>
    <w:basedOn w:val="List"/>
    <w:rsid w:val="00C0072E"/>
    <w:pPr>
      <w:numPr>
        <w:numId w:val="12"/>
      </w:numPr>
      <w:tabs>
        <w:tab w:val="clear" w:pos="340"/>
      </w:tabs>
      <w:spacing w:before="40" w:after="40"/>
    </w:pPr>
  </w:style>
  <w:style w:type="paragraph" w:styleId="ListBullet2">
    <w:name w:val="List Bullet 2"/>
    <w:basedOn w:val="List2"/>
    <w:rsid w:val="00C0072E"/>
    <w:pPr>
      <w:numPr>
        <w:numId w:val="13"/>
      </w:numPr>
      <w:tabs>
        <w:tab w:val="clear" w:pos="680"/>
      </w:tabs>
    </w:pPr>
  </w:style>
  <w:style w:type="paragraph" w:customStyle="1" w:styleId="SuperHeading">
    <w:name w:val="SuperHeading"/>
    <w:basedOn w:val="Normal"/>
    <w:rsid w:val="00C0072E"/>
    <w:pPr>
      <w:spacing w:before="240" w:after="120"/>
      <w:outlineLvl w:val="0"/>
    </w:pPr>
    <w:rPr>
      <w:rFonts w:ascii="Times New Roman" w:hAnsi="Times New Roman"/>
      <w:b/>
      <w:sz w:val="32"/>
    </w:rPr>
  </w:style>
  <w:style w:type="paragraph" w:customStyle="1" w:styleId="AllowPageBreak">
    <w:name w:val="AllowPageBreak"/>
    <w:rsid w:val="00C007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0072E"/>
    <w:pPr>
      <w:spacing w:before="240" w:after="60"/>
    </w:pPr>
    <w:rPr>
      <w:color w:val="918585"/>
      <w:sz w:val="22"/>
    </w:rPr>
  </w:style>
  <w:style w:type="character" w:customStyle="1" w:styleId="Heading2Char">
    <w:name w:val="Heading 2 Char"/>
    <w:basedOn w:val="DefaultParagraphFont"/>
    <w:link w:val="Heading2"/>
    <w:rsid w:val="00C00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7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00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72E"/>
    <w:rPr>
      <w:rFonts w:ascii="Courier New" w:eastAsia="Times New Roman" w:hAnsi="Courier New" w:cs="Times New Roman"/>
      <w:i/>
      <w:szCs w:val="20"/>
      <w:lang w:eastAsia="en-US"/>
    </w:rPr>
  </w:style>
  <w:style w:type="paragraph" w:customStyle="1" w:styleId="HeadingBase">
    <w:name w:val="Heading Base"/>
    <w:rsid w:val="00C00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72E"/>
    <w:pPr>
      <w:tabs>
        <w:tab w:val="right" w:leader="dot" w:pos="9072"/>
      </w:tabs>
      <w:ind w:left="567"/>
    </w:pPr>
    <w:rPr>
      <w:szCs w:val="22"/>
    </w:rPr>
  </w:style>
  <w:style w:type="paragraph" w:customStyle="1" w:styleId="TOCBase">
    <w:name w:val="TOC Base"/>
    <w:rsid w:val="00C00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72E"/>
    <w:pPr>
      <w:tabs>
        <w:tab w:val="right" w:leader="dot" w:pos="9072"/>
      </w:tabs>
      <w:spacing w:before="40" w:after="40"/>
      <w:ind w:left="284"/>
    </w:pPr>
    <w:rPr>
      <w:rFonts w:ascii="Times New Roman" w:hAnsi="Times New Roman"/>
    </w:rPr>
  </w:style>
  <w:style w:type="paragraph" w:styleId="TOC1">
    <w:name w:val="toc 1"/>
    <w:basedOn w:val="TOCBase"/>
    <w:next w:val="Normal"/>
    <w:rsid w:val="00C00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72E"/>
    <w:rPr>
      <w:rFonts w:ascii="Times New Roman" w:eastAsia="Times New Roman" w:hAnsi="Times New Roman" w:cs="Times New Roman"/>
      <w:sz w:val="16"/>
      <w:lang w:eastAsia="en-US"/>
    </w:rPr>
  </w:style>
  <w:style w:type="paragraph" w:styleId="Title">
    <w:name w:val="Title"/>
    <w:basedOn w:val="HeadingBase"/>
    <w:link w:val="TitleChar"/>
    <w:qFormat/>
    <w:rsid w:val="00C0072E"/>
    <w:pPr>
      <w:spacing w:before="5040"/>
      <w:jc w:val="center"/>
    </w:pPr>
    <w:rPr>
      <w:sz w:val="48"/>
      <w:szCs w:val="72"/>
      <w:lang w:val="en-US"/>
    </w:rPr>
  </w:style>
  <w:style w:type="character" w:customStyle="1" w:styleId="TitleChar">
    <w:name w:val="Title Char"/>
    <w:basedOn w:val="DefaultParagraphFont"/>
    <w:link w:val="Title"/>
    <w:rsid w:val="00C00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72E"/>
    <w:pPr>
      <w:tabs>
        <w:tab w:val="left" w:pos="3600"/>
        <w:tab w:val="left" w:pos="3958"/>
      </w:tabs>
    </w:pPr>
  </w:style>
  <w:style w:type="paragraph" w:styleId="List">
    <w:name w:val="List"/>
    <w:basedOn w:val="BodyText"/>
    <w:next w:val="BodyText"/>
    <w:rsid w:val="00C0072E"/>
    <w:pPr>
      <w:tabs>
        <w:tab w:val="left" w:pos="340"/>
      </w:tabs>
      <w:spacing w:before="60" w:after="60"/>
      <w:ind w:left="340" w:hanging="340"/>
    </w:pPr>
  </w:style>
  <w:style w:type="paragraph" w:customStyle="1" w:styleId="Note">
    <w:name w:val="Note"/>
    <w:basedOn w:val="BodyText"/>
    <w:rsid w:val="00C007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72E"/>
    <w:rPr>
      <w:b/>
      <w:spacing w:val="0"/>
    </w:rPr>
  </w:style>
  <w:style w:type="paragraph" w:customStyle="1" w:styleId="SuperTitle">
    <w:name w:val="SuperTitle"/>
    <w:basedOn w:val="Title"/>
    <w:rsid w:val="00C0072E"/>
    <w:pPr>
      <w:framePr w:wrap="auto" w:hAnchor="text" w:y="6049"/>
    </w:pPr>
    <w:rPr>
      <w:color w:val="000000"/>
      <w:sz w:val="40"/>
    </w:rPr>
  </w:style>
  <w:style w:type="paragraph" w:customStyle="1" w:styleId="TOCTitle">
    <w:name w:val="TOCTitle"/>
    <w:basedOn w:val="Heading1"/>
    <w:rsid w:val="00C0072E"/>
    <w:pPr>
      <w:spacing w:after="240"/>
      <w:jc w:val="center"/>
      <w:outlineLvl w:val="9"/>
    </w:pPr>
    <w:rPr>
      <w:caps/>
    </w:rPr>
  </w:style>
  <w:style w:type="paragraph" w:customStyle="1" w:styleId="Version">
    <w:name w:val="Version"/>
    <w:rsid w:val="00C00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72E"/>
    <w:pPr>
      <w:keepNext w:val="0"/>
      <w:tabs>
        <w:tab w:val="right" w:pos="4176"/>
      </w:tabs>
      <w:ind w:left="198" w:hanging="198"/>
    </w:pPr>
    <w:rPr>
      <w:rFonts w:ascii="Garamond" w:hAnsi="Garamond"/>
    </w:rPr>
  </w:style>
  <w:style w:type="paragraph" w:styleId="IndexHeading">
    <w:name w:val="index heading"/>
    <w:basedOn w:val="Normal"/>
    <w:next w:val="Index1"/>
    <w:semiHidden/>
    <w:rsid w:val="00C0072E"/>
    <w:pPr>
      <w:spacing w:before="120" w:after="120"/>
    </w:pPr>
    <w:rPr>
      <w:rFonts w:ascii="Arial" w:hAnsi="Arial"/>
      <w:b/>
      <w:color w:val="918585"/>
      <w:sz w:val="24"/>
    </w:rPr>
  </w:style>
  <w:style w:type="paragraph" w:styleId="Header">
    <w:name w:val="header"/>
    <w:basedOn w:val="Normal"/>
    <w:link w:val="HeaderChar"/>
    <w:rsid w:val="00C00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72E"/>
    <w:rPr>
      <w:rFonts w:ascii="Times New Roman" w:eastAsia="Times New Roman" w:hAnsi="Times New Roman" w:cs="Times New Roman"/>
      <w:sz w:val="16"/>
      <w:szCs w:val="20"/>
      <w:lang w:val="en-GB" w:eastAsia="en-US"/>
    </w:rPr>
  </w:style>
  <w:style w:type="paragraph" w:customStyle="1" w:styleId="Chapter">
    <w:name w:val="Chapter"/>
    <w:basedOn w:val="Normal"/>
    <w:rsid w:val="00C0072E"/>
    <w:pPr>
      <w:spacing w:before="240"/>
    </w:pPr>
    <w:rPr>
      <w:rFonts w:ascii="Times New Roman" w:hAnsi="Times New Roman"/>
      <w:smallCaps/>
      <w:spacing w:val="80"/>
      <w:sz w:val="28"/>
    </w:rPr>
  </w:style>
  <w:style w:type="paragraph" w:customStyle="1" w:styleId="InChapter">
    <w:name w:val="InChapter"/>
    <w:basedOn w:val="Heading3"/>
    <w:rsid w:val="00C0072E"/>
    <w:pPr>
      <w:spacing w:after="240"/>
      <w:outlineLvl w:val="9"/>
    </w:pPr>
    <w:rPr>
      <w:noProof/>
    </w:rPr>
  </w:style>
  <w:style w:type="paragraph" w:styleId="Index2">
    <w:name w:val="index 2"/>
    <w:basedOn w:val="Normal"/>
    <w:next w:val="Normal"/>
    <w:semiHidden/>
    <w:rsid w:val="00C0072E"/>
    <w:pPr>
      <w:tabs>
        <w:tab w:val="right" w:pos="4176"/>
      </w:tabs>
      <w:ind w:left="568" w:hanging="284"/>
    </w:pPr>
    <w:rPr>
      <w:rFonts w:ascii="Garamond" w:hAnsi="Garamond"/>
    </w:rPr>
  </w:style>
  <w:style w:type="paragraph" w:customStyle="1" w:styleId="Byline">
    <w:name w:val="Byline"/>
    <w:rsid w:val="00C00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72E"/>
    <w:pPr>
      <w:tabs>
        <w:tab w:val="clear" w:pos="3600"/>
        <w:tab w:val="clear" w:pos="3958"/>
      </w:tabs>
      <w:jc w:val="right"/>
    </w:pPr>
  </w:style>
  <w:style w:type="character" w:styleId="Emphasis">
    <w:name w:val="Emphasis"/>
    <w:basedOn w:val="DefaultParagraphFont"/>
    <w:qFormat/>
    <w:rsid w:val="00C0072E"/>
    <w:rPr>
      <w:i/>
    </w:rPr>
  </w:style>
  <w:style w:type="paragraph" w:styleId="Caption">
    <w:name w:val="caption"/>
    <w:basedOn w:val="BodyText"/>
    <w:next w:val="Normal"/>
    <w:qFormat/>
    <w:rsid w:val="00C0072E"/>
    <w:pPr>
      <w:framePr w:w="2268" w:hSpace="181" w:vSpace="181" w:wrap="around" w:vAnchor="text" w:hAnchor="page" w:x="1135" w:y="285" w:anchorLock="1"/>
    </w:pPr>
    <w:rPr>
      <w:i/>
    </w:rPr>
  </w:style>
  <w:style w:type="paragraph" w:customStyle="1" w:styleId="MiniTOCTitle">
    <w:name w:val="MiniTOCTitle"/>
    <w:basedOn w:val="Heading4"/>
    <w:rsid w:val="00C0072E"/>
    <w:pPr>
      <w:spacing w:before="240"/>
      <w:outlineLvl w:val="9"/>
    </w:pPr>
    <w:rPr>
      <w:noProof/>
      <w:sz w:val="24"/>
    </w:rPr>
  </w:style>
  <w:style w:type="paragraph" w:customStyle="1" w:styleId="MiniTOCItem">
    <w:name w:val="MiniTOCItem"/>
    <w:basedOn w:val="ListBullet"/>
    <w:rsid w:val="00C0072E"/>
    <w:pPr>
      <w:numPr>
        <w:numId w:val="0"/>
      </w:numPr>
      <w:tabs>
        <w:tab w:val="right" w:leader="dot" w:pos="6521"/>
      </w:tabs>
      <w:spacing w:before="0" w:after="0"/>
    </w:pPr>
  </w:style>
  <w:style w:type="paragraph" w:customStyle="1" w:styleId="TOFTitle">
    <w:name w:val="TOFTitle"/>
    <w:basedOn w:val="TOCTitle"/>
    <w:rsid w:val="00C0072E"/>
  </w:style>
  <w:style w:type="paragraph" w:styleId="TableofFigures">
    <w:name w:val="table of figures"/>
    <w:basedOn w:val="Normal"/>
    <w:next w:val="Normal"/>
    <w:semiHidden/>
    <w:rsid w:val="00C0072E"/>
    <w:pPr>
      <w:tabs>
        <w:tab w:val="right" w:leader="dot" w:pos="9072"/>
      </w:tabs>
      <w:ind w:left="970" w:hanging="403"/>
    </w:pPr>
    <w:rPr>
      <w:rFonts w:ascii="Times New Roman" w:hAnsi="Times New Roman"/>
      <w:b/>
    </w:rPr>
  </w:style>
  <w:style w:type="paragraph" w:styleId="ListNumber">
    <w:name w:val="List Number"/>
    <w:basedOn w:val="List"/>
    <w:rsid w:val="00C0072E"/>
    <w:pPr>
      <w:numPr>
        <w:numId w:val="15"/>
      </w:numPr>
      <w:tabs>
        <w:tab w:val="clear" w:pos="340"/>
      </w:tabs>
    </w:pPr>
  </w:style>
  <w:style w:type="character" w:customStyle="1" w:styleId="WingdingSymbols">
    <w:name w:val="Wingding Symbols"/>
    <w:rsid w:val="00C0072E"/>
    <w:rPr>
      <w:rFonts w:ascii="Wingdings" w:hAnsi="Wingdings"/>
    </w:rPr>
  </w:style>
  <w:style w:type="paragraph" w:customStyle="1" w:styleId="TableHeading">
    <w:name w:val="Table Heading"/>
    <w:basedOn w:val="HeadingBase"/>
    <w:rsid w:val="00C0072E"/>
    <w:pPr>
      <w:keepLines/>
      <w:pBdr>
        <w:bottom w:val="single" w:sz="6" w:space="1" w:color="918585"/>
      </w:pBdr>
      <w:spacing w:before="240"/>
    </w:pPr>
  </w:style>
  <w:style w:type="character" w:customStyle="1" w:styleId="HotSpot">
    <w:name w:val="HotSpot"/>
    <w:rsid w:val="00C0072E"/>
    <w:rPr>
      <w:color w:val="0033CC"/>
      <w:u w:val="none"/>
    </w:rPr>
  </w:style>
  <w:style w:type="paragraph" w:customStyle="1" w:styleId="BodyTextRight">
    <w:name w:val="Body Text Right"/>
    <w:basedOn w:val="BodyText"/>
    <w:rsid w:val="00C0072E"/>
    <w:pPr>
      <w:spacing w:before="0" w:after="0"/>
      <w:jc w:val="right"/>
    </w:pPr>
  </w:style>
  <w:style w:type="paragraph" w:styleId="Index3">
    <w:name w:val="index 3"/>
    <w:basedOn w:val="ListNumber2"/>
    <w:next w:val="Normal"/>
    <w:semiHidden/>
    <w:rsid w:val="00C0072E"/>
    <w:pPr>
      <w:numPr>
        <w:numId w:val="0"/>
      </w:numPr>
      <w:tabs>
        <w:tab w:val="right" w:leader="dot" w:pos="4176"/>
      </w:tabs>
    </w:pPr>
  </w:style>
  <w:style w:type="paragraph" w:styleId="ListNumber2">
    <w:name w:val="List Number 2"/>
    <w:basedOn w:val="List2"/>
    <w:rsid w:val="00C0072E"/>
    <w:pPr>
      <w:numPr>
        <w:numId w:val="10"/>
      </w:numPr>
      <w:tabs>
        <w:tab w:val="clear" w:pos="1060"/>
      </w:tabs>
    </w:pPr>
  </w:style>
  <w:style w:type="paragraph" w:customStyle="1" w:styleId="MarginNote">
    <w:name w:val="Margin Note"/>
    <w:basedOn w:val="BodyText"/>
    <w:rsid w:val="00C00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72E"/>
    <w:rPr>
      <w:sz w:val="32"/>
    </w:rPr>
  </w:style>
  <w:style w:type="paragraph" w:customStyle="1" w:styleId="HeadingProcedure">
    <w:name w:val="Heading Procedure"/>
    <w:basedOn w:val="HeadingBase"/>
    <w:next w:val="Normal"/>
    <w:rsid w:val="00C0072E"/>
    <w:pPr>
      <w:tabs>
        <w:tab w:val="left" w:pos="0"/>
      </w:tabs>
      <w:spacing w:before="120" w:after="60"/>
    </w:pPr>
    <w:rPr>
      <w:i/>
      <w:color w:val="918585"/>
      <w:sz w:val="22"/>
    </w:rPr>
  </w:style>
  <w:style w:type="paragraph" w:customStyle="1" w:styleId="TableBodyText">
    <w:name w:val="Table Body Text"/>
    <w:basedOn w:val="BodyText"/>
    <w:rsid w:val="00C0072E"/>
    <w:pPr>
      <w:spacing w:before="60" w:after="60"/>
    </w:pPr>
  </w:style>
  <w:style w:type="paragraph" w:styleId="ListContinue">
    <w:name w:val="List Continue"/>
    <w:basedOn w:val="List"/>
    <w:rsid w:val="00C0072E"/>
    <w:pPr>
      <w:ind w:firstLine="0"/>
    </w:pPr>
  </w:style>
  <w:style w:type="paragraph" w:customStyle="1" w:styleId="ListNote">
    <w:name w:val="List Note"/>
    <w:basedOn w:val="List"/>
    <w:rsid w:val="00C0072E"/>
    <w:pPr>
      <w:pBdr>
        <w:top w:val="single" w:sz="6" w:space="2" w:color="918585"/>
        <w:bottom w:val="single" w:sz="6" w:space="2" w:color="918585"/>
      </w:pBdr>
      <w:tabs>
        <w:tab w:val="left" w:pos="1021"/>
      </w:tabs>
      <w:ind w:firstLine="0"/>
    </w:pPr>
  </w:style>
  <w:style w:type="paragraph" w:customStyle="1" w:styleId="Warning">
    <w:name w:val="Warning"/>
    <w:basedOn w:val="BodyText"/>
    <w:rsid w:val="00C0072E"/>
    <w:pPr>
      <w:shd w:val="clear" w:color="auto" w:fill="D9D9D9"/>
      <w:tabs>
        <w:tab w:val="left" w:pos="992"/>
      </w:tabs>
      <w:ind w:left="119" w:right="119"/>
    </w:pPr>
    <w:rPr>
      <w:sz w:val="20"/>
    </w:rPr>
  </w:style>
  <w:style w:type="paragraph" w:customStyle="1" w:styleId="MarginIcons">
    <w:name w:val="Margin Icons"/>
    <w:basedOn w:val="BodyText"/>
    <w:rsid w:val="00C00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72E"/>
    <w:rPr>
      <w:rFonts w:ascii="Courier New" w:hAnsi="Courier New"/>
    </w:rPr>
  </w:style>
  <w:style w:type="paragraph" w:customStyle="1" w:styleId="NoteBullet">
    <w:name w:val="Note Bullet"/>
    <w:basedOn w:val="Note"/>
    <w:rsid w:val="00C0072E"/>
    <w:pPr>
      <w:tabs>
        <w:tab w:val="clear" w:pos="680"/>
      </w:tabs>
      <w:spacing w:before="60" w:after="60"/>
    </w:pPr>
  </w:style>
  <w:style w:type="paragraph" w:customStyle="1" w:styleId="SubHeading2">
    <w:name w:val="SubHeading2"/>
    <w:basedOn w:val="HeadingBase"/>
    <w:rsid w:val="00C0072E"/>
    <w:pPr>
      <w:spacing w:before="240" w:after="60"/>
    </w:pPr>
    <w:rPr>
      <w:sz w:val="20"/>
    </w:rPr>
  </w:style>
  <w:style w:type="paragraph" w:customStyle="1" w:styleId="SideHeading">
    <w:name w:val="Side Heading"/>
    <w:basedOn w:val="HeadingBase"/>
    <w:rsid w:val="00C00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72E"/>
    <w:pPr>
      <w:tabs>
        <w:tab w:val="num" w:pos="360"/>
      </w:tabs>
    </w:pPr>
  </w:style>
  <w:style w:type="paragraph" w:styleId="PlainText">
    <w:name w:val="Plain Text"/>
    <w:basedOn w:val="Normal"/>
    <w:link w:val="PlainTextChar"/>
    <w:rsid w:val="00C0072E"/>
    <w:rPr>
      <w:sz w:val="20"/>
    </w:rPr>
  </w:style>
  <w:style w:type="character" w:customStyle="1" w:styleId="PlainTextChar">
    <w:name w:val="Plain Text Char"/>
    <w:basedOn w:val="DefaultParagraphFont"/>
    <w:link w:val="PlainText"/>
    <w:rsid w:val="00C0072E"/>
    <w:rPr>
      <w:rFonts w:ascii="Courier New" w:eastAsia="Times New Roman" w:hAnsi="Courier New" w:cs="Times New Roman"/>
      <w:sz w:val="20"/>
      <w:szCs w:val="20"/>
      <w:lang w:eastAsia="en-US"/>
    </w:rPr>
  </w:style>
  <w:style w:type="character" w:customStyle="1" w:styleId="MenuOption">
    <w:name w:val="Menu Option"/>
    <w:basedOn w:val="DefaultParagraphFont"/>
    <w:rsid w:val="00C0072E"/>
    <w:rPr>
      <w:b/>
      <w:smallCaps/>
    </w:rPr>
  </w:style>
  <w:style w:type="paragraph" w:customStyle="1" w:styleId="TableListNumber">
    <w:name w:val="Table List Number"/>
    <w:basedOn w:val="ListNumber"/>
    <w:rsid w:val="00C0072E"/>
    <w:pPr>
      <w:numPr>
        <w:numId w:val="0"/>
      </w:numPr>
    </w:pPr>
  </w:style>
  <w:style w:type="paragraph" w:styleId="TOC4">
    <w:name w:val="toc 4"/>
    <w:basedOn w:val="TOCBase"/>
    <w:next w:val="Normal"/>
    <w:semiHidden/>
    <w:rsid w:val="00C0072E"/>
    <w:pPr>
      <w:tabs>
        <w:tab w:val="right" w:leader="dot" w:pos="9071"/>
      </w:tabs>
      <w:ind w:left="1701"/>
    </w:pPr>
  </w:style>
  <w:style w:type="paragraph" w:customStyle="1" w:styleId="ListAlpha">
    <w:name w:val="List Alpha"/>
    <w:basedOn w:val="List"/>
    <w:rsid w:val="00C0072E"/>
    <w:pPr>
      <w:numPr>
        <w:numId w:val="9"/>
      </w:numPr>
    </w:pPr>
  </w:style>
  <w:style w:type="paragraph" w:customStyle="1" w:styleId="ListAlpha2">
    <w:name w:val="List Alpha 2"/>
    <w:basedOn w:val="List2"/>
    <w:rsid w:val="00C0072E"/>
    <w:pPr>
      <w:numPr>
        <w:numId w:val="8"/>
      </w:numPr>
    </w:pPr>
  </w:style>
  <w:style w:type="paragraph" w:styleId="List2">
    <w:name w:val="List 2"/>
    <w:basedOn w:val="BodyText"/>
    <w:rsid w:val="00C0072E"/>
    <w:pPr>
      <w:tabs>
        <w:tab w:val="left" w:pos="680"/>
      </w:tabs>
      <w:spacing w:before="60" w:after="60"/>
      <w:ind w:left="680" w:hanging="340"/>
    </w:pPr>
  </w:style>
  <w:style w:type="paragraph" w:styleId="List3">
    <w:name w:val="List 3"/>
    <w:basedOn w:val="BodyText"/>
    <w:rsid w:val="00C0072E"/>
    <w:pPr>
      <w:tabs>
        <w:tab w:val="left" w:pos="1021"/>
      </w:tabs>
      <w:spacing w:before="60" w:after="60"/>
      <w:ind w:left="1020" w:hanging="340"/>
    </w:pPr>
  </w:style>
  <w:style w:type="paragraph" w:styleId="List4">
    <w:name w:val="List 4"/>
    <w:basedOn w:val="BodyText"/>
    <w:rsid w:val="00C0072E"/>
    <w:pPr>
      <w:tabs>
        <w:tab w:val="left" w:pos="1361"/>
      </w:tabs>
      <w:spacing w:before="60" w:after="60"/>
      <w:ind w:left="1361" w:hanging="340"/>
    </w:pPr>
  </w:style>
  <w:style w:type="paragraph" w:styleId="List5">
    <w:name w:val="List 5"/>
    <w:basedOn w:val="BodyText"/>
    <w:rsid w:val="00C0072E"/>
    <w:pPr>
      <w:tabs>
        <w:tab w:val="left" w:pos="1701"/>
      </w:tabs>
      <w:spacing w:before="60" w:after="60"/>
      <w:ind w:left="1701" w:hanging="340"/>
    </w:pPr>
  </w:style>
  <w:style w:type="paragraph" w:styleId="ListBullet3">
    <w:name w:val="List Bullet 3"/>
    <w:basedOn w:val="List3"/>
    <w:rsid w:val="00C0072E"/>
    <w:pPr>
      <w:numPr>
        <w:numId w:val="14"/>
      </w:numPr>
      <w:tabs>
        <w:tab w:val="clear" w:pos="1021"/>
      </w:tabs>
      <w:ind w:left="1037" w:hanging="357"/>
    </w:pPr>
  </w:style>
  <w:style w:type="paragraph" w:styleId="ListBullet4">
    <w:name w:val="List Bullet 4"/>
    <w:basedOn w:val="List4"/>
    <w:rsid w:val="00C0072E"/>
    <w:pPr>
      <w:numPr>
        <w:numId w:val="3"/>
      </w:numPr>
      <w:tabs>
        <w:tab w:val="clear" w:pos="1361"/>
      </w:tabs>
    </w:pPr>
  </w:style>
  <w:style w:type="paragraph" w:styleId="ListBullet5">
    <w:name w:val="List Bullet 5"/>
    <w:basedOn w:val="List5"/>
    <w:rsid w:val="00C0072E"/>
    <w:pPr>
      <w:numPr>
        <w:numId w:val="4"/>
      </w:numPr>
    </w:pPr>
  </w:style>
  <w:style w:type="paragraph" w:styleId="ListContinue2">
    <w:name w:val="List Continue 2"/>
    <w:basedOn w:val="List2"/>
    <w:rsid w:val="00C0072E"/>
    <w:pPr>
      <w:ind w:firstLine="0"/>
    </w:pPr>
  </w:style>
  <w:style w:type="paragraph" w:styleId="ListContinue3">
    <w:name w:val="List Continue 3"/>
    <w:basedOn w:val="List3"/>
    <w:rsid w:val="00C0072E"/>
    <w:pPr>
      <w:ind w:left="1021" w:firstLine="0"/>
    </w:pPr>
  </w:style>
  <w:style w:type="paragraph" w:styleId="ListContinue4">
    <w:name w:val="List Continue 4"/>
    <w:basedOn w:val="List4"/>
    <w:rsid w:val="00C0072E"/>
    <w:pPr>
      <w:ind w:firstLine="0"/>
    </w:pPr>
  </w:style>
  <w:style w:type="paragraph" w:styleId="ListContinue5">
    <w:name w:val="List Continue 5"/>
    <w:basedOn w:val="List5"/>
    <w:rsid w:val="00C0072E"/>
    <w:pPr>
      <w:ind w:firstLine="0"/>
    </w:pPr>
  </w:style>
  <w:style w:type="paragraph" w:styleId="ListNumber3">
    <w:name w:val="List Number 3"/>
    <w:basedOn w:val="List3"/>
    <w:rsid w:val="00C0072E"/>
    <w:pPr>
      <w:numPr>
        <w:numId w:val="5"/>
      </w:numPr>
    </w:pPr>
  </w:style>
  <w:style w:type="paragraph" w:styleId="ListNumber4">
    <w:name w:val="List Number 4"/>
    <w:basedOn w:val="List4"/>
    <w:rsid w:val="00C0072E"/>
    <w:pPr>
      <w:numPr>
        <w:numId w:val="6"/>
      </w:numPr>
    </w:pPr>
  </w:style>
  <w:style w:type="paragraph" w:styleId="ListNumber5">
    <w:name w:val="List Number 5"/>
    <w:basedOn w:val="List5"/>
    <w:rsid w:val="00C0072E"/>
    <w:pPr>
      <w:numPr>
        <w:numId w:val="7"/>
      </w:numPr>
    </w:pPr>
  </w:style>
  <w:style w:type="paragraph" w:styleId="BlockText">
    <w:name w:val="Block Text"/>
    <w:basedOn w:val="Normal"/>
    <w:rsid w:val="00C0072E"/>
    <w:pPr>
      <w:spacing w:after="120"/>
      <w:ind w:left="1440" w:right="1440"/>
    </w:pPr>
  </w:style>
  <w:style w:type="character" w:customStyle="1" w:styleId="Subscript">
    <w:name w:val="Subscript"/>
    <w:basedOn w:val="DefaultParagraphFont"/>
    <w:rsid w:val="00C0072E"/>
    <w:rPr>
      <w:sz w:val="16"/>
      <w:vertAlign w:val="subscript"/>
    </w:rPr>
  </w:style>
  <w:style w:type="character" w:customStyle="1" w:styleId="Superscript">
    <w:name w:val="Superscript"/>
    <w:basedOn w:val="DefaultParagraphFont"/>
    <w:rsid w:val="00C0072E"/>
    <w:rPr>
      <w:sz w:val="16"/>
      <w:vertAlign w:val="superscript"/>
    </w:rPr>
  </w:style>
  <w:style w:type="character" w:customStyle="1" w:styleId="Symbols">
    <w:name w:val="Symbols"/>
    <w:basedOn w:val="DefaultParagraphFont"/>
    <w:rsid w:val="00C0072E"/>
    <w:rPr>
      <w:rFonts w:ascii="Symbol" w:hAnsi="Symbol"/>
    </w:rPr>
  </w:style>
  <w:style w:type="character" w:customStyle="1" w:styleId="MenuOptions">
    <w:name w:val="Menu Options"/>
    <w:basedOn w:val="DefaultParagraphFont"/>
    <w:rsid w:val="00C0072E"/>
    <w:rPr>
      <w:rFonts w:ascii="Arial Narrow" w:hAnsi="Arial Narrow"/>
      <w:smallCaps/>
    </w:rPr>
  </w:style>
  <w:style w:type="character" w:customStyle="1" w:styleId="Buttons">
    <w:name w:val="Buttons"/>
    <w:basedOn w:val="DefaultParagraphFont"/>
    <w:rsid w:val="00C0072E"/>
    <w:rPr>
      <w:b/>
    </w:rPr>
  </w:style>
  <w:style w:type="character" w:customStyle="1" w:styleId="Underlined">
    <w:name w:val="Underlined"/>
    <w:basedOn w:val="DefaultParagraphFont"/>
    <w:rsid w:val="00C0072E"/>
    <w:rPr>
      <w:u w:val="single"/>
    </w:rPr>
  </w:style>
  <w:style w:type="paragraph" w:customStyle="1" w:styleId="TableBodyTextRight">
    <w:name w:val="Table Body Text Right"/>
    <w:basedOn w:val="TableBodyText"/>
    <w:rsid w:val="00C0072E"/>
    <w:pPr>
      <w:widowControl w:val="0"/>
      <w:autoSpaceDE w:val="0"/>
      <w:autoSpaceDN w:val="0"/>
      <w:adjustRightInd w:val="0"/>
      <w:jc w:val="right"/>
    </w:pPr>
    <w:rPr>
      <w:rFonts w:cs="Arial"/>
      <w:szCs w:val="18"/>
    </w:rPr>
  </w:style>
  <w:style w:type="paragraph" w:customStyle="1" w:styleId="CopyrightText">
    <w:name w:val="Copyright Text"/>
    <w:basedOn w:val="BodyText"/>
    <w:rsid w:val="00C0072E"/>
    <w:rPr>
      <w:sz w:val="18"/>
    </w:rPr>
  </w:style>
  <w:style w:type="paragraph" w:customStyle="1" w:styleId="BodySmallRight">
    <w:name w:val="Body Small Right"/>
    <w:basedOn w:val="BodyTextRight"/>
    <w:rsid w:val="00C0072E"/>
    <w:rPr>
      <w:sz w:val="18"/>
      <w:szCs w:val="18"/>
    </w:rPr>
  </w:style>
  <w:style w:type="paragraph" w:customStyle="1" w:styleId="MarginEdition">
    <w:name w:val="Margin Edition"/>
    <w:basedOn w:val="MarginNote"/>
    <w:rsid w:val="00C0072E"/>
    <w:pPr>
      <w:spacing w:before="0" w:after="0"/>
    </w:pPr>
    <w:rPr>
      <w:rFonts w:ascii="Times New Roman" w:hAnsi="Times New Roman"/>
      <w:color w:val="999999"/>
    </w:rPr>
  </w:style>
  <w:style w:type="paragraph" w:customStyle="1" w:styleId="Spacer">
    <w:name w:val="Spacer"/>
    <w:basedOn w:val="Normal"/>
    <w:rsid w:val="00C0072E"/>
    <w:rPr>
      <w:sz w:val="2"/>
      <w:szCs w:val="2"/>
    </w:rPr>
  </w:style>
  <w:style w:type="character" w:customStyle="1" w:styleId="Small">
    <w:name w:val="Small"/>
    <w:basedOn w:val="DefaultParagraphFont"/>
    <w:rsid w:val="00C0072E"/>
    <w:rPr>
      <w:sz w:val="16"/>
    </w:rPr>
  </w:style>
  <w:style w:type="paragraph" w:customStyle="1" w:styleId="WideTable">
    <w:name w:val="Wide Table"/>
    <w:basedOn w:val="Normal"/>
    <w:rsid w:val="00C0072E"/>
    <w:pPr>
      <w:ind w:left="-1418"/>
    </w:pPr>
    <w:rPr>
      <w:sz w:val="2"/>
      <w:szCs w:val="2"/>
    </w:rPr>
  </w:style>
  <w:style w:type="character" w:styleId="PageNumber">
    <w:name w:val="page number"/>
    <w:basedOn w:val="DefaultParagraphFont"/>
    <w:rsid w:val="00C0072E"/>
  </w:style>
  <w:style w:type="paragraph" w:styleId="Quote">
    <w:name w:val="Quote"/>
    <w:basedOn w:val="Heading1"/>
    <w:link w:val="QuoteChar"/>
    <w:qFormat/>
    <w:rsid w:val="00C0072E"/>
    <w:rPr>
      <w:b w:val="0"/>
      <w:sz w:val="72"/>
      <w:szCs w:val="72"/>
      <w:lang w:val="en-NZ"/>
    </w:rPr>
  </w:style>
  <w:style w:type="character" w:customStyle="1" w:styleId="QuoteChar">
    <w:name w:val="Quote Char"/>
    <w:basedOn w:val="DefaultParagraphFont"/>
    <w:link w:val="Quote"/>
    <w:rsid w:val="00C00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72E"/>
    <w:pPr>
      <w:pageBreakBefore/>
    </w:pPr>
  </w:style>
  <w:style w:type="paragraph" w:customStyle="1" w:styleId="Border">
    <w:name w:val="Border"/>
    <w:basedOn w:val="Normal"/>
    <w:qFormat/>
    <w:rsid w:val="00C00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72E"/>
    <w:rPr>
      <w:b/>
      <w:bCs/>
      <w:i/>
      <w:iCs/>
      <w:color w:val="auto"/>
    </w:rPr>
  </w:style>
  <w:style w:type="paragraph" w:styleId="IntenseQuote">
    <w:name w:val="Intense Quote"/>
    <w:basedOn w:val="Normal"/>
    <w:next w:val="Normal"/>
    <w:link w:val="IntenseQuoteChar"/>
    <w:uiPriority w:val="30"/>
    <w:qFormat/>
    <w:rsid w:val="00C00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72E"/>
    <w:rPr>
      <w:smallCaps/>
      <w:color w:val="auto"/>
      <w:u w:val="single"/>
    </w:rPr>
  </w:style>
  <w:style w:type="character" w:styleId="IntenseReference">
    <w:name w:val="Intense Reference"/>
    <w:basedOn w:val="DefaultParagraphFont"/>
    <w:uiPriority w:val="32"/>
    <w:qFormat/>
    <w:rsid w:val="00C0072E"/>
    <w:rPr>
      <w:b/>
      <w:bCs/>
      <w:smallCaps/>
      <w:color w:val="auto"/>
      <w:spacing w:val="5"/>
      <w:u w:val="single"/>
    </w:rPr>
  </w:style>
  <w:style w:type="paragraph" w:customStyle="1" w:styleId="2ColumnHeading">
    <w:name w:val="2Column Heading"/>
    <w:basedOn w:val="BodyText"/>
    <w:qFormat/>
    <w:rsid w:val="00C0072E"/>
    <w:pPr>
      <w:spacing w:after="60"/>
      <w:ind w:left="-2268"/>
    </w:pPr>
    <w:rPr>
      <w:b/>
    </w:rPr>
  </w:style>
  <w:style w:type="paragraph" w:customStyle="1" w:styleId="Heading1TOC">
    <w:name w:val="Heading1 TOC"/>
    <w:basedOn w:val="Normal"/>
    <w:qFormat/>
    <w:rsid w:val="00C0072E"/>
    <w:pPr>
      <w:spacing w:before="240" w:after="120"/>
    </w:pPr>
    <w:rPr>
      <w:rFonts w:ascii="Times New Roman" w:hAnsi="Times New Roman"/>
      <w:b/>
      <w:sz w:val="32"/>
    </w:rPr>
  </w:style>
  <w:style w:type="paragraph" w:customStyle="1" w:styleId="Heading2TOC">
    <w:name w:val="Heading2 TOC"/>
    <w:basedOn w:val="Normal"/>
    <w:qFormat/>
    <w:rsid w:val="00C0072E"/>
    <w:pPr>
      <w:spacing w:before="240" w:after="60"/>
    </w:pPr>
    <w:rPr>
      <w:rFonts w:ascii="Times New Roman" w:hAnsi="Times New Roman"/>
      <w:b/>
      <w:sz w:val="28"/>
    </w:rPr>
  </w:style>
  <w:style w:type="character" w:customStyle="1" w:styleId="Underline">
    <w:name w:val="Underline"/>
    <w:basedOn w:val="DefaultParagraphFont"/>
    <w:qFormat/>
    <w:rsid w:val="00C0072E"/>
    <w:rPr>
      <w:u w:val="single"/>
    </w:rPr>
  </w:style>
  <w:style w:type="character" w:customStyle="1" w:styleId="BoldandItalics">
    <w:name w:val="Bold and Italics"/>
    <w:qFormat/>
    <w:rsid w:val="00C0072E"/>
    <w:rPr>
      <w:b/>
      <w:i/>
      <w:u w:val="none"/>
    </w:rPr>
  </w:style>
  <w:style w:type="paragraph" w:styleId="BalloonText">
    <w:name w:val="Balloon Text"/>
    <w:basedOn w:val="Normal"/>
    <w:link w:val="BalloonTextChar"/>
    <w:rsid w:val="00C0072E"/>
    <w:rPr>
      <w:rFonts w:ascii="Tahoma" w:hAnsi="Tahoma" w:cs="Tahoma"/>
      <w:sz w:val="16"/>
      <w:szCs w:val="16"/>
    </w:rPr>
  </w:style>
  <w:style w:type="character" w:customStyle="1" w:styleId="BalloonTextChar">
    <w:name w:val="Balloon Text Char"/>
    <w:basedOn w:val="DefaultParagraphFont"/>
    <w:link w:val="BalloonText"/>
    <w:rsid w:val="00C00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72E"/>
    <w:rPr>
      <w:b/>
      <w:color w:val="660033"/>
      <w:spacing w:val="0"/>
    </w:rPr>
  </w:style>
  <w:style w:type="paragraph" w:customStyle="1" w:styleId="Nameditemlist">
    <w:name w:val="Named item list"/>
    <w:basedOn w:val="BodyText"/>
    <w:qFormat/>
    <w:rsid w:val="00C0072E"/>
    <w:pPr>
      <w:tabs>
        <w:tab w:val="left" w:pos="2835"/>
      </w:tabs>
      <w:ind w:left="2835" w:hanging="2835"/>
    </w:pPr>
  </w:style>
  <w:style w:type="paragraph" w:customStyle="1" w:styleId="BodyTextnopadding">
    <w:name w:val="Body Text no padding"/>
    <w:basedOn w:val="BodyText"/>
    <w:qFormat/>
    <w:rsid w:val="00C0072E"/>
    <w:pPr>
      <w:spacing w:before="0" w:after="0"/>
    </w:pPr>
  </w:style>
  <w:style w:type="paragraph" w:customStyle="1" w:styleId="BodyTextBold">
    <w:name w:val="Body Text Bold"/>
    <w:basedOn w:val="BodyText"/>
    <w:qFormat/>
    <w:rsid w:val="00C0072E"/>
    <w:rPr>
      <w:b/>
    </w:rPr>
  </w:style>
  <w:style w:type="character" w:styleId="Hyperlink">
    <w:name w:val="Hyperlink"/>
    <w:basedOn w:val="DefaultParagraphFont"/>
    <w:uiPriority w:val="99"/>
    <w:unhideWhenUsed/>
    <w:rsid w:val="007E4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8674</Characters>
  <Application>Microsoft Office Word</Application>
  <DocSecurity>0</DocSecurity>
  <Lines>234</Lines>
  <Paragraphs>147</Paragraphs>
  <ScaleCrop>false</ScaleCrop>
  <Company>Author-it Software Corporation Ltd.</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RIISAM310D Install and commission plant, machinery and services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