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ED1" w:rsidP="007C5E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RIISAM305D Repair and splice conveyor belting</w:t>
      </w:r>
      <w:r>
        <w:fldChar w:fldCharType="end"/>
      </w:r>
    </w:p>
    <w:p w:rsidR="007C5ED1" w:rsidP="007C5ED1">
      <w:pPr>
        <w:pStyle w:val="Version"/>
        <w:sectPr w:rsidSect="005533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33FC" w:rsidP="005533FC">
      <w:pPr>
        <w:pStyle w:val="SuperHeading"/>
      </w:pPr>
      <w:r w:rsidRPr="005533FC">
        <w:t>Assessment Requirements for RIISAM305D Repair and splice conveyor belting</w:t>
      </w:r>
    </w:p>
    <w:p w:rsidR="00000000" w:rsidRPr="005533FC" w:rsidP="005533FC">
      <w:pPr>
        <w:pStyle w:val="Heading1"/>
      </w:pPr>
      <w:bookmarkStart w:id="1" w:name="O_683081"/>
      <w:bookmarkEnd w:id="1"/>
      <w:r w:rsidRPr="005533F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C5E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FC">
            <w:pPr>
              <w:pStyle w:val="Heading4"/>
              <w:rPr>
                <w:lang w:val="en-NZ"/>
              </w:rPr>
            </w:pPr>
            <w:r w:rsidRPr="005533F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FC">
            <w:pPr>
              <w:pStyle w:val="Heading4"/>
              <w:rPr>
                <w:lang w:val="en-NZ"/>
              </w:rPr>
            </w:pPr>
            <w:r w:rsidRPr="005533FC">
              <w:t>Comment</w:t>
            </w:r>
          </w:p>
        </w:tc>
      </w:tr>
      <w:tr w:rsidTr="007C5E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FC">
            <w:pPr>
              <w:pStyle w:val="BodyText"/>
              <w:rPr>
                <w:lang w:val="en-NZ"/>
              </w:rPr>
            </w:pPr>
            <w:r w:rsidRPr="005533F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FC">
            <w:pPr>
              <w:pStyle w:val="BodyText"/>
              <w:rPr>
                <w:lang w:val="en-NZ"/>
              </w:rPr>
            </w:pPr>
            <w:r w:rsidRPr="005533FC">
              <w:t>This unit replaces RIISAM305A Repair and splice conveyor belting</w:t>
            </w:r>
          </w:p>
        </w:tc>
      </w:tr>
      <w:tr w:rsidTr="007C5E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FC">
            <w:pPr>
              <w:pStyle w:val="BodyText"/>
              <w:rPr>
                <w:lang w:val="en-NZ"/>
              </w:rPr>
            </w:pPr>
            <w:r w:rsidRPr="005533F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FC" w:rsidP="005533FC">
            <w:pPr>
              <w:pStyle w:val="BodyText"/>
            </w:pPr>
            <w:r w:rsidRPr="005533FC">
              <w:t>Required frequency and volume of evidence amended in Performance evidence.</w:t>
            </w:r>
          </w:p>
          <w:p w:rsidR="00000000" w:rsidRPr="005533FC" w:rsidP="005533FC">
            <w:pPr>
              <w:pStyle w:val="BodyText"/>
            </w:pPr>
            <w:r w:rsidRPr="005533FC">
              <w:t>Substantial amendments made in Assessment Conditions field, including: references to Industry Sectors, assessor and subject matter expert experience requirements, how assessment sho</w:t>
            </w:r>
            <w:r w:rsidRPr="005533FC">
              <w:t>uld be conducted and what it should confirm.</w:t>
            </w:r>
          </w:p>
        </w:tc>
      </w:tr>
    </w:tbl>
    <w:p w:rsidR="00000000" w:rsidRPr="005533FC" w:rsidP="005533FC">
      <w:pPr>
        <w:pStyle w:val="BodyText"/>
      </w:pPr>
    </w:p>
    <w:p w:rsidR="00000000" w:rsidRPr="005533FC" w:rsidP="005533FC">
      <w:pPr>
        <w:pStyle w:val="AllowPageBreak"/>
      </w:pPr>
    </w:p>
    <w:p w:rsidR="00000000" w:rsidRPr="005533FC" w:rsidP="005533FC">
      <w:pPr>
        <w:pStyle w:val="Heading1"/>
      </w:pPr>
      <w:bookmarkStart w:id="2" w:name="O_683080"/>
      <w:bookmarkEnd w:id="2"/>
      <w:r w:rsidRPr="005533FC">
        <w:t>Performance Evidence</w:t>
      </w:r>
    </w:p>
    <w:p w:rsidR="00000000" w:rsidRPr="005533FC" w:rsidP="007C5ED1">
      <w:pPr>
        <w:pStyle w:val="BodyText"/>
      </w:pPr>
      <w:r w:rsidRPr="005533FC">
        <w:t>Evidence is required to be collected that demonstrates a candidate’s competency in this unit. Evidence must be relevant to the roles within this sector’</w:t>
      </w:r>
      <w:r w:rsidRPr="005533FC">
        <w:t>s work operations and satisfy all of the requirements of the performance criteria of this unit and include evidence that the candidate:</w:t>
      </w:r>
    </w:p>
    <w:p w:rsidR="00000000" w:rsidRPr="005533FC" w:rsidP="005533FC">
      <w:pPr>
        <w:pStyle w:val="ListBullet"/>
      </w:pPr>
      <w:r w:rsidRPr="005533FC">
        <w:t>locates and applies relevant legislation, documentation, policies and procedures</w:t>
      </w:r>
    </w:p>
    <w:p w:rsidR="00000000" w:rsidRPr="005533FC" w:rsidP="005533FC">
      <w:pPr>
        <w:pStyle w:val="ListBullet"/>
      </w:pPr>
      <w:r w:rsidRPr="005533FC">
        <w:t>implements the requirements, procedure</w:t>
      </w:r>
      <w:r w:rsidRPr="005533FC">
        <w:t>s and techniques for the safe, effective and efficient repairing and splicing of conveyor belting including:</w:t>
      </w:r>
    </w:p>
    <w:p w:rsidR="00000000" w:rsidRPr="005533FC" w:rsidP="005533FC">
      <w:pPr>
        <w:pStyle w:val="ListBullet2"/>
      </w:pPr>
      <w:r w:rsidRPr="005533FC">
        <w:t>selecting and using the required tools and equipment</w:t>
      </w:r>
    </w:p>
    <w:p w:rsidR="00000000" w:rsidRPr="005533FC" w:rsidP="005533FC">
      <w:pPr>
        <w:pStyle w:val="ListBullet2"/>
      </w:pPr>
      <w:r w:rsidRPr="005533FC">
        <w:t>accessing, interpreting and applying technical information</w:t>
      </w:r>
    </w:p>
    <w:p w:rsidR="00000000" w:rsidRPr="005533FC" w:rsidP="005533FC">
      <w:pPr>
        <w:pStyle w:val="ListBullet2"/>
      </w:pPr>
      <w:r w:rsidRPr="005533FC">
        <w:t>applying site safety information</w:t>
      </w:r>
    </w:p>
    <w:p w:rsidR="00000000" w:rsidRPr="005533FC" w:rsidP="005533FC">
      <w:pPr>
        <w:pStyle w:val="ListBullet2"/>
      </w:pPr>
      <w:r w:rsidRPr="005533FC">
        <w:t>u</w:t>
      </w:r>
      <w:r w:rsidRPr="005533FC">
        <w:t>sing hand and power tools</w:t>
      </w:r>
    </w:p>
    <w:p w:rsidR="00000000" w:rsidRPr="005533FC" w:rsidP="005533FC">
      <w:pPr>
        <w:pStyle w:val="ListBullet2"/>
      </w:pPr>
      <w:r w:rsidRPr="005533FC">
        <w:t>applying marking out techniques</w:t>
      </w:r>
    </w:p>
    <w:p w:rsidR="00000000" w:rsidRPr="005533FC" w:rsidP="005533FC">
      <w:pPr>
        <w:pStyle w:val="ListBullet2"/>
      </w:pPr>
      <w:r w:rsidRPr="005533FC">
        <w:t xml:space="preserve">disposing of environmentally sensitive oils, fluids and materials </w:t>
      </w:r>
    </w:p>
    <w:p w:rsidR="00000000" w:rsidRPr="005533FC" w:rsidP="005533FC">
      <w:pPr>
        <w:pStyle w:val="ListBullet"/>
      </w:pPr>
      <w:r w:rsidRPr="005533FC">
        <w:t>works effectively with others to repair and splice conveyor belting that meets all of the required outcomes including:</w:t>
      </w:r>
    </w:p>
    <w:p w:rsidR="00000000" w:rsidRPr="005533FC" w:rsidP="005533FC">
      <w:pPr>
        <w:pStyle w:val="ListBullet2"/>
      </w:pPr>
      <w:r w:rsidRPr="005533FC">
        <w:t xml:space="preserve">complying </w:t>
      </w:r>
      <w:r w:rsidRPr="005533FC">
        <w:t>with written and verbal reporting requirements and procedures</w:t>
      </w:r>
    </w:p>
    <w:p w:rsidR="00000000" w:rsidRPr="005533FC" w:rsidP="005533FC">
      <w:pPr>
        <w:pStyle w:val="ListBullet2"/>
      </w:pPr>
      <w:r w:rsidRPr="005533FC">
        <w:t>communicating clearly and concisely with others to receive and clarify work instructions</w:t>
      </w:r>
    </w:p>
    <w:p w:rsidR="00000000" w:rsidRPr="005533FC" w:rsidP="005533FC">
      <w:pPr>
        <w:pStyle w:val="ListBullet2"/>
      </w:pPr>
      <w:r w:rsidRPr="005533FC">
        <w:t>communicating clearly and concisely with others to coordinate work activities</w:t>
      </w:r>
    </w:p>
    <w:p w:rsidR="00000000" w:rsidRPr="005533FC" w:rsidP="005533FC">
      <w:pPr>
        <w:pStyle w:val="ListBullet"/>
      </w:pPr>
      <w:r w:rsidRPr="005533FC">
        <w:t>demonstrates completion of</w:t>
      </w:r>
      <w:r w:rsidRPr="005533FC">
        <w:t xml:space="preserve"> the repairing and splicing of conveyor belting that safely, effectively and efficiently meets all of the required outcomes on more than one (1) occasion including:</w:t>
      </w:r>
    </w:p>
    <w:p w:rsidR="00000000" w:rsidRPr="005533FC" w:rsidP="005533FC">
      <w:pPr>
        <w:pStyle w:val="ListBullet2"/>
      </w:pPr>
      <w:r w:rsidRPr="005533FC">
        <w:t>sharpening knives</w:t>
      </w:r>
    </w:p>
    <w:p w:rsidR="00000000" w:rsidRPr="005533FC" w:rsidP="005533FC">
      <w:pPr>
        <w:pStyle w:val="ListBullet2"/>
      </w:pPr>
      <w:r w:rsidRPr="005533FC">
        <w:t>operating pulling and lifting equipment</w:t>
      </w:r>
    </w:p>
    <w:p w:rsidR="00000000" w:rsidRPr="005533FC" w:rsidP="005533FC">
      <w:pPr>
        <w:pStyle w:val="ListBullet2"/>
      </w:pPr>
      <w:r w:rsidRPr="005533FC">
        <w:t>completing splicing operation</w:t>
      </w:r>
    </w:p>
    <w:p w:rsidR="00000000" w:rsidRPr="005533FC" w:rsidP="005533FC">
      <w:pPr>
        <w:pStyle w:val="ListBullet2"/>
      </w:pPr>
      <w:r w:rsidRPr="005533FC">
        <w:t>completing belt repairs</w:t>
      </w:r>
    </w:p>
    <w:p w:rsidR="00000000" w:rsidRPr="005533FC" w:rsidP="005533FC">
      <w:pPr>
        <w:pStyle w:val="ListBullet2"/>
      </w:pPr>
      <w:r w:rsidRPr="005533FC">
        <w:t>locating, positioning, making safe and cleaning the belting</w:t>
      </w:r>
    </w:p>
    <w:p w:rsidR="00000000" w:rsidRPr="005533FC" w:rsidP="005533FC">
      <w:pPr>
        <w:pStyle w:val="ListBullet2"/>
      </w:pPr>
      <w:r w:rsidRPr="005533FC">
        <w:t>inspecting conveyor and auxiliary equipment</w:t>
      </w:r>
    </w:p>
    <w:p w:rsidR="00000000" w:rsidRPr="005533FC" w:rsidP="005533FC">
      <w:pPr>
        <w:pStyle w:val="ListBullet2"/>
      </w:pPr>
      <w:r w:rsidRPr="005533FC">
        <w:t>testing conveyor belting</w:t>
      </w:r>
    </w:p>
    <w:p w:rsidR="00000000" w:rsidRPr="005533FC" w:rsidP="005533FC">
      <w:pPr>
        <w:pStyle w:val="ListBullet2"/>
      </w:pPr>
      <w:r w:rsidRPr="005533FC">
        <w:t>returning conveyor to service</w:t>
      </w:r>
    </w:p>
    <w:p w:rsidR="00000000" w:rsidRPr="005533FC" w:rsidP="005533FC">
      <w:pPr>
        <w:pStyle w:val="AllowPageBreak"/>
      </w:pPr>
    </w:p>
    <w:p w:rsidR="00000000" w:rsidRPr="005533FC" w:rsidP="005533FC">
      <w:pPr>
        <w:pStyle w:val="Heading1"/>
      </w:pPr>
      <w:bookmarkStart w:id="3" w:name="O_683079"/>
      <w:bookmarkEnd w:id="3"/>
      <w:r w:rsidRPr="005533FC">
        <w:t>Knowledge Evidence</w:t>
      </w:r>
    </w:p>
    <w:p w:rsidR="00000000" w:rsidRPr="005533FC" w:rsidP="007C5ED1">
      <w:pPr>
        <w:pStyle w:val="BodyText"/>
      </w:pPr>
      <w:r w:rsidRPr="005533FC">
        <w:t>The candidate must demonstrate knowle</w:t>
      </w:r>
      <w:r w:rsidRPr="005533FC">
        <w:t>dge in repairing and splicing conveyor belting:</w:t>
      </w:r>
    </w:p>
    <w:p w:rsidR="00000000" w:rsidRPr="005533FC" w:rsidP="005533FC">
      <w:pPr>
        <w:pStyle w:val="ListBullet"/>
      </w:pPr>
      <w:r w:rsidRPr="005533FC">
        <w:t>accessing, interpreting and applying organisation and site requirements and procedures for:</w:t>
      </w:r>
    </w:p>
    <w:p w:rsidR="00000000" w:rsidRPr="005533FC" w:rsidP="005533FC">
      <w:pPr>
        <w:pStyle w:val="ListBullet2"/>
      </w:pPr>
      <w:r w:rsidRPr="005533FC">
        <w:t>site operations</w:t>
      </w:r>
    </w:p>
    <w:p w:rsidR="00000000" w:rsidRPr="005533FC" w:rsidP="005533FC">
      <w:pPr>
        <w:pStyle w:val="ListBullet2"/>
      </w:pPr>
      <w:r w:rsidRPr="005533FC">
        <w:t>slinging and lifting</w:t>
      </w:r>
    </w:p>
    <w:p w:rsidR="00000000" w:rsidRPr="005533FC" w:rsidP="005533FC">
      <w:pPr>
        <w:pStyle w:val="ListBullet2"/>
      </w:pPr>
      <w:r w:rsidRPr="005533FC">
        <w:t>hazardous chemicals</w:t>
      </w:r>
    </w:p>
    <w:p w:rsidR="00000000" w:rsidRPr="005533FC" w:rsidP="005533FC">
      <w:pPr>
        <w:pStyle w:val="ListBullet2"/>
      </w:pPr>
      <w:r w:rsidRPr="005533FC">
        <w:t>site equipment and maintenance</w:t>
      </w:r>
    </w:p>
    <w:p w:rsidR="00000000" w:rsidRPr="005533FC" w:rsidP="005533FC">
      <w:pPr>
        <w:pStyle w:val="ListBullet2"/>
      </w:pPr>
      <w:r w:rsidRPr="005533FC">
        <w:t>site inventory (parts) systems</w:t>
      </w:r>
    </w:p>
    <w:p w:rsidR="00000000" w:rsidRPr="005533FC" w:rsidP="005533FC">
      <w:pPr>
        <w:pStyle w:val="ListBullet2"/>
      </w:pPr>
      <w:r w:rsidRPr="005533FC">
        <w:t>marking out</w:t>
      </w:r>
    </w:p>
    <w:p w:rsidR="00000000" w:rsidRPr="005533FC" w:rsidP="005533FC">
      <w:pPr>
        <w:pStyle w:val="ListBullet2"/>
      </w:pPr>
      <w:r w:rsidRPr="005533FC">
        <w:t>site environmental issues and constraints</w:t>
      </w:r>
    </w:p>
    <w:p w:rsidR="00000000" w:rsidRPr="005533FC" w:rsidP="005533FC">
      <w:pPr>
        <w:pStyle w:val="ListBullet"/>
      </w:pPr>
      <w:r w:rsidRPr="005533FC">
        <w:t>identifying operations, characteristics, capabilities and limitations of vulcanising presses</w:t>
      </w:r>
    </w:p>
    <w:p w:rsidR="00000000" w:rsidRPr="005533FC" w:rsidP="005533FC">
      <w:pPr>
        <w:pStyle w:val="ListBullet"/>
      </w:pPr>
      <w:r w:rsidRPr="005533FC">
        <w:t>identifying and using specialised cutting tools and conveyor belt types</w:t>
      </w:r>
    </w:p>
    <w:p w:rsidR="00000000" w:rsidRPr="005533FC" w:rsidP="005533FC">
      <w:pPr>
        <w:pStyle w:val="AllowPageBreak"/>
      </w:pPr>
    </w:p>
    <w:p w:rsidR="00000000" w:rsidRPr="005533FC" w:rsidP="005533FC">
      <w:pPr>
        <w:pStyle w:val="Heading1"/>
      </w:pPr>
      <w:bookmarkStart w:id="4" w:name="O_683078"/>
      <w:bookmarkEnd w:id="4"/>
      <w:r w:rsidRPr="005533FC">
        <w:t>Assessment Conditions</w:t>
      </w:r>
    </w:p>
    <w:p w:rsidR="00000000" w:rsidRPr="005533FC" w:rsidP="005533FC">
      <w:pPr>
        <w:pStyle w:val="ListBullet"/>
      </w:pPr>
      <w:r w:rsidRPr="005533FC">
        <w:t xml:space="preserve">An assessor of this unit must satisfy the requirements of the NVR/AQTF or their successors; and Industry regulations for certification and licensing; and, </w:t>
      </w:r>
    </w:p>
    <w:p w:rsidR="00000000" w:rsidRPr="005533FC" w:rsidP="005533FC">
      <w:pPr>
        <w:pStyle w:val="ListBullet"/>
      </w:pPr>
      <w:r w:rsidRPr="005533FC">
        <w:t>this unit is best assessed in the context of this sector’s work e</w:t>
      </w:r>
      <w:r w:rsidRPr="005533FC">
        <w:t>nvironment;</w:t>
      </w:r>
    </w:p>
    <w:p w:rsidR="00000000" w:rsidRPr="005533FC" w:rsidP="005533FC">
      <w:pPr>
        <w:pStyle w:val="ListBullet"/>
      </w:pPr>
      <w:r w:rsidRPr="005533FC">
        <w:t>where personal safety or environmental damage are limiting factors, assessment may occur in a simulated environment provided it is realistic and sufficiently rigorous to cover all aspects of this sector’s workplace performance, including enviro</w:t>
      </w:r>
      <w:r w:rsidRPr="005533FC">
        <w:t>nment, task skills, task management skills, contingency management skills and job role environment skills; and,</w:t>
      </w:r>
    </w:p>
    <w:p w:rsidR="00000000" w:rsidRPr="005533FC" w:rsidP="005533FC">
      <w:pPr>
        <w:pStyle w:val="ListBullet"/>
      </w:pPr>
      <w:r w:rsidRPr="005533FC">
        <w:t xml:space="preserve">this unit must be assessed in compliance with relevant legislation/regulation and using policies, procedures, processes and operational manuals </w:t>
      </w:r>
      <w:r w:rsidRPr="005533FC">
        <w:t>directly related to the industry sector for which it is being assessed; and,</w:t>
      </w:r>
    </w:p>
    <w:p w:rsidR="00000000" w:rsidRPr="005533FC" w:rsidP="005533FC">
      <w:pPr>
        <w:pStyle w:val="ListBullet"/>
      </w:pPr>
      <w:r w:rsidRPr="005533FC">
        <w:t>assessment may be conducted in conjunction with the assessment of other Units of Competency; and,</w:t>
      </w:r>
    </w:p>
    <w:p w:rsidR="00000000" w:rsidRPr="005533FC" w:rsidP="005533FC">
      <w:pPr>
        <w:pStyle w:val="ListBullet"/>
      </w:pPr>
      <w:r w:rsidRPr="005533FC">
        <w:t>assessment must confirm consistent performance can be applied in a range of relevant workplace circumstances; and,</w:t>
      </w:r>
    </w:p>
    <w:p w:rsidR="00000000" w:rsidRPr="005533FC" w:rsidP="005533FC">
      <w:pPr>
        <w:pStyle w:val="ListBullet"/>
      </w:pPr>
      <w:r w:rsidRPr="005533FC">
        <w:t>assessors must demonstrate the performance evidence, and knowledge evidence as outlined in this Unit of Competency, and through the minimum y</w:t>
      </w:r>
      <w:r w:rsidRPr="005533FC">
        <w:t>ears of current* work experience specified below in an Industry sector relevant to the outcomes of the unit; or,</w:t>
      </w:r>
    </w:p>
    <w:p w:rsidR="00000000" w:rsidRPr="005533FC" w:rsidP="005533FC">
      <w:pPr>
        <w:pStyle w:val="ListBullet"/>
      </w:pPr>
      <w:r w:rsidRPr="005533FC">
        <w:t>where the assessor does not meet experience requirements a co-assessment or partnership arrangement must exist between the qualified assessor a</w:t>
      </w:r>
      <w:r w:rsidRPr="005533FC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5533FC">
        <w:t>e skills and knowledge from the minimum years of current work experience specified below in the Industry sector, including time spent in roles related to the unit being assessed; and,</w:t>
      </w:r>
    </w:p>
    <w:p w:rsidR="00000000" w:rsidRPr="005533FC" w:rsidP="005533FC">
      <w:pPr>
        <w:pStyle w:val="ListBullet"/>
      </w:pPr>
      <w:r w:rsidRPr="005533FC">
        <w:t>assessor and Industry subject matter expert requirements differ dependin</w:t>
      </w:r>
      <w:r w:rsidRPr="005533FC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533F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33FC">
            <w:pPr>
              <w:pStyle w:val="SubHeading1"/>
              <w:rPr>
                <w:lang w:val="en-NZ"/>
              </w:rPr>
            </w:pPr>
            <w:r w:rsidRPr="005533FC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33FC">
            <w:pPr>
              <w:pStyle w:val="SubHeading1"/>
              <w:rPr>
                <w:lang w:val="en-NZ"/>
              </w:rPr>
            </w:pPr>
            <w:r w:rsidRPr="005533FC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33FC">
            <w:pPr>
              <w:pStyle w:val="SubHeading1"/>
              <w:rPr>
                <w:lang w:val="en-NZ"/>
              </w:rPr>
            </w:pPr>
            <w:r w:rsidRPr="005533FC">
              <w:t>Required assessor or Industry subject matter expert experience</w:t>
            </w:r>
          </w:p>
        </w:tc>
      </w:tr>
      <w:tr w:rsidTr="005533F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33FC">
            <w:pPr>
              <w:pStyle w:val="BodyText"/>
              <w:rPr>
                <w:lang w:val="en-NZ"/>
              </w:rPr>
            </w:pPr>
            <w:r w:rsidRPr="005533FC">
              <w:t>Drilling, Metalliferous Mining, Coal</w:t>
            </w:r>
            <w:r w:rsidRPr="005533FC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33FC">
            <w:pPr>
              <w:pStyle w:val="BodyText"/>
              <w:rPr>
                <w:lang w:val="en-NZ"/>
              </w:rPr>
            </w:pPr>
            <w:r w:rsidRPr="005533FC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33FC">
            <w:pPr>
              <w:pStyle w:val="BodyText"/>
              <w:rPr>
                <w:lang w:val="en-NZ"/>
              </w:rPr>
            </w:pPr>
            <w:r w:rsidRPr="005533FC">
              <w:t>1 Year</w:t>
            </w:r>
          </w:p>
        </w:tc>
      </w:tr>
      <w:tr w:rsidTr="005533F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33FC">
            <w:pPr>
              <w:pStyle w:val="BodyText"/>
              <w:rPr>
                <w:lang w:val="en-NZ"/>
              </w:rPr>
            </w:pPr>
            <w:r w:rsidRPr="005533FC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33FC">
            <w:pPr>
              <w:pStyle w:val="BodyText"/>
              <w:rPr>
                <w:lang w:val="en-NZ"/>
              </w:rPr>
            </w:pPr>
            <w:r w:rsidRPr="005533FC">
              <w:t>2 Years</w:t>
            </w:r>
          </w:p>
        </w:tc>
      </w:tr>
      <w:tr w:rsidTr="005533F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33FC">
            <w:pPr>
              <w:pStyle w:val="BodyText"/>
              <w:rPr>
                <w:lang w:val="en-NZ"/>
              </w:rPr>
            </w:pPr>
            <w:r w:rsidRPr="005533FC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33FC">
            <w:pPr>
              <w:pStyle w:val="BodyText"/>
              <w:rPr>
                <w:lang w:val="en-NZ"/>
              </w:rPr>
            </w:pPr>
            <w:r w:rsidRPr="005533F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33FC">
            <w:pPr>
              <w:pStyle w:val="BodyText"/>
              <w:rPr>
                <w:lang w:val="en-NZ"/>
              </w:rPr>
            </w:pPr>
            <w:r w:rsidRPr="005533FC">
              <w:t>3 Years</w:t>
            </w:r>
          </w:p>
        </w:tc>
      </w:tr>
      <w:tr w:rsidTr="005533F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33FC">
            <w:pPr>
              <w:pStyle w:val="BodyText"/>
              <w:rPr>
                <w:lang w:val="en-NZ"/>
              </w:rPr>
            </w:pPr>
            <w:r w:rsidRPr="005533FC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33FC">
            <w:pPr>
              <w:pStyle w:val="BodyText"/>
              <w:rPr>
                <w:lang w:val="en-NZ"/>
              </w:rPr>
            </w:pPr>
            <w:r w:rsidRPr="005533F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33FC">
            <w:pPr>
              <w:pStyle w:val="BodyText"/>
              <w:rPr>
                <w:lang w:val="en-NZ"/>
              </w:rPr>
            </w:pPr>
            <w:r w:rsidRPr="005533FC">
              <w:t>5 Years</w:t>
            </w:r>
          </w:p>
        </w:tc>
      </w:tr>
      <w:tr w:rsidTr="005533F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33FC">
            <w:pPr>
              <w:pStyle w:val="BodyText"/>
              <w:rPr>
                <w:lang w:val="en-NZ"/>
              </w:rPr>
            </w:pPr>
            <w:r w:rsidRPr="005533FC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33FC" w:rsidP="005533FC">
            <w:pPr>
              <w:pStyle w:val="BodyText"/>
            </w:pPr>
            <w:r w:rsidRPr="005533FC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5533FC">
              <w:t>ndard is specified should comply with any relevant regulation.</w:t>
            </w:r>
          </w:p>
        </w:tc>
      </w:tr>
    </w:tbl>
    <w:p w:rsidR="00000000" w:rsidRPr="005533FC" w:rsidP="007C5ED1">
      <w:pPr>
        <w:pStyle w:val="BodyText"/>
      </w:pPr>
      <w:r w:rsidRPr="005533FC">
        <w:t>*Assessors can demonstrate current work experience through employment within Industry in a role relevant to the outcomes of the Unit; or, for external assessors this can be demonstrated throu</w:t>
      </w:r>
      <w:r w:rsidRPr="005533FC">
        <w:t>gh exposure to Industry by conducting frequent site assessments across various locations.</w:t>
      </w:r>
    </w:p>
    <w:p w:rsidR="007C5ED1" w:rsidP="007C5ED1">
      <w:pPr>
        <w:pStyle w:val="BodyText"/>
      </w:pPr>
      <w:r w:rsidRPr="005533FC">
        <w:t>**Where a unit is being delivered outside of a Qualification the first numeric character in the Unit code should be considered to indicate the AQF level</w:t>
      </w:r>
    </w:p>
    <w:p w:rsidR="00000000" w:rsidRPr="005533FC" w:rsidP="005533FC">
      <w:pPr>
        <w:pStyle w:val="Heading1"/>
      </w:pPr>
      <w:bookmarkStart w:id="5" w:name="O_683090"/>
      <w:bookmarkEnd w:id="5"/>
      <w:r w:rsidRPr="005533FC">
        <w:t>Links</w:t>
      </w:r>
    </w:p>
    <w:p w:rsidR="00000000" w:rsidRPr="005533FC" w:rsidP="007C5ED1">
      <w:pPr>
        <w:pStyle w:val="BodyText"/>
      </w:pPr>
      <w:r w:rsidRPr="005533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A4AD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533FC" w:rsidP="005533FC"/>
    <w:sectPr w:rsidSect="005533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FC" w:rsidRPr="007C5ED1" w:rsidP="007C5E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ED1" w:rsidP="005533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5ED1" w:rsidP="005533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5ED1" w:rsidP="005533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E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3FC" w:rsidRPr="007C5ED1" w:rsidP="007C5E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ED1" w:rsidRPr="002D2AF8" w:rsidP="005533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RIISAM305D Repair and splice conveyor belting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7C5ED1" w:rsidP="005533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640D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0C8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0853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3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3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3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3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3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3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3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3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3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3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3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3FC"/>
  </w:style>
  <w:style w:type="character" w:customStyle="1" w:styleId="Heading1Char">
    <w:name w:val="Heading 1 Char"/>
    <w:basedOn w:val="DefaultParagraphFont"/>
    <w:link w:val="Heading1"/>
    <w:rsid w:val="005533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3F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533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3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3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33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33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3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5533FC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5533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3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3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3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3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3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3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3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3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3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3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3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3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3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3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3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3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3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3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33FC"/>
    <w:rPr>
      <w:b/>
      <w:spacing w:val="0"/>
    </w:rPr>
  </w:style>
  <w:style w:type="paragraph" w:customStyle="1" w:styleId="SuperTitle">
    <w:name w:val="SuperTitle"/>
    <w:basedOn w:val="Title"/>
    <w:rsid w:val="005533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3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3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33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3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3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3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3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3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3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3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3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33FC"/>
    <w:rPr>
      <w:i/>
    </w:rPr>
  </w:style>
  <w:style w:type="paragraph" w:styleId="Caption">
    <w:name w:val="caption"/>
    <w:basedOn w:val="BodyText"/>
    <w:next w:val="Normal"/>
    <w:qFormat/>
    <w:rsid w:val="005533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3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3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3FC"/>
  </w:style>
  <w:style w:type="paragraph" w:styleId="TableofFigures">
    <w:name w:val="table of figures"/>
    <w:basedOn w:val="Normal"/>
    <w:next w:val="Normal"/>
    <w:semiHidden/>
    <w:rsid w:val="005533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3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33FC"/>
    <w:rPr>
      <w:rFonts w:ascii="Wingdings" w:hAnsi="Wingdings"/>
    </w:rPr>
  </w:style>
  <w:style w:type="paragraph" w:customStyle="1" w:styleId="TableHeading">
    <w:name w:val="Table Heading"/>
    <w:basedOn w:val="HeadingBase"/>
    <w:rsid w:val="005533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3FC"/>
    <w:rPr>
      <w:color w:val="0033CC"/>
      <w:u w:val="none"/>
    </w:rPr>
  </w:style>
  <w:style w:type="paragraph" w:customStyle="1" w:styleId="BodyTextRight">
    <w:name w:val="Body Text Right"/>
    <w:basedOn w:val="BodyText"/>
    <w:rsid w:val="005533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3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3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3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3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3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3FC"/>
    <w:rPr>
      <w:sz w:val="32"/>
    </w:rPr>
  </w:style>
  <w:style w:type="paragraph" w:customStyle="1" w:styleId="HeadingProcedure">
    <w:name w:val="Heading Procedure"/>
    <w:basedOn w:val="HeadingBase"/>
    <w:next w:val="Normal"/>
    <w:rsid w:val="005533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3FC"/>
    <w:pPr>
      <w:spacing w:before="60" w:after="60"/>
    </w:pPr>
  </w:style>
  <w:style w:type="paragraph" w:styleId="ListContinue">
    <w:name w:val="List Continue"/>
    <w:basedOn w:val="List"/>
    <w:rsid w:val="005533FC"/>
    <w:pPr>
      <w:ind w:firstLine="0"/>
    </w:pPr>
  </w:style>
  <w:style w:type="paragraph" w:customStyle="1" w:styleId="ListNote">
    <w:name w:val="List Note"/>
    <w:basedOn w:val="List"/>
    <w:rsid w:val="005533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3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3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3FC"/>
    <w:rPr>
      <w:rFonts w:ascii="Courier New" w:hAnsi="Courier New"/>
    </w:rPr>
  </w:style>
  <w:style w:type="paragraph" w:customStyle="1" w:styleId="NoteBullet">
    <w:name w:val="Note Bullet"/>
    <w:basedOn w:val="Note"/>
    <w:rsid w:val="005533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3FC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5533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3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33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3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3FC"/>
    <w:rPr>
      <w:b/>
      <w:smallCaps/>
    </w:rPr>
  </w:style>
  <w:style w:type="paragraph" w:customStyle="1" w:styleId="TableListNumber">
    <w:name w:val="Table List Number"/>
    <w:basedOn w:val="ListNumber"/>
    <w:rsid w:val="005533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3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3FC"/>
    <w:pPr>
      <w:numPr>
        <w:numId w:val="9"/>
      </w:numPr>
    </w:pPr>
  </w:style>
  <w:style w:type="paragraph" w:customStyle="1" w:styleId="ListAlpha2">
    <w:name w:val="List Alpha 2"/>
    <w:basedOn w:val="List2"/>
    <w:rsid w:val="005533FC"/>
    <w:pPr>
      <w:numPr>
        <w:numId w:val="8"/>
      </w:numPr>
    </w:pPr>
  </w:style>
  <w:style w:type="paragraph" w:styleId="List2">
    <w:name w:val="List 2"/>
    <w:basedOn w:val="BodyText"/>
    <w:rsid w:val="005533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3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3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3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3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3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33FC"/>
    <w:pPr>
      <w:numPr>
        <w:numId w:val="4"/>
      </w:numPr>
    </w:pPr>
  </w:style>
  <w:style w:type="paragraph" w:styleId="ListContinue2">
    <w:name w:val="List Continue 2"/>
    <w:basedOn w:val="List2"/>
    <w:rsid w:val="005533FC"/>
    <w:pPr>
      <w:ind w:firstLine="0"/>
    </w:pPr>
  </w:style>
  <w:style w:type="paragraph" w:styleId="ListContinue3">
    <w:name w:val="List Continue 3"/>
    <w:basedOn w:val="List3"/>
    <w:rsid w:val="005533FC"/>
    <w:pPr>
      <w:ind w:left="1021" w:firstLine="0"/>
    </w:pPr>
  </w:style>
  <w:style w:type="paragraph" w:styleId="ListContinue4">
    <w:name w:val="List Continue 4"/>
    <w:basedOn w:val="List4"/>
    <w:rsid w:val="005533FC"/>
    <w:pPr>
      <w:ind w:firstLine="0"/>
    </w:pPr>
  </w:style>
  <w:style w:type="paragraph" w:styleId="ListContinue5">
    <w:name w:val="List Continue 5"/>
    <w:basedOn w:val="List5"/>
    <w:rsid w:val="005533FC"/>
    <w:pPr>
      <w:ind w:firstLine="0"/>
    </w:pPr>
  </w:style>
  <w:style w:type="paragraph" w:styleId="ListNumber3">
    <w:name w:val="List Number 3"/>
    <w:basedOn w:val="List3"/>
    <w:rsid w:val="005533FC"/>
    <w:pPr>
      <w:numPr>
        <w:numId w:val="5"/>
      </w:numPr>
    </w:pPr>
  </w:style>
  <w:style w:type="paragraph" w:styleId="ListNumber4">
    <w:name w:val="List Number 4"/>
    <w:basedOn w:val="List4"/>
    <w:rsid w:val="005533FC"/>
    <w:pPr>
      <w:numPr>
        <w:numId w:val="6"/>
      </w:numPr>
    </w:pPr>
  </w:style>
  <w:style w:type="paragraph" w:styleId="ListNumber5">
    <w:name w:val="List Number 5"/>
    <w:basedOn w:val="List5"/>
    <w:rsid w:val="005533FC"/>
    <w:pPr>
      <w:numPr>
        <w:numId w:val="7"/>
      </w:numPr>
    </w:pPr>
  </w:style>
  <w:style w:type="paragraph" w:styleId="BlockText">
    <w:name w:val="Block Text"/>
    <w:basedOn w:val="Normal"/>
    <w:rsid w:val="005533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3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3FC"/>
    <w:rPr>
      <w:sz w:val="16"/>
      <w:vertAlign w:val="superscript"/>
    </w:rPr>
  </w:style>
  <w:style w:type="character" w:customStyle="1" w:styleId="Symbols">
    <w:name w:val="Symbols"/>
    <w:basedOn w:val="DefaultParagraphFont"/>
    <w:rsid w:val="005533FC"/>
    <w:rPr>
      <w:rFonts w:ascii="Symbol" w:hAnsi="Symbol"/>
    </w:rPr>
  </w:style>
  <w:style w:type="character" w:customStyle="1" w:styleId="MenuOptions">
    <w:name w:val="Menu Options"/>
    <w:basedOn w:val="DefaultParagraphFont"/>
    <w:rsid w:val="005533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3FC"/>
    <w:rPr>
      <w:b/>
    </w:rPr>
  </w:style>
  <w:style w:type="character" w:customStyle="1" w:styleId="Underlined">
    <w:name w:val="Underlined"/>
    <w:basedOn w:val="DefaultParagraphFont"/>
    <w:rsid w:val="005533FC"/>
    <w:rPr>
      <w:u w:val="single"/>
    </w:rPr>
  </w:style>
  <w:style w:type="paragraph" w:customStyle="1" w:styleId="TableBodyTextRight">
    <w:name w:val="Table Body Text Right"/>
    <w:basedOn w:val="TableBodyText"/>
    <w:rsid w:val="005533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3FC"/>
    <w:rPr>
      <w:sz w:val="18"/>
    </w:rPr>
  </w:style>
  <w:style w:type="paragraph" w:customStyle="1" w:styleId="BodySmallRight">
    <w:name w:val="Body Small Right"/>
    <w:basedOn w:val="BodyTextRight"/>
    <w:rsid w:val="005533FC"/>
    <w:rPr>
      <w:sz w:val="18"/>
      <w:szCs w:val="18"/>
    </w:rPr>
  </w:style>
  <w:style w:type="paragraph" w:customStyle="1" w:styleId="MarginEdition">
    <w:name w:val="Margin Edition"/>
    <w:basedOn w:val="MarginNote"/>
    <w:rsid w:val="005533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3FC"/>
    <w:rPr>
      <w:sz w:val="2"/>
      <w:szCs w:val="2"/>
    </w:rPr>
  </w:style>
  <w:style w:type="character" w:customStyle="1" w:styleId="Small">
    <w:name w:val="Small"/>
    <w:basedOn w:val="DefaultParagraphFont"/>
    <w:rsid w:val="005533FC"/>
    <w:rPr>
      <w:sz w:val="16"/>
    </w:rPr>
  </w:style>
  <w:style w:type="paragraph" w:customStyle="1" w:styleId="WideTable">
    <w:name w:val="Wide Table"/>
    <w:basedOn w:val="Normal"/>
    <w:rsid w:val="005533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3FC"/>
  </w:style>
  <w:style w:type="paragraph" w:styleId="Quote">
    <w:name w:val="Quote"/>
    <w:basedOn w:val="Heading1"/>
    <w:link w:val="QuoteChar"/>
    <w:qFormat/>
    <w:rsid w:val="005533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3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3FC"/>
    <w:pPr>
      <w:pageBreakBefore/>
    </w:pPr>
  </w:style>
  <w:style w:type="paragraph" w:customStyle="1" w:styleId="Border">
    <w:name w:val="Border"/>
    <w:basedOn w:val="Normal"/>
    <w:qFormat/>
    <w:rsid w:val="005533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3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3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3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3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3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3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3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3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3FC"/>
    <w:rPr>
      <w:u w:val="single"/>
    </w:rPr>
  </w:style>
  <w:style w:type="character" w:customStyle="1" w:styleId="BoldandItalics">
    <w:name w:val="Bold and Italics"/>
    <w:qFormat/>
    <w:rsid w:val="005533FC"/>
    <w:rPr>
      <w:b/>
      <w:i/>
      <w:u w:val="none"/>
    </w:rPr>
  </w:style>
  <w:style w:type="paragraph" w:styleId="BalloonText">
    <w:name w:val="Balloon Text"/>
    <w:basedOn w:val="Normal"/>
    <w:link w:val="BalloonTextChar"/>
    <w:rsid w:val="005533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3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3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3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3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3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3FC"/>
    <w:pPr>
      <w:spacing w:before="0" w:after="0"/>
    </w:pPr>
  </w:style>
  <w:style w:type="paragraph" w:customStyle="1" w:styleId="BodyTextBold">
    <w:name w:val="Body Text Bold"/>
    <w:basedOn w:val="BodyText"/>
    <w:qFormat/>
    <w:rsid w:val="005533FC"/>
    <w:rPr>
      <w:b/>
    </w:rPr>
  </w:style>
  <w:style w:type="character" w:styleId="Hyperlink">
    <w:name w:val="Hyperlink"/>
    <w:basedOn w:val="DefaultParagraphFont"/>
    <w:uiPriority w:val="99"/>
    <w:unhideWhenUsed/>
    <w:rsid w:val="007C5E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5382</Characters>
  <Application>Microsoft Office Word</Application>
  <DocSecurity>0</DocSecurity>
  <Lines>138</Lines>
  <Paragraphs>89</Paragraphs>
  <ScaleCrop>false</ScaleCrop>
  <Company>Author-it Software Corporation Ltd.</Company>
  <LinksUpToDate>false</LinksUpToDate>
  <CharactersWithSpaces>6144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RIISAM305D Repair and splice conveyor belting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2021-01-25T11:16:00Z</dcterms:created>
  <dcterms:modified xsi:type="dcterms:W3CDTF">2021-01-25T11:16:00Z</dcterms:modified>
</cp:coreProperties>
</file>