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2AE7" w:rsidP="006D2AE7">
      <w:pPr>
        <w:pStyle w:val="Title"/>
      </w:pPr>
      <w:r>
        <w:fldChar w:fldCharType="begin"/>
      </w:r>
      <w:r>
        <w:instrText xml:space="preserve"> TITLE   \* MERGEFORMAT </w:instrText>
      </w:r>
      <w:r>
        <w:fldChar w:fldCharType="separate"/>
      </w:r>
      <w:r>
        <w:t>Assessment Requirements for RIISAM301E Test operational functions of vehicles and equipment</w:t>
      </w:r>
      <w:r>
        <w:fldChar w:fldCharType="end"/>
      </w:r>
    </w:p>
    <w:p w:rsidR="006D2AE7" w:rsidP="006D2AE7">
      <w:pPr>
        <w:pStyle w:val="Version"/>
        <w:sectPr w:rsidSect="00C43E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3E93" w:rsidP="00C43E93">
      <w:pPr>
        <w:pStyle w:val="SuperHeading"/>
      </w:pPr>
      <w:r w:rsidRPr="00C43E93">
        <w:t>Assessment Requirements for RIISAM301E Test operational functions of vehicles and equipment</w:t>
      </w:r>
    </w:p>
    <w:p w:rsidR="00000000" w:rsidRPr="00C43E93" w:rsidP="00C43E93">
      <w:pPr>
        <w:pStyle w:val="Heading1"/>
      </w:pPr>
      <w:bookmarkStart w:id="1" w:name="O_851611"/>
      <w:bookmarkEnd w:id="1"/>
      <w:r w:rsidRPr="00C43E93">
        <w:t>Modification History</w:t>
      </w:r>
    </w:p>
    <w:tbl>
      <w:tblPr>
        <w:tblW w:w="9255" w:type="dxa"/>
        <w:tblLayout w:type="fixed"/>
        <w:tblCellMar>
          <w:left w:w="62" w:type="dxa"/>
          <w:right w:w="62" w:type="dxa"/>
        </w:tblCellMar>
        <w:tblLook w:val="0000"/>
      </w:tblPr>
      <w:tblGrid>
        <w:gridCol w:w="1029"/>
        <w:gridCol w:w="8226"/>
      </w:tblGrid>
      <w:tr w:rsidTr="00C43E93">
        <w:tblPrEx>
          <w:tblW w:w="9255" w:type="dxa"/>
          <w:tblLayout w:type="fixed"/>
          <w:tblCellMar>
            <w:left w:w="62" w:type="dxa"/>
            <w:right w:w="62" w:type="dxa"/>
          </w:tblCellMar>
          <w:tblLook w:val="0000"/>
        </w:tblPrEx>
        <w:tc>
          <w:tcPr>
            <w:tcW w:w="1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E93">
            <w:pPr>
              <w:pStyle w:val="Heading4"/>
              <w:rPr>
                <w:lang w:val="en-NZ"/>
              </w:rPr>
            </w:pPr>
            <w:r w:rsidRPr="00C43E93">
              <w:t>Release</w:t>
            </w:r>
          </w:p>
        </w:tc>
        <w:tc>
          <w:tcPr>
            <w:tcW w:w="82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E93">
            <w:pPr>
              <w:pStyle w:val="Heading4"/>
              <w:rPr>
                <w:lang w:val="en-NZ"/>
              </w:rPr>
            </w:pPr>
            <w:r w:rsidRPr="00C43E93">
              <w:t>Comment</w:t>
            </w:r>
          </w:p>
        </w:tc>
      </w:tr>
      <w:tr w:rsidTr="00C43E93">
        <w:tblPrEx>
          <w:tblW w:w="9255" w:type="dxa"/>
          <w:tblLayout w:type="fixed"/>
          <w:tblCellMar>
            <w:left w:w="62" w:type="dxa"/>
            <w:right w:w="62" w:type="dxa"/>
          </w:tblCellMar>
          <w:tblLook w:val="0000"/>
        </w:tblPrEx>
        <w:tc>
          <w:tcPr>
            <w:tcW w:w="1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E93">
            <w:pPr>
              <w:pStyle w:val="BodyText"/>
              <w:rPr>
                <w:lang w:val="en-NZ"/>
              </w:rPr>
            </w:pPr>
            <w:r w:rsidRPr="00C43E93">
              <w:t>1</w:t>
            </w:r>
          </w:p>
        </w:tc>
        <w:tc>
          <w:tcPr>
            <w:tcW w:w="82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E93" w:rsidP="00C43E93">
            <w:pPr>
              <w:pStyle w:val="BodyText"/>
            </w:pPr>
            <w:r w:rsidRPr="00C43E93">
              <w:t>This unit replaces RIISAM301D Test operational functions of vehicles and equipment. Extractive added to the unit sector. Added mapping table.</w:t>
            </w:r>
          </w:p>
        </w:tc>
      </w:tr>
    </w:tbl>
    <w:p w:rsidR="00000000" w:rsidRPr="00C43E93" w:rsidP="00C43E93">
      <w:pPr>
        <w:pStyle w:val="BodyText"/>
      </w:pPr>
    </w:p>
    <w:p w:rsidR="00000000" w:rsidRPr="00C43E93" w:rsidP="00C43E93">
      <w:pPr>
        <w:pStyle w:val="AllowPageBreak"/>
      </w:pPr>
    </w:p>
    <w:p w:rsidR="00000000" w:rsidRPr="00C43E93" w:rsidP="00C43E93">
      <w:pPr>
        <w:pStyle w:val="Heading1"/>
      </w:pPr>
      <w:bookmarkStart w:id="2" w:name="O_851614"/>
      <w:bookmarkEnd w:id="2"/>
      <w:r w:rsidRPr="00C43E93">
        <w:t>Performance Evidence</w:t>
      </w:r>
    </w:p>
    <w:p w:rsidR="00000000" w:rsidRPr="00C43E93" w:rsidP="006D2AE7">
      <w:pPr>
        <w:pStyle w:val="BodyText"/>
      </w:pPr>
      <w:r w:rsidRPr="00C43E93">
        <w:t>Evidence is required to be collected that demonstrates a candidate’s compe</w:t>
      </w:r>
      <w:r w:rsidRPr="00C43E93">
        <w:t>tency in this unit. Evidence must be relevant to the roles within this sector’s work operations and satisfy all of the requirements of the performance criteria of this unit and include evidence that the candidate:</w:t>
      </w:r>
    </w:p>
    <w:p w:rsidR="00000000" w:rsidRPr="00C43E93" w:rsidP="00C43E93">
      <w:pPr>
        <w:pStyle w:val="ListBullet"/>
      </w:pPr>
      <w:r w:rsidRPr="00C43E93">
        <w:t>locates and applies relevant legislation,</w:t>
      </w:r>
      <w:r w:rsidRPr="00C43E93">
        <w:t xml:space="preserve"> documentation, policies and procedures</w:t>
      </w:r>
    </w:p>
    <w:p w:rsidR="00000000" w:rsidRPr="00C43E93" w:rsidP="00C43E93">
      <w:pPr>
        <w:pStyle w:val="ListBullet"/>
      </w:pPr>
      <w:r w:rsidRPr="00C43E93">
        <w:t>implements the requirements, procedures and techniques for the safe, effective and efficient testing of the operational functions of vehicles and equipment including:</w:t>
      </w:r>
    </w:p>
    <w:p w:rsidR="00000000" w:rsidRPr="00C43E93" w:rsidP="00C43E93">
      <w:pPr>
        <w:pStyle w:val="ListBullet2"/>
      </w:pPr>
      <w:r w:rsidRPr="00C43E93">
        <w:t xml:space="preserve">applying site safety procedures </w:t>
      </w:r>
    </w:p>
    <w:p w:rsidR="00000000" w:rsidRPr="00C43E93" w:rsidP="00C43E93">
      <w:pPr>
        <w:pStyle w:val="ListBullet2"/>
      </w:pPr>
      <w:r w:rsidRPr="00C43E93">
        <w:t>using hand and power tools</w:t>
      </w:r>
    </w:p>
    <w:p w:rsidR="00000000" w:rsidRPr="00C43E93" w:rsidP="00C43E93">
      <w:pPr>
        <w:pStyle w:val="ListBullet2"/>
      </w:pPr>
      <w:r w:rsidRPr="00C43E93">
        <w:t>carrying out precision measurements</w:t>
      </w:r>
    </w:p>
    <w:p w:rsidR="00000000" w:rsidRPr="00C43E93" w:rsidP="00C43E93">
      <w:pPr>
        <w:pStyle w:val="ListBullet2"/>
      </w:pPr>
      <w:r w:rsidRPr="00C43E93">
        <w:t>accessing and using the site inventory system</w:t>
      </w:r>
    </w:p>
    <w:p w:rsidR="00000000" w:rsidRPr="00C43E93" w:rsidP="00C43E93">
      <w:pPr>
        <w:pStyle w:val="ListBullet2"/>
      </w:pPr>
      <w:r w:rsidRPr="00C43E93">
        <w:t>operating vehicles/equipment for test purposes</w:t>
      </w:r>
    </w:p>
    <w:p w:rsidR="00000000" w:rsidRPr="00C43E93" w:rsidP="00C43E93">
      <w:pPr>
        <w:pStyle w:val="ListBullet2"/>
      </w:pPr>
      <w:r w:rsidRPr="00C43E93">
        <w:t xml:space="preserve">interpreting test results </w:t>
      </w:r>
    </w:p>
    <w:p w:rsidR="00000000" w:rsidRPr="00C43E93" w:rsidP="00C43E93">
      <w:pPr>
        <w:pStyle w:val="ListBullet"/>
      </w:pPr>
      <w:r w:rsidRPr="00C43E93">
        <w:t>works effectively with others to test the operational functions of vehic</w:t>
      </w:r>
      <w:r w:rsidRPr="00C43E93">
        <w:t>les and equipment that meets all of the required outcomes including:</w:t>
      </w:r>
    </w:p>
    <w:p w:rsidR="00000000" w:rsidRPr="00C43E93" w:rsidP="00C43E93">
      <w:pPr>
        <w:pStyle w:val="ListBullet2"/>
      </w:pPr>
      <w:r w:rsidRPr="00C43E93">
        <w:t>complying with written and verbal reporting requirements and procedures</w:t>
      </w:r>
    </w:p>
    <w:p w:rsidR="00000000" w:rsidRPr="00C43E93" w:rsidP="00C43E93">
      <w:pPr>
        <w:pStyle w:val="ListBullet2"/>
      </w:pPr>
      <w:r w:rsidRPr="00C43E93">
        <w:t>communicating clearly and concisely with others to receive and clarify work instructions</w:t>
      </w:r>
    </w:p>
    <w:p w:rsidR="00000000" w:rsidRPr="00C43E93" w:rsidP="00C43E93">
      <w:pPr>
        <w:pStyle w:val="ListBullet2"/>
      </w:pPr>
      <w:r w:rsidRPr="00C43E93">
        <w:t>communicating clearly and</w:t>
      </w:r>
      <w:r w:rsidRPr="00C43E93">
        <w:t xml:space="preserve"> concisely with others to coordinate work activities</w:t>
      </w:r>
    </w:p>
    <w:p w:rsidR="00000000" w:rsidRPr="00C43E93" w:rsidP="00C43E93">
      <w:pPr>
        <w:pStyle w:val="ListBullet"/>
      </w:pPr>
      <w:r w:rsidRPr="00C43E93">
        <w:t>demonstrates completion of testing the operational functions of vehicles and equipment that safely, effectively and efficiently meets all of the required outcomes on more than one (1) occasion including</w:t>
      </w:r>
      <w:r w:rsidRPr="00C43E93">
        <w:t>:</w:t>
      </w:r>
    </w:p>
    <w:p w:rsidR="00000000" w:rsidRPr="00C43E93" w:rsidP="00C43E93">
      <w:pPr>
        <w:pStyle w:val="ListBullet2"/>
      </w:pPr>
      <w:r w:rsidRPr="00C43E93">
        <w:t>carrying out pre-start, start-up, shut-down and isolation procedures</w:t>
      </w:r>
    </w:p>
    <w:p w:rsidR="00000000" w:rsidRPr="00C43E93" w:rsidP="00C43E93">
      <w:pPr>
        <w:pStyle w:val="ListBullet2"/>
      </w:pPr>
      <w:r w:rsidRPr="00C43E93">
        <w:t>identifying and diagnosing faults</w:t>
      </w:r>
    </w:p>
    <w:p w:rsidR="00000000" w:rsidRPr="00C43E93" w:rsidP="00C43E93">
      <w:pPr>
        <w:pStyle w:val="ListBullet2"/>
      </w:pPr>
      <w:r w:rsidRPr="00C43E93">
        <w:t>testing the operational functions of a vehicle</w:t>
      </w:r>
    </w:p>
    <w:p w:rsidR="00000000" w:rsidRPr="00C43E93" w:rsidP="00C43E93">
      <w:pPr>
        <w:pStyle w:val="ListBullet2"/>
      </w:pPr>
      <w:r w:rsidRPr="00C43E93">
        <w:t>moving and relocating a vehicle</w:t>
      </w:r>
    </w:p>
    <w:p w:rsidR="00000000" w:rsidRPr="00C43E93" w:rsidP="00C43E93">
      <w:pPr>
        <w:pStyle w:val="ListBullet2"/>
      </w:pPr>
      <w:r w:rsidRPr="00C43E93">
        <w:t>cleaning, maintaining and storing equipment and tools</w:t>
      </w:r>
    </w:p>
    <w:p w:rsidR="00000000" w:rsidRPr="00C43E93" w:rsidP="00C43E93">
      <w:pPr>
        <w:pStyle w:val="AllowPageBreak"/>
      </w:pPr>
    </w:p>
    <w:p w:rsidR="00000000" w:rsidRPr="00C43E93" w:rsidP="00C43E93">
      <w:pPr>
        <w:pStyle w:val="Heading1"/>
      </w:pPr>
      <w:bookmarkStart w:id="3" w:name="O_851613"/>
      <w:bookmarkEnd w:id="3"/>
      <w:r w:rsidRPr="00C43E93">
        <w:t>Knowledge Evidence</w:t>
      </w:r>
    </w:p>
    <w:p w:rsidR="00000000" w:rsidRPr="00C43E93" w:rsidP="006D2AE7">
      <w:pPr>
        <w:pStyle w:val="BodyText"/>
      </w:pPr>
      <w:r w:rsidRPr="00C43E93">
        <w:t>The candidate must demonstrate knowledge of the following when testing operational functions of vehicles and equipment:</w:t>
      </w:r>
    </w:p>
    <w:p w:rsidR="00000000" w:rsidRPr="00C43E93" w:rsidP="00C43E93">
      <w:pPr>
        <w:pStyle w:val="ListBullet"/>
      </w:pPr>
      <w:r w:rsidRPr="00C43E93">
        <w:t>legislative, organisation and site requirements and procedures for:</w:t>
      </w:r>
    </w:p>
    <w:p w:rsidR="00000000" w:rsidRPr="00C43E93" w:rsidP="00C43E93">
      <w:pPr>
        <w:pStyle w:val="ListBullet2"/>
      </w:pPr>
      <w:r w:rsidRPr="00C43E93">
        <w:t>workplace health and safety</w:t>
      </w:r>
    </w:p>
    <w:p w:rsidR="00000000" w:rsidRPr="00C43E93" w:rsidP="00C43E93">
      <w:pPr>
        <w:pStyle w:val="ListBullet2"/>
      </w:pPr>
      <w:r w:rsidRPr="00C43E93">
        <w:t>mine operations</w:t>
      </w:r>
    </w:p>
    <w:p w:rsidR="00000000" w:rsidRPr="00C43E93" w:rsidP="00C43E93">
      <w:pPr>
        <w:pStyle w:val="ListBullet2"/>
      </w:pPr>
      <w:r w:rsidRPr="00C43E93">
        <w:t>dia</w:t>
      </w:r>
      <w:r w:rsidRPr="00C43E93">
        <w:t>gnosis and fault finding</w:t>
      </w:r>
    </w:p>
    <w:p w:rsidR="00000000" w:rsidRPr="00C43E93" w:rsidP="00C43E93">
      <w:pPr>
        <w:pStyle w:val="ListBullet2"/>
      </w:pPr>
      <w:r w:rsidRPr="00C43E93">
        <w:t>site equipment and maintenance</w:t>
      </w:r>
    </w:p>
    <w:p w:rsidR="00000000" w:rsidRPr="00C43E93" w:rsidP="00C43E93">
      <w:pPr>
        <w:pStyle w:val="ListBullet2"/>
      </w:pPr>
      <w:r w:rsidRPr="00C43E93">
        <w:t>documentation and record keeping</w:t>
      </w:r>
    </w:p>
    <w:p w:rsidR="00000000" w:rsidRPr="00C43E93" w:rsidP="00C43E93">
      <w:pPr>
        <w:pStyle w:val="ListBullet2"/>
      </w:pPr>
      <w:r w:rsidRPr="00C43E93">
        <w:t>testing</w:t>
      </w:r>
    </w:p>
    <w:p w:rsidR="00000000" w:rsidRPr="00C43E93" w:rsidP="00C43E93">
      <w:pPr>
        <w:pStyle w:val="ListBullet2"/>
      </w:pPr>
      <w:r w:rsidRPr="00C43E93">
        <w:t>identifying operations, characteristics, capabilities and limitations of mine vehicles and equipment</w:t>
      </w:r>
    </w:p>
    <w:p w:rsidR="00000000" w:rsidRPr="00C43E93" w:rsidP="00C43E93">
      <w:pPr>
        <w:pStyle w:val="ListBullet2"/>
      </w:pPr>
      <w:r w:rsidRPr="00C43E93">
        <w:t>accessing and using site inventory (parts) systems</w:t>
      </w:r>
    </w:p>
    <w:p w:rsidR="00000000" w:rsidRPr="00C43E93" w:rsidP="00C43E93">
      <w:pPr>
        <w:pStyle w:val="AllowPageBreak"/>
      </w:pPr>
    </w:p>
    <w:p w:rsidR="00000000" w:rsidRPr="00C43E93" w:rsidP="00C43E93">
      <w:pPr>
        <w:pStyle w:val="Heading1"/>
      </w:pPr>
      <w:bookmarkStart w:id="4" w:name="O_851612"/>
      <w:bookmarkEnd w:id="4"/>
      <w:r w:rsidRPr="00C43E93">
        <w:t>Assessment Conditions</w:t>
      </w:r>
    </w:p>
    <w:p w:rsidR="00000000" w:rsidRPr="00C43E93" w:rsidP="00C43E93">
      <w:pPr>
        <w:pStyle w:val="ListBullet"/>
      </w:pPr>
      <w:r w:rsidRPr="00C43E93">
        <w:t xml:space="preserve">Assessors must satisfy the Standards for Registered Training Organisations (RTOs) 2015/AQTF mandatory competency requirements for assessors; and industry regulations for certification and licensing; and, </w:t>
      </w:r>
    </w:p>
    <w:p w:rsidR="00000000" w:rsidRPr="00C43E93" w:rsidP="00C43E93">
      <w:pPr>
        <w:pStyle w:val="ListBullet"/>
      </w:pPr>
      <w:r w:rsidRPr="00C43E93">
        <w:t>this unit is</w:t>
      </w:r>
      <w:r w:rsidRPr="00C43E93">
        <w:t xml:space="preserve"> best assessed in the context of this sector’s work environment;</w:t>
      </w:r>
    </w:p>
    <w:p w:rsidR="00000000" w:rsidRPr="00C43E93" w:rsidP="00C43E93">
      <w:pPr>
        <w:pStyle w:val="ListBullet"/>
      </w:pPr>
      <w:r w:rsidRPr="00C43E93">
        <w:t xml:space="preserve">where personal safety or environmental damage are limiting factors, assessment may occur in a simulated environment provided it is realistic and sufficiently rigorous to cover all aspects of </w:t>
      </w:r>
      <w:r w:rsidRPr="00C43E93">
        <w:t>this sector’s workplace performance, including environment, task skills, task management skills, contingency management skills and job role environment skills; and,</w:t>
      </w:r>
    </w:p>
    <w:p w:rsidR="00000000" w:rsidRPr="00C43E93" w:rsidP="00C43E93">
      <w:pPr>
        <w:pStyle w:val="ListBullet"/>
      </w:pPr>
      <w:r w:rsidRPr="00C43E93">
        <w:t>this unit must be assessed in compliance with relevant legislation/regulation and using pol</w:t>
      </w:r>
      <w:r w:rsidRPr="00C43E93">
        <w:t>icies, procedures, processes and operational manuals directly related to the industry sector for which it is being assessed; and,</w:t>
      </w:r>
    </w:p>
    <w:p w:rsidR="00000000" w:rsidRPr="00C43E93" w:rsidP="00C43E93">
      <w:pPr>
        <w:pStyle w:val="ListBullet"/>
      </w:pPr>
      <w:r w:rsidRPr="00C43E93">
        <w:t>assessment may be conducted in conjunction with the assessment of other units of competency; and,</w:t>
      </w:r>
    </w:p>
    <w:p w:rsidR="00000000" w:rsidRPr="00C43E93" w:rsidP="00C43E93">
      <w:pPr>
        <w:pStyle w:val="ListBullet"/>
      </w:pPr>
      <w:r w:rsidRPr="00C43E93">
        <w:t>assessment must confirm cons</w:t>
      </w:r>
      <w:r w:rsidRPr="00C43E93">
        <w:t>istent performance can be applied in a range of relevant workplace circumstances; and,</w:t>
      </w:r>
    </w:p>
    <w:p w:rsidR="00000000" w:rsidRPr="00C43E93" w:rsidP="00C43E93">
      <w:pPr>
        <w:pStyle w:val="ListBullet"/>
      </w:pPr>
      <w:r w:rsidRPr="00C43E93">
        <w:t>assessors must demonstrate the performance evidence, and knowledge evidence as outlined in this unit of competency, and through the minimum years of current* work experi</w:t>
      </w:r>
      <w:r w:rsidRPr="00C43E93">
        <w:t>ence specified below in an industry sector relevant to the outcomes of the unit; or,</w:t>
      </w:r>
    </w:p>
    <w:p w:rsidR="00000000" w:rsidRPr="00C43E93" w:rsidP="00C43E93">
      <w:pPr>
        <w:pStyle w:val="ListBullet"/>
      </w:pPr>
      <w:r w:rsidRPr="00C43E93">
        <w:t>where the assessor does not meet experience requirements a co-assessment or partnership arrangement must exist between the qualified assessor and an industry subject matte</w:t>
      </w:r>
      <w:r w:rsidRPr="00C43E93">
        <w:t xml:space="preserve">r expert. The industry subject matter expert should hold the unit being assessed (or an equivalent unit) and/or demonstrate equivalence of skills and knowledge at the unit level. An industry technical expert must also demonstrate skills and knowledge from </w:t>
      </w:r>
      <w:r w:rsidRPr="00C43E93">
        <w:t>the minimum years of current work experience specified below in the industry sector, including time spent in roles related to the unit being assessed; and,</w:t>
      </w:r>
    </w:p>
    <w:p w:rsidR="00000000" w:rsidRPr="00C43E93" w:rsidP="00C43E93">
      <w:pPr>
        <w:pStyle w:val="ListBullet"/>
      </w:pPr>
      <w:r w:rsidRPr="00C43E93">
        <w:t>assessor and industry subject matter expert requirements differ depending on the Australian Qualific</w:t>
      </w:r>
      <w:r w:rsidRPr="00C43E93">
        <w:t>ations Framework Level (AQF) of the qualification being assessed and/or industry sector as follows:</w:t>
      </w:r>
    </w:p>
    <w:tbl>
      <w:tblPr>
        <w:tblW w:w="8895" w:type="dxa"/>
        <w:tblInd w:w="360" w:type="dxa"/>
        <w:tblLayout w:type="fixed"/>
        <w:tblCellMar>
          <w:left w:w="62" w:type="dxa"/>
          <w:right w:w="62" w:type="dxa"/>
        </w:tblCellMar>
        <w:tblLook w:val="0000"/>
      </w:tblPr>
      <w:tblGrid>
        <w:gridCol w:w="4218"/>
        <w:gridCol w:w="1559"/>
        <w:gridCol w:w="3118"/>
      </w:tblGrid>
      <w:tr w:rsidTr="00C43E93">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E93">
            <w:pPr>
              <w:pStyle w:val="Heading4"/>
              <w:rPr>
                <w:lang w:val="en-NZ"/>
              </w:rPr>
            </w:pPr>
            <w:r w:rsidRPr="00C43E9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E93">
            <w:pPr>
              <w:pStyle w:val="Heading4"/>
              <w:rPr>
                <w:lang w:val="en-NZ"/>
              </w:rPr>
            </w:pPr>
            <w:r w:rsidRPr="00C43E93">
              <w:t>AQF** Level</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E93">
            <w:pPr>
              <w:pStyle w:val="Heading4"/>
              <w:rPr>
                <w:lang w:val="en-NZ"/>
              </w:rPr>
            </w:pPr>
            <w:r w:rsidRPr="00C43E93">
              <w:t>Required assessor or industry subject matter expert experience</w:t>
            </w:r>
          </w:p>
        </w:tc>
      </w:tr>
      <w:tr w:rsidTr="00C43E93">
        <w:tblPrEx>
          <w:tblW w:w="8895"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E93">
            <w:pPr>
              <w:pStyle w:val="BodyText"/>
              <w:rPr>
                <w:lang w:val="en-NZ"/>
              </w:rPr>
            </w:pPr>
            <w:r w:rsidRPr="00C43E9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E93">
            <w:pPr>
              <w:pStyle w:val="BodyText"/>
              <w:rPr>
                <w:lang w:val="en-NZ"/>
              </w:rPr>
            </w:pPr>
            <w:r w:rsidRPr="00C43E93">
              <w:t>1</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E93">
            <w:pPr>
              <w:pStyle w:val="BodyText"/>
              <w:rPr>
                <w:lang w:val="en-NZ"/>
              </w:rPr>
            </w:pPr>
            <w:r w:rsidRPr="00C43E93">
              <w:t>1 Year</w:t>
            </w:r>
          </w:p>
        </w:tc>
      </w:tr>
      <w:tr w:rsidTr="00C43E93">
        <w:tblPrEx>
          <w:tblW w:w="8895"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E93">
            <w:pPr>
              <w:pStyle w:val="BodyText"/>
              <w:rPr>
                <w:lang w:val="en-NZ"/>
              </w:rPr>
            </w:pPr>
            <w:r w:rsidRPr="00C43E93">
              <w:t>2</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E93">
            <w:pPr>
              <w:pStyle w:val="BodyText"/>
              <w:rPr>
                <w:lang w:val="en-NZ"/>
              </w:rPr>
            </w:pPr>
            <w:r w:rsidRPr="00C43E93">
              <w:t>2 Years</w:t>
            </w:r>
          </w:p>
        </w:tc>
      </w:tr>
      <w:tr w:rsidTr="00C43E93">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E93">
            <w:pPr>
              <w:pStyle w:val="BodyText"/>
              <w:rPr>
                <w:lang w:val="en-NZ"/>
              </w:rPr>
            </w:pPr>
            <w:r w:rsidRPr="00C43E9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E93">
            <w:pPr>
              <w:pStyle w:val="BodyText"/>
              <w:rPr>
                <w:lang w:val="en-NZ"/>
              </w:rPr>
            </w:pPr>
            <w:r w:rsidRPr="00C43E93">
              <w:t>3-6</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E93">
            <w:pPr>
              <w:pStyle w:val="BodyText"/>
              <w:rPr>
                <w:lang w:val="en-NZ"/>
              </w:rPr>
            </w:pPr>
            <w:r w:rsidRPr="00C43E93">
              <w:t>3 Years</w:t>
            </w:r>
          </w:p>
        </w:tc>
      </w:tr>
      <w:tr w:rsidTr="00C43E93">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E93">
            <w:pPr>
              <w:pStyle w:val="BodyText"/>
              <w:rPr>
                <w:lang w:val="en-NZ"/>
              </w:rPr>
            </w:pPr>
            <w:r w:rsidRPr="00C43E9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E93">
            <w:pPr>
              <w:pStyle w:val="BodyText"/>
              <w:rPr>
                <w:lang w:val="en-NZ"/>
              </w:rPr>
            </w:pPr>
            <w:r w:rsidRPr="00C43E93">
              <w:t>3-6</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E93">
            <w:pPr>
              <w:pStyle w:val="BodyText"/>
              <w:rPr>
                <w:lang w:val="en-NZ"/>
              </w:rPr>
            </w:pPr>
            <w:r w:rsidRPr="00C43E93">
              <w:t>5 Years</w:t>
            </w:r>
          </w:p>
        </w:tc>
      </w:tr>
      <w:tr w:rsidTr="00C43E93">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E93">
            <w:pPr>
              <w:pStyle w:val="BodyText"/>
              <w:rPr>
                <w:lang w:val="en-NZ"/>
              </w:rPr>
            </w:pPr>
            <w:r w:rsidRPr="00C43E93">
              <w:t>Other sectors</w:t>
            </w:r>
          </w:p>
        </w:tc>
        <w:tc>
          <w:tcPr>
            <w:tcW w:w="467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43E93" w:rsidP="00C43E93">
            <w:pPr>
              <w:pStyle w:val="BodyText"/>
            </w:pPr>
            <w:r w:rsidRPr="00C43E93">
              <w:t>Where this unit is being assessed outside of the Resources and Infrastructure Sectors, assessor and/or industry subject matter expert experience should be in-line with industry standards for the sector in which it is being assessed and, where no industry s</w:t>
            </w:r>
            <w:r w:rsidRPr="00C43E93">
              <w:t>tandard is specified, should comply with any relevant regulation.</w:t>
            </w:r>
          </w:p>
        </w:tc>
      </w:tr>
    </w:tbl>
    <w:p w:rsidR="00000000" w:rsidRPr="00C43E93" w:rsidP="006D2AE7">
      <w:pPr>
        <w:pStyle w:val="BodyText"/>
      </w:pPr>
      <w:r w:rsidRPr="00C43E93">
        <w:t>*Assessors can demonstrate current work experience through employment within industry in a role relevant to the outcomes of the unit; or, for external assessors this can be demonstrated th</w:t>
      </w:r>
      <w:r w:rsidRPr="00C43E93">
        <w:t>rough exposure to industry by conducting frequent site assessments across various locations.</w:t>
      </w:r>
    </w:p>
    <w:p w:rsidR="00000000" w:rsidRPr="00C43E93" w:rsidP="006D2AE7">
      <w:pPr>
        <w:pStyle w:val="BodyText"/>
      </w:pPr>
      <w:r w:rsidRPr="00C43E93">
        <w:t>**Where a unit is being delivered outside of a qualification the first numeric character in the unit code should be considered to indicate the AQF level.</w:t>
      </w:r>
    </w:p>
    <w:p w:rsidR="00000000" w:rsidRPr="00C43E93" w:rsidP="00C43E93">
      <w:pPr>
        <w:pStyle w:val="Heading1"/>
      </w:pPr>
      <w:bookmarkStart w:id="5" w:name="O_851610"/>
      <w:bookmarkEnd w:id="5"/>
      <w:r w:rsidRPr="00C43E93">
        <w:t>Links</w:t>
      </w:r>
    </w:p>
    <w:p w:rsidR="00000000" w:rsidRPr="00C43E93" w:rsidP="006D2AE7">
      <w:pPr>
        <w:pStyle w:val="BodyText"/>
      </w:pPr>
      <w:r w:rsidRPr="00C43E9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302EC">
        <w:rPr>
          <w:rStyle w:val="Hyperlink"/>
        </w:rPr>
        <w:t>https://vetnet.gov.au/Pages/TrainingDocs.aspx?q=88a61002-9a21-4386-aaf8-69c76e675272</w:t>
      </w:r>
      <w:r>
        <w:fldChar w:fldCharType="end"/>
      </w:r>
    </w:p>
    <w:p w:rsidR="00000000" w:rsidRPr="00C43E93" w:rsidP="00C43E93"/>
    <w:sectPr w:rsidSect="00C43E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E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E93" w:rsidRPr="006D2AE7" w:rsidP="006D2A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E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AE7" w:rsidP="00C43E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2AE7" w:rsidP="00C43E9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6D2AE7" w:rsidP="00C43E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E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A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3E93" w:rsidRPr="006D2AE7" w:rsidP="006D2A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E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AE7" w:rsidRPr="002D2AF8" w:rsidP="00C43E93">
    <w:pPr>
      <w:pStyle w:val="Header"/>
      <w:framePr w:wrap="around"/>
    </w:pPr>
    <w:r>
      <w:fldChar w:fldCharType="begin"/>
    </w:r>
    <w:r>
      <w:instrText xml:space="preserve"> TITLE   \* MERGEFORMAT </w:instrText>
    </w:r>
    <w:r>
      <w:fldChar w:fldCharType="separate"/>
    </w:r>
    <w:r>
      <w:t>Assessment Requirements for RIISAM301E Test operational functions of vehicles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6D2AE7" w:rsidP="00C43E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88E4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E693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50AA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E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3E93"/>
    <w:pPr>
      <w:spacing w:before="360" w:after="60"/>
      <w:outlineLvl w:val="0"/>
    </w:pPr>
    <w:rPr>
      <w:sz w:val="32"/>
    </w:rPr>
  </w:style>
  <w:style w:type="paragraph" w:styleId="Heading2">
    <w:name w:val="heading 2"/>
    <w:basedOn w:val="HeadingBase"/>
    <w:next w:val="BodyText"/>
    <w:link w:val="Heading2Char"/>
    <w:qFormat/>
    <w:rsid w:val="00C43E93"/>
    <w:pPr>
      <w:keepLines/>
      <w:spacing w:before="240" w:after="120"/>
      <w:outlineLvl w:val="1"/>
    </w:pPr>
    <w:rPr>
      <w:sz w:val="28"/>
      <w:szCs w:val="40"/>
    </w:rPr>
  </w:style>
  <w:style w:type="paragraph" w:styleId="Heading3">
    <w:name w:val="heading 3"/>
    <w:basedOn w:val="HeadingBase"/>
    <w:next w:val="BodyText"/>
    <w:link w:val="Heading3Char"/>
    <w:qFormat/>
    <w:rsid w:val="00C43E93"/>
    <w:pPr>
      <w:spacing w:before="180" w:after="120"/>
      <w:outlineLvl w:val="2"/>
    </w:pPr>
    <w:rPr>
      <w:spacing w:val="-10"/>
      <w:kern w:val="32"/>
    </w:rPr>
  </w:style>
  <w:style w:type="paragraph" w:styleId="Heading4">
    <w:name w:val="heading 4"/>
    <w:basedOn w:val="HeadingBase"/>
    <w:next w:val="BodyText"/>
    <w:link w:val="Heading4Char"/>
    <w:qFormat/>
    <w:rsid w:val="00C43E93"/>
    <w:pPr>
      <w:spacing w:before="160" w:after="120"/>
      <w:outlineLvl w:val="3"/>
    </w:pPr>
    <w:rPr>
      <w:sz w:val="22"/>
    </w:rPr>
  </w:style>
  <w:style w:type="paragraph" w:styleId="Heading5">
    <w:name w:val="heading 5"/>
    <w:basedOn w:val="HeadingBase"/>
    <w:next w:val="Normal"/>
    <w:link w:val="Heading5Char"/>
    <w:qFormat/>
    <w:rsid w:val="00C43E93"/>
    <w:pPr>
      <w:spacing w:before="80"/>
      <w:outlineLvl w:val="4"/>
    </w:pPr>
    <w:rPr>
      <w:color w:val="918585"/>
      <w:sz w:val="20"/>
    </w:rPr>
  </w:style>
  <w:style w:type="paragraph" w:styleId="Heading6">
    <w:name w:val="heading 6"/>
    <w:basedOn w:val="HeadingBase"/>
    <w:next w:val="Normal"/>
    <w:link w:val="Heading6Char"/>
    <w:qFormat/>
    <w:rsid w:val="00C43E93"/>
    <w:pPr>
      <w:spacing w:before="60"/>
      <w:outlineLvl w:val="5"/>
    </w:pPr>
    <w:rPr>
      <w:color w:val="918585"/>
      <w:sz w:val="20"/>
    </w:rPr>
  </w:style>
  <w:style w:type="paragraph" w:styleId="Heading7">
    <w:name w:val="heading 7"/>
    <w:basedOn w:val="Normal"/>
    <w:next w:val="Normal"/>
    <w:link w:val="Heading7Char"/>
    <w:qFormat/>
    <w:rsid w:val="00C43E93"/>
    <w:pPr>
      <w:ind w:left="720"/>
      <w:outlineLvl w:val="6"/>
    </w:pPr>
    <w:rPr>
      <w:i/>
    </w:rPr>
  </w:style>
  <w:style w:type="paragraph" w:styleId="Heading8">
    <w:name w:val="heading 8"/>
    <w:basedOn w:val="Normal"/>
    <w:next w:val="Normal"/>
    <w:link w:val="Heading8Char"/>
    <w:qFormat/>
    <w:rsid w:val="00C43E93"/>
    <w:pPr>
      <w:ind w:left="720"/>
      <w:outlineLvl w:val="7"/>
    </w:pPr>
    <w:rPr>
      <w:i/>
    </w:rPr>
  </w:style>
  <w:style w:type="paragraph" w:styleId="Heading9">
    <w:name w:val="heading 9"/>
    <w:basedOn w:val="Normal"/>
    <w:next w:val="Normal"/>
    <w:link w:val="Heading9Char"/>
    <w:qFormat/>
    <w:rsid w:val="00C43E93"/>
    <w:pPr>
      <w:ind w:left="720"/>
      <w:outlineLvl w:val="8"/>
    </w:pPr>
    <w:rPr>
      <w:i/>
    </w:rPr>
  </w:style>
  <w:style w:type="character" w:default="1" w:styleId="DefaultParagraphFont">
    <w:name w:val="Default Paragraph Font"/>
    <w:uiPriority w:val="1"/>
    <w:unhideWhenUsed/>
    <w:rsid w:val="00C43E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3E93"/>
  </w:style>
  <w:style w:type="character" w:customStyle="1" w:styleId="Heading1Char">
    <w:name w:val="Heading 1 Char"/>
    <w:basedOn w:val="DefaultParagraphFont"/>
    <w:link w:val="Heading1"/>
    <w:rsid w:val="00C43E9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43E93"/>
    <w:rPr>
      <w:rFonts w:ascii="Times New Roman" w:eastAsia="Times New Roman" w:hAnsi="Times New Roman" w:cs="Times New Roman"/>
      <w:b/>
      <w:szCs w:val="20"/>
      <w:lang w:eastAsia="en-US"/>
    </w:rPr>
  </w:style>
  <w:style w:type="paragraph" w:styleId="BodyText">
    <w:name w:val="Body Text"/>
    <w:basedOn w:val="Normal"/>
    <w:link w:val="BodyTextChar"/>
    <w:rsid w:val="00C43E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3E93"/>
    <w:rPr>
      <w:rFonts w:ascii="Times New Roman" w:eastAsia="Times New Roman" w:hAnsi="Times New Roman" w:cs="Times New Roman"/>
      <w:sz w:val="24"/>
      <w:lang w:eastAsia="en-US"/>
    </w:rPr>
  </w:style>
  <w:style w:type="paragraph" w:styleId="ListBullet">
    <w:name w:val="List Bullet"/>
    <w:basedOn w:val="List"/>
    <w:rsid w:val="00C43E93"/>
    <w:pPr>
      <w:numPr>
        <w:numId w:val="12"/>
      </w:numPr>
      <w:tabs>
        <w:tab w:val="clear" w:pos="340"/>
      </w:tabs>
      <w:spacing w:before="40" w:after="40"/>
    </w:pPr>
  </w:style>
  <w:style w:type="paragraph" w:styleId="ListBullet2">
    <w:name w:val="List Bullet 2"/>
    <w:basedOn w:val="List2"/>
    <w:rsid w:val="00C43E93"/>
    <w:pPr>
      <w:numPr>
        <w:numId w:val="13"/>
      </w:numPr>
      <w:tabs>
        <w:tab w:val="clear" w:pos="680"/>
      </w:tabs>
    </w:pPr>
  </w:style>
  <w:style w:type="paragraph" w:customStyle="1" w:styleId="SuperHeading">
    <w:name w:val="SuperHeading"/>
    <w:basedOn w:val="Normal"/>
    <w:rsid w:val="00C43E93"/>
    <w:pPr>
      <w:spacing w:before="240" w:after="120"/>
      <w:outlineLvl w:val="0"/>
    </w:pPr>
    <w:rPr>
      <w:rFonts w:ascii="Times New Roman" w:hAnsi="Times New Roman"/>
      <w:b/>
      <w:sz w:val="32"/>
    </w:rPr>
  </w:style>
  <w:style w:type="paragraph" w:customStyle="1" w:styleId="AllowPageBreak">
    <w:name w:val="AllowPageBreak"/>
    <w:rsid w:val="00C43E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3E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3E9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43E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3E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3E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3E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3E93"/>
    <w:rPr>
      <w:rFonts w:ascii="Courier New" w:eastAsia="Times New Roman" w:hAnsi="Courier New" w:cs="Times New Roman"/>
      <w:i/>
      <w:szCs w:val="20"/>
      <w:lang w:eastAsia="en-US"/>
    </w:rPr>
  </w:style>
  <w:style w:type="paragraph" w:customStyle="1" w:styleId="HeadingBase">
    <w:name w:val="Heading Base"/>
    <w:rsid w:val="00C43E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3E93"/>
    <w:pPr>
      <w:tabs>
        <w:tab w:val="right" w:leader="dot" w:pos="9072"/>
      </w:tabs>
      <w:ind w:left="567"/>
    </w:pPr>
    <w:rPr>
      <w:szCs w:val="22"/>
    </w:rPr>
  </w:style>
  <w:style w:type="paragraph" w:customStyle="1" w:styleId="TOCBase">
    <w:name w:val="TOC Base"/>
    <w:rsid w:val="00C43E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3E93"/>
    <w:pPr>
      <w:tabs>
        <w:tab w:val="right" w:leader="dot" w:pos="9072"/>
      </w:tabs>
      <w:spacing w:before="40" w:after="40"/>
      <w:ind w:left="284"/>
    </w:pPr>
    <w:rPr>
      <w:rFonts w:ascii="Times New Roman" w:hAnsi="Times New Roman"/>
    </w:rPr>
  </w:style>
  <w:style w:type="paragraph" w:styleId="TOC1">
    <w:name w:val="toc 1"/>
    <w:basedOn w:val="TOCBase"/>
    <w:next w:val="Normal"/>
    <w:rsid w:val="00C43E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3E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3E93"/>
    <w:rPr>
      <w:rFonts w:ascii="Times New Roman" w:eastAsia="Times New Roman" w:hAnsi="Times New Roman" w:cs="Times New Roman"/>
      <w:sz w:val="16"/>
      <w:lang w:eastAsia="en-US"/>
    </w:rPr>
  </w:style>
  <w:style w:type="paragraph" w:styleId="Title">
    <w:name w:val="Title"/>
    <w:basedOn w:val="HeadingBase"/>
    <w:link w:val="TitleChar"/>
    <w:qFormat/>
    <w:rsid w:val="00C43E93"/>
    <w:pPr>
      <w:spacing w:before="5040"/>
      <w:jc w:val="center"/>
    </w:pPr>
    <w:rPr>
      <w:sz w:val="48"/>
      <w:szCs w:val="72"/>
      <w:lang w:val="en-US"/>
    </w:rPr>
  </w:style>
  <w:style w:type="character" w:customStyle="1" w:styleId="TitleChar">
    <w:name w:val="Title Char"/>
    <w:basedOn w:val="DefaultParagraphFont"/>
    <w:link w:val="Title"/>
    <w:rsid w:val="00C43E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3E93"/>
    <w:pPr>
      <w:tabs>
        <w:tab w:val="left" w:pos="3600"/>
        <w:tab w:val="left" w:pos="3958"/>
      </w:tabs>
    </w:pPr>
  </w:style>
  <w:style w:type="paragraph" w:styleId="List">
    <w:name w:val="List"/>
    <w:basedOn w:val="BodyText"/>
    <w:next w:val="BodyText"/>
    <w:rsid w:val="00C43E93"/>
    <w:pPr>
      <w:tabs>
        <w:tab w:val="left" w:pos="340"/>
      </w:tabs>
      <w:spacing w:before="60" w:after="60"/>
      <w:ind w:left="340" w:hanging="340"/>
    </w:pPr>
  </w:style>
  <w:style w:type="paragraph" w:customStyle="1" w:styleId="Note">
    <w:name w:val="Note"/>
    <w:basedOn w:val="BodyText"/>
    <w:rsid w:val="00C43E9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43E93"/>
    <w:rPr>
      <w:b/>
      <w:spacing w:val="0"/>
    </w:rPr>
  </w:style>
  <w:style w:type="paragraph" w:customStyle="1" w:styleId="SuperTitle">
    <w:name w:val="SuperTitle"/>
    <w:basedOn w:val="Title"/>
    <w:rsid w:val="00C43E93"/>
    <w:pPr>
      <w:framePr w:wrap="auto" w:hAnchor="text" w:y="6049"/>
    </w:pPr>
    <w:rPr>
      <w:color w:val="000000"/>
      <w:sz w:val="40"/>
    </w:rPr>
  </w:style>
  <w:style w:type="paragraph" w:customStyle="1" w:styleId="TOCTitle">
    <w:name w:val="TOCTitle"/>
    <w:basedOn w:val="Heading1"/>
    <w:rsid w:val="00C43E93"/>
    <w:pPr>
      <w:spacing w:after="240"/>
      <w:jc w:val="center"/>
      <w:outlineLvl w:val="9"/>
    </w:pPr>
    <w:rPr>
      <w:caps/>
    </w:rPr>
  </w:style>
  <w:style w:type="paragraph" w:customStyle="1" w:styleId="Version">
    <w:name w:val="Version"/>
    <w:rsid w:val="00C43E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3E93"/>
    <w:pPr>
      <w:keepNext w:val="0"/>
      <w:tabs>
        <w:tab w:val="right" w:pos="4176"/>
      </w:tabs>
      <w:ind w:left="198" w:hanging="198"/>
    </w:pPr>
    <w:rPr>
      <w:rFonts w:ascii="Garamond" w:hAnsi="Garamond"/>
    </w:rPr>
  </w:style>
  <w:style w:type="paragraph" w:styleId="IndexHeading">
    <w:name w:val="index heading"/>
    <w:basedOn w:val="Normal"/>
    <w:next w:val="Index1"/>
    <w:semiHidden/>
    <w:rsid w:val="00C43E93"/>
    <w:pPr>
      <w:spacing w:before="120" w:after="120"/>
    </w:pPr>
    <w:rPr>
      <w:rFonts w:ascii="Arial" w:hAnsi="Arial"/>
      <w:b/>
      <w:color w:val="918585"/>
      <w:sz w:val="24"/>
    </w:rPr>
  </w:style>
  <w:style w:type="paragraph" w:styleId="Header">
    <w:name w:val="header"/>
    <w:basedOn w:val="Normal"/>
    <w:link w:val="HeaderChar"/>
    <w:rsid w:val="00C43E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3E93"/>
    <w:rPr>
      <w:rFonts w:ascii="Times New Roman" w:eastAsia="Times New Roman" w:hAnsi="Times New Roman" w:cs="Times New Roman"/>
      <w:sz w:val="16"/>
      <w:szCs w:val="20"/>
      <w:lang w:val="en-GB" w:eastAsia="en-US"/>
    </w:rPr>
  </w:style>
  <w:style w:type="paragraph" w:customStyle="1" w:styleId="Chapter">
    <w:name w:val="Chapter"/>
    <w:basedOn w:val="Normal"/>
    <w:rsid w:val="00C43E93"/>
    <w:pPr>
      <w:spacing w:before="240"/>
    </w:pPr>
    <w:rPr>
      <w:rFonts w:ascii="Times New Roman" w:hAnsi="Times New Roman"/>
      <w:smallCaps/>
      <w:spacing w:val="80"/>
      <w:sz w:val="28"/>
    </w:rPr>
  </w:style>
  <w:style w:type="paragraph" w:customStyle="1" w:styleId="InChapter">
    <w:name w:val="InChapter"/>
    <w:basedOn w:val="Heading3"/>
    <w:rsid w:val="00C43E93"/>
    <w:pPr>
      <w:spacing w:after="240"/>
      <w:outlineLvl w:val="9"/>
    </w:pPr>
    <w:rPr>
      <w:noProof/>
    </w:rPr>
  </w:style>
  <w:style w:type="paragraph" w:styleId="Index2">
    <w:name w:val="index 2"/>
    <w:basedOn w:val="Normal"/>
    <w:next w:val="Normal"/>
    <w:semiHidden/>
    <w:rsid w:val="00C43E93"/>
    <w:pPr>
      <w:tabs>
        <w:tab w:val="right" w:pos="4176"/>
      </w:tabs>
      <w:ind w:left="568" w:hanging="284"/>
    </w:pPr>
    <w:rPr>
      <w:rFonts w:ascii="Garamond" w:hAnsi="Garamond"/>
    </w:rPr>
  </w:style>
  <w:style w:type="paragraph" w:customStyle="1" w:styleId="Byline">
    <w:name w:val="Byline"/>
    <w:rsid w:val="00C43E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3E93"/>
    <w:pPr>
      <w:tabs>
        <w:tab w:val="clear" w:pos="3600"/>
        <w:tab w:val="clear" w:pos="3958"/>
      </w:tabs>
      <w:jc w:val="right"/>
    </w:pPr>
  </w:style>
  <w:style w:type="character" w:styleId="Emphasis">
    <w:name w:val="Emphasis"/>
    <w:basedOn w:val="DefaultParagraphFont"/>
    <w:qFormat/>
    <w:rsid w:val="00C43E93"/>
    <w:rPr>
      <w:i/>
    </w:rPr>
  </w:style>
  <w:style w:type="paragraph" w:styleId="Caption">
    <w:name w:val="caption"/>
    <w:basedOn w:val="BodyText"/>
    <w:next w:val="Normal"/>
    <w:qFormat/>
    <w:rsid w:val="00C43E93"/>
    <w:pPr>
      <w:framePr w:w="2268" w:hSpace="181" w:vSpace="181" w:wrap="around" w:vAnchor="text" w:hAnchor="page" w:x="1135" w:y="285" w:anchorLock="1"/>
    </w:pPr>
    <w:rPr>
      <w:i/>
    </w:rPr>
  </w:style>
  <w:style w:type="paragraph" w:customStyle="1" w:styleId="MiniTOCTitle">
    <w:name w:val="MiniTOCTitle"/>
    <w:basedOn w:val="Heading4"/>
    <w:rsid w:val="00C43E93"/>
    <w:pPr>
      <w:spacing w:before="240"/>
      <w:outlineLvl w:val="9"/>
    </w:pPr>
    <w:rPr>
      <w:noProof/>
      <w:sz w:val="24"/>
    </w:rPr>
  </w:style>
  <w:style w:type="paragraph" w:customStyle="1" w:styleId="MiniTOCItem">
    <w:name w:val="MiniTOCItem"/>
    <w:basedOn w:val="ListBullet"/>
    <w:rsid w:val="00C43E93"/>
    <w:pPr>
      <w:numPr>
        <w:numId w:val="0"/>
      </w:numPr>
      <w:tabs>
        <w:tab w:val="right" w:leader="dot" w:pos="6521"/>
      </w:tabs>
      <w:spacing w:before="0" w:after="0"/>
    </w:pPr>
  </w:style>
  <w:style w:type="paragraph" w:customStyle="1" w:styleId="TOFTitle">
    <w:name w:val="TOFTitle"/>
    <w:basedOn w:val="TOCTitle"/>
    <w:rsid w:val="00C43E93"/>
  </w:style>
  <w:style w:type="paragraph" w:styleId="TableofFigures">
    <w:name w:val="table of figures"/>
    <w:basedOn w:val="Normal"/>
    <w:next w:val="Normal"/>
    <w:semiHidden/>
    <w:rsid w:val="00C43E93"/>
    <w:pPr>
      <w:tabs>
        <w:tab w:val="right" w:leader="dot" w:pos="9072"/>
      </w:tabs>
      <w:ind w:left="970" w:hanging="403"/>
    </w:pPr>
    <w:rPr>
      <w:rFonts w:ascii="Times New Roman" w:hAnsi="Times New Roman"/>
      <w:b/>
    </w:rPr>
  </w:style>
  <w:style w:type="paragraph" w:styleId="ListNumber">
    <w:name w:val="List Number"/>
    <w:basedOn w:val="List"/>
    <w:rsid w:val="00C43E93"/>
    <w:pPr>
      <w:numPr>
        <w:numId w:val="15"/>
      </w:numPr>
      <w:tabs>
        <w:tab w:val="clear" w:pos="340"/>
      </w:tabs>
    </w:pPr>
  </w:style>
  <w:style w:type="character" w:customStyle="1" w:styleId="WingdingSymbols">
    <w:name w:val="Wingding Symbols"/>
    <w:rsid w:val="00C43E93"/>
    <w:rPr>
      <w:rFonts w:ascii="Wingdings" w:hAnsi="Wingdings"/>
    </w:rPr>
  </w:style>
  <w:style w:type="paragraph" w:customStyle="1" w:styleId="TableHeading">
    <w:name w:val="Table Heading"/>
    <w:basedOn w:val="HeadingBase"/>
    <w:rsid w:val="00C43E93"/>
    <w:pPr>
      <w:keepLines/>
      <w:pBdr>
        <w:bottom w:val="single" w:sz="6" w:space="1" w:color="918585"/>
      </w:pBdr>
      <w:spacing w:before="240"/>
    </w:pPr>
  </w:style>
  <w:style w:type="character" w:customStyle="1" w:styleId="HotSpot">
    <w:name w:val="HotSpot"/>
    <w:rsid w:val="00C43E93"/>
    <w:rPr>
      <w:color w:val="0033CC"/>
      <w:u w:val="none"/>
    </w:rPr>
  </w:style>
  <w:style w:type="paragraph" w:customStyle="1" w:styleId="BodyTextRight">
    <w:name w:val="Body Text Right"/>
    <w:basedOn w:val="BodyText"/>
    <w:rsid w:val="00C43E93"/>
    <w:pPr>
      <w:spacing w:before="0" w:after="0"/>
      <w:jc w:val="right"/>
    </w:pPr>
  </w:style>
  <w:style w:type="paragraph" w:styleId="Index3">
    <w:name w:val="index 3"/>
    <w:basedOn w:val="ListNumber2"/>
    <w:next w:val="Normal"/>
    <w:semiHidden/>
    <w:rsid w:val="00C43E93"/>
    <w:pPr>
      <w:numPr>
        <w:numId w:val="0"/>
      </w:numPr>
      <w:tabs>
        <w:tab w:val="right" w:leader="dot" w:pos="4176"/>
      </w:tabs>
    </w:pPr>
  </w:style>
  <w:style w:type="paragraph" w:styleId="ListNumber2">
    <w:name w:val="List Number 2"/>
    <w:basedOn w:val="List2"/>
    <w:rsid w:val="00C43E93"/>
    <w:pPr>
      <w:numPr>
        <w:numId w:val="10"/>
      </w:numPr>
      <w:tabs>
        <w:tab w:val="clear" w:pos="1060"/>
      </w:tabs>
    </w:pPr>
  </w:style>
  <w:style w:type="paragraph" w:customStyle="1" w:styleId="MarginNote">
    <w:name w:val="Margin Note"/>
    <w:basedOn w:val="BodyText"/>
    <w:rsid w:val="00C43E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3E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3E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3E93"/>
    <w:rPr>
      <w:sz w:val="32"/>
    </w:rPr>
  </w:style>
  <w:style w:type="paragraph" w:customStyle="1" w:styleId="HeadingProcedure">
    <w:name w:val="Heading Procedure"/>
    <w:basedOn w:val="HeadingBase"/>
    <w:next w:val="Normal"/>
    <w:rsid w:val="00C43E93"/>
    <w:pPr>
      <w:tabs>
        <w:tab w:val="left" w:pos="0"/>
      </w:tabs>
      <w:spacing w:before="120" w:after="60"/>
    </w:pPr>
    <w:rPr>
      <w:i/>
      <w:color w:val="918585"/>
      <w:sz w:val="22"/>
    </w:rPr>
  </w:style>
  <w:style w:type="paragraph" w:customStyle="1" w:styleId="TableBodyText">
    <w:name w:val="Table Body Text"/>
    <w:basedOn w:val="BodyText"/>
    <w:rsid w:val="00C43E93"/>
    <w:pPr>
      <w:spacing w:before="60" w:after="60"/>
    </w:pPr>
  </w:style>
  <w:style w:type="paragraph" w:styleId="ListContinue">
    <w:name w:val="List Continue"/>
    <w:basedOn w:val="List"/>
    <w:rsid w:val="00C43E93"/>
    <w:pPr>
      <w:ind w:firstLine="0"/>
    </w:pPr>
  </w:style>
  <w:style w:type="paragraph" w:customStyle="1" w:styleId="ListNote">
    <w:name w:val="List Note"/>
    <w:basedOn w:val="List"/>
    <w:rsid w:val="00C43E93"/>
    <w:pPr>
      <w:pBdr>
        <w:top w:val="single" w:sz="6" w:space="2" w:color="918585"/>
        <w:bottom w:val="single" w:sz="6" w:space="2" w:color="918585"/>
      </w:pBdr>
      <w:tabs>
        <w:tab w:val="left" w:pos="1021"/>
      </w:tabs>
      <w:ind w:firstLine="0"/>
    </w:pPr>
  </w:style>
  <w:style w:type="paragraph" w:customStyle="1" w:styleId="Warning">
    <w:name w:val="Warning"/>
    <w:basedOn w:val="BodyText"/>
    <w:rsid w:val="00C43E93"/>
    <w:pPr>
      <w:shd w:val="clear" w:color="auto" w:fill="D9D9D9"/>
      <w:tabs>
        <w:tab w:val="left" w:pos="992"/>
      </w:tabs>
      <w:ind w:left="119" w:right="119"/>
    </w:pPr>
    <w:rPr>
      <w:sz w:val="20"/>
    </w:rPr>
  </w:style>
  <w:style w:type="paragraph" w:customStyle="1" w:styleId="MarginIcons">
    <w:name w:val="Margin Icons"/>
    <w:basedOn w:val="BodyText"/>
    <w:rsid w:val="00C43E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3E93"/>
    <w:rPr>
      <w:rFonts w:ascii="Courier New" w:hAnsi="Courier New"/>
    </w:rPr>
  </w:style>
  <w:style w:type="paragraph" w:customStyle="1" w:styleId="NoteBullet">
    <w:name w:val="Note Bullet"/>
    <w:basedOn w:val="Note"/>
    <w:rsid w:val="00C43E93"/>
    <w:pPr>
      <w:tabs>
        <w:tab w:val="clear" w:pos="680"/>
      </w:tabs>
      <w:spacing w:before="60" w:after="60"/>
    </w:pPr>
  </w:style>
  <w:style w:type="paragraph" w:customStyle="1" w:styleId="SubHeading2">
    <w:name w:val="SubHeading2"/>
    <w:basedOn w:val="HeadingBase"/>
    <w:rsid w:val="00C43E93"/>
    <w:pPr>
      <w:spacing w:before="240" w:after="60"/>
    </w:pPr>
    <w:rPr>
      <w:sz w:val="20"/>
    </w:rPr>
  </w:style>
  <w:style w:type="paragraph" w:customStyle="1" w:styleId="SubHeading1">
    <w:name w:val="SubHeading1"/>
    <w:basedOn w:val="HeadingBase"/>
    <w:rsid w:val="00C43E93"/>
    <w:pPr>
      <w:spacing w:before="240" w:after="60"/>
    </w:pPr>
    <w:rPr>
      <w:color w:val="918585"/>
      <w:sz w:val="22"/>
    </w:rPr>
  </w:style>
  <w:style w:type="paragraph" w:customStyle="1" w:styleId="SideHeading">
    <w:name w:val="Side Heading"/>
    <w:basedOn w:val="HeadingBase"/>
    <w:rsid w:val="00C43E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3E93"/>
    <w:pPr>
      <w:tabs>
        <w:tab w:val="num" w:pos="360"/>
      </w:tabs>
    </w:pPr>
  </w:style>
  <w:style w:type="paragraph" w:styleId="PlainText">
    <w:name w:val="Plain Text"/>
    <w:basedOn w:val="Normal"/>
    <w:link w:val="PlainTextChar"/>
    <w:rsid w:val="00C43E93"/>
    <w:rPr>
      <w:sz w:val="20"/>
    </w:rPr>
  </w:style>
  <w:style w:type="character" w:customStyle="1" w:styleId="PlainTextChar">
    <w:name w:val="Plain Text Char"/>
    <w:basedOn w:val="DefaultParagraphFont"/>
    <w:link w:val="PlainText"/>
    <w:rsid w:val="00C43E93"/>
    <w:rPr>
      <w:rFonts w:ascii="Courier New" w:eastAsia="Times New Roman" w:hAnsi="Courier New" w:cs="Times New Roman"/>
      <w:sz w:val="20"/>
      <w:szCs w:val="20"/>
      <w:lang w:eastAsia="en-US"/>
    </w:rPr>
  </w:style>
  <w:style w:type="character" w:customStyle="1" w:styleId="MenuOption">
    <w:name w:val="Menu Option"/>
    <w:basedOn w:val="DefaultParagraphFont"/>
    <w:rsid w:val="00C43E93"/>
    <w:rPr>
      <w:b/>
      <w:smallCaps/>
    </w:rPr>
  </w:style>
  <w:style w:type="paragraph" w:customStyle="1" w:styleId="TableListNumber">
    <w:name w:val="Table List Number"/>
    <w:basedOn w:val="ListNumber"/>
    <w:rsid w:val="00C43E93"/>
    <w:pPr>
      <w:numPr>
        <w:numId w:val="0"/>
      </w:numPr>
    </w:pPr>
  </w:style>
  <w:style w:type="paragraph" w:styleId="TOC4">
    <w:name w:val="toc 4"/>
    <w:basedOn w:val="TOCBase"/>
    <w:next w:val="Normal"/>
    <w:semiHidden/>
    <w:rsid w:val="00C43E93"/>
    <w:pPr>
      <w:tabs>
        <w:tab w:val="right" w:leader="dot" w:pos="9071"/>
      </w:tabs>
      <w:ind w:left="1701"/>
    </w:pPr>
  </w:style>
  <w:style w:type="paragraph" w:customStyle="1" w:styleId="ListAlpha">
    <w:name w:val="List Alpha"/>
    <w:basedOn w:val="List"/>
    <w:rsid w:val="00C43E93"/>
    <w:pPr>
      <w:numPr>
        <w:numId w:val="9"/>
      </w:numPr>
    </w:pPr>
  </w:style>
  <w:style w:type="paragraph" w:customStyle="1" w:styleId="ListAlpha2">
    <w:name w:val="List Alpha 2"/>
    <w:basedOn w:val="List2"/>
    <w:rsid w:val="00C43E93"/>
    <w:pPr>
      <w:numPr>
        <w:numId w:val="8"/>
      </w:numPr>
    </w:pPr>
  </w:style>
  <w:style w:type="paragraph" w:styleId="List2">
    <w:name w:val="List 2"/>
    <w:basedOn w:val="BodyText"/>
    <w:rsid w:val="00C43E93"/>
    <w:pPr>
      <w:tabs>
        <w:tab w:val="left" w:pos="680"/>
      </w:tabs>
      <w:spacing w:before="60" w:after="60"/>
      <w:ind w:left="680" w:hanging="340"/>
    </w:pPr>
  </w:style>
  <w:style w:type="paragraph" w:styleId="List3">
    <w:name w:val="List 3"/>
    <w:basedOn w:val="BodyText"/>
    <w:rsid w:val="00C43E93"/>
    <w:pPr>
      <w:tabs>
        <w:tab w:val="left" w:pos="1021"/>
      </w:tabs>
      <w:spacing w:before="60" w:after="60"/>
      <w:ind w:left="1020" w:hanging="340"/>
    </w:pPr>
  </w:style>
  <w:style w:type="paragraph" w:styleId="List4">
    <w:name w:val="List 4"/>
    <w:basedOn w:val="BodyText"/>
    <w:rsid w:val="00C43E93"/>
    <w:pPr>
      <w:tabs>
        <w:tab w:val="left" w:pos="1361"/>
      </w:tabs>
      <w:spacing w:before="60" w:after="60"/>
      <w:ind w:left="1361" w:hanging="340"/>
    </w:pPr>
  </w:style>
  <w:style w:type="paragraph" w:styleId="List5">
    <w:name w:val="List 5"/>
    <w:basedOn w:val="BodyText"/>
    <w:rsid w:val="00C43E93"/>
    <w:pPr>
      <w:tabs>
        <w:tab w:val="left" w:pos="1701"/>
      </w:tabs>
      <w:spacing w:before="60" w:after="60"/>
      <w:ind w:left="1701" w:hanging="340"/>
    </w:pPr>
  </w:style>
  <w:style w:type="paragraph" w:styleId="ListBullet3">
    <w:name w:val="List Bullet 3"/>
    <w:basedOn w:val="List3"/>
    <w:rsid w:val="00C43E93"/>
    <w:pPr>
      <w:numPr>
        <w:numId w:val="14"/>
      </w:numPr>
      <w:tabs>
        <w:tab w:val="clear" w:pos="1021"/>
      </w:tabs>
      <w:ind w:left="1037" w:hanging="357"/>
    </w:pPr>
  </w:style>
  <w:style w:type="paragraph" w:styleId="ListBullet4">
    <w:name w:val="List Bullet 4"/>
    <w:basedOn w:val="List4"/>
    <w:rsid w:val="00C43E93"/>
    <w:pPr>
      <w:numPr>
        <w:numId w:val="3"/>
      </w:numPr>
      <w:tabs>
        <w:tab w:val="clear" w:pos="1361"/>
      </w:tabs>
    </w:pPr>
  </w:style>
  <w:style w:type="paragraph" w:styleId="ListBullet5">
    <w:name w:val="List Bullet 5"/>
    <w:basedOn w:val="List5"/>
    <w:rsid w:val="00C43E93"/>
    <w:pPr>
      <w:numPr>
        <w:numId w:val="4"/>
      </w:numPr>
    </w:pPr>
  </w:style>
  <w:style w:type="paragraph" w:styleId="ListContinue2">
    <w:name w:val="List Continue 2"/>
    <w:basedOn w:val="List2"/>
    <w:rsid w:val="00C43E93"/>
    <w:pPr>
      <w:ind w:firstLine="0"/>
    </w:pPr>
  </w:style>
  <w:style w:type="paragraph" w:styleId="ListContinue3">
    <w:name w:val="List Continue 3"/>
    <w:basedOn w:val="List3"/>
    <w:rsid w:val="00C43E93"/>
    <w:pPr>
      <w:ind w:left="1021" w:firstLine="0"/>
    </w:pPr>
  </w:style>
  <w:style w:type="paragraph" w:styleId="ListContinue4">
    <w:name w:val="List Continue 4"/>
    <w:basedOn w:val="List4"/>
    <w:rsid w:val="00C43E93"/>
    <w:pPr>
      <w:ind w:firstLine="0"/>
    </w:pPr>
  </w:style>
  <w:style w:type="paragraph" w:styleId="ListContinue5">
    <w:name w:val="List Continue 5"/>
    <w:basedOn w:val="List5"/>
    <w:rsid w:val="00C43E93"/>
    <w:pPr>
      <w:ind w:firstLine="0"/>
    </w:pPr>
  </w:style>
  <w:style w:type="paragraph" w:styleId="ListNumber3">
    <w:name w:val="List Number 3"/>
    <w:basedOn w:val="List3"/>
    <w:rsid w:val="00C43E93"/>
    <w:pPr>
      <w:numPr>
        <w:numId w:val="5"/>
      </w:numPr>
    </w:pPr>
  </w:style>
  <w:style w:type="paragraph" w:styleId="ListNumber4">
    <w:name w:val="List Number 4"/>
    <w:basedOn w:val="List4"/>
    <w:rsid w:val="00C43E93"/>
    <w:pPr>
      <w:numPr>
        <w:numId w:val="6"/>
      </w:numPr>
    </w:pPr>
  </w:style>
  <w:style w:type="paragraph" w:styleId="ListNumber5">
    <w:name w:val="List Number 5"/>
    <w:basedOn w:val="List5"/>
    <w:rsid w:val="00C43E93"/>
    <w:pPr>
      <w:numPr>
        <w:numId w:val="7"/>
      </w:numPr>
    </w:pPr>
  </w:style>
  <w:style w:type="paragraph" w:styleId="BlockText">
    <w:name w:val="Block Text"/>
    <w:basedOn w:val="Normal"/>
    <w:rsid w:val="00C43E93"/>
    <w:pPr>
      <w:spacing w:after="120"/>
      <w:ind w:left="1440" w:right="1440"/>
    </w:pPr>
  </w:style>
  <w:style w:type="character" w:customStyle="1" w:styleId="Subscript">
    <w:name w:val="Subscript"/>
    <w:basedOn w:val="DefaultParagraphFont"/>
    <w:rsid w:val="00C43E93"/>
    <w:rPr>
      <w:sz w:val="16"/>
      <w:vertAlign w:val="subscript"/>
    </w:rPr>
  </w:style>
  <w:style w:type="character" w:customStyle="1" w:styleId="Superscript">
    <w:name w:val="Superscript"/>
    <w:basedOn w:val="DefaultParagraphFont"/>
    <w:rsid w:val="00C43E93"/>
    <w:rPr>
      <w:sz w:val="16"/>
      <w:vertAlign w:val="superscript"/>
    </w:rPr>
  </w:style>
  <w:style w:type="character" w:customStyle="1" w:styleId="Symbols">
    <w:name w:val="Symbols"/>
    <w:basedOn w:val="DefaultParagraphFont"/>
    <w:rsid w:val="00C43E93"/>
    <w:rPr>
      <w:rFonts w:ascii="Symbol" w:hAnsi="Symbol"/>
    </w:rPr>
  </w:style>
  <w:style w:type="character" w:customStyle="1" w:styleId="MenuOptions">
    <w:name w:val="Menu Options"/>
    <w:basedOn w:val="DefaultParagraphFont"/>
    <w:rsid w:val="00C43E93"/>
    <w:rPr>
      <w:rFonts w:ascii="Arial Narrow" w:hAnsi="Arial Narrow"/>
      <w:smallCaps/>
    </w:rPr>
  </w:style>
  <w:style w:type="character" w:customStyle="1" w:styleId="Buttons">
    <w:name w:val="Buttons"/>
    <w:basedOn w:val="DefaultParagraphFont"/>
    <w:rsid w:val="00C43E93"/>
    <w:rPr>
      <w:b/>
    </w:rPr>
  </w:style>
  <w:style w:type="character" w:customStyle="1" w:styleId="Underlined">
    <w:name w:val="Underlined"/>
    <w:basedOn w:val="DefaultParagraphFont"/>
    <w:rsid w:val="00C43E93"/>
    <w:rPr>
      <w:u w:val="single"/>
    </w:rPr>
  </w:style>
  <w:style w:type="paragraph" w:customStyle="1" w:styleId="TableBodyTextRight">
    <w:name w:val="Table Body Text Right"/>
    <w:basedOn w:val="TableBodyText"/>
    <w:rsid w:val="00C43E93"/>
    <w:pPr>
      <w:widowControl w:val="0"/>
      <w:autoSpaceDE w:val="0"/>
      <w:autoSpaceDN w:val="0"/>
      <w:adjustRightInd w:val="0"/>
      <w:jc w:val="right"/>
    </w:pPr>
    <w:rPr>
      <w:rFonts w:cs="Arial"/>
      <w:szCs w:val="18"/>
    </w:rPr>
  </w:style>
  <w:style w:type="paragraph" w:customStyle="1" w:styleId="CopyrightText">
    <w:name w:val="Copyright Text"/>
    <w:basedOn w:val="BodyText"/>
    <w:rsid w:val="00C43E93"/>
    <w:rPr>
      <w:sz w:val="18"/>
    </w:rPr>
  </w:style>
  <w:style w:type="paragraph" w:customStyle="1" w:styleId="BodySmallRight">
    <w:name w:val="Body Small Right"/>
    <w:basedOn w:val="BodyTextRight"/>
    <w:rsid w:val="00C43E93"/>
    <w:rPr>
      <w:sz w:val="18"/>
      <w:szCs w:val="18"/>
    </w:rPr>
  </w:style>
  <w:style w:type="paragraph" w:customStyle="1" w:styleId="MarginEdition">
    <w:name w:val="Margin Edition"/>
    <w:basedOn w:val="MarginNote"/>
    <w:rsid w:val="00C43E93"/>
    <w:pPr>
      <w:spacing w:before="0" w:after="0"/>
    </w:pPr>
    <w:rPr>
      <w:rFonts w:ascii="Times New Roman" w:hAnsi="Times New Roman"/>
      <w:color w:val="999999"/>
    </w:rPr>
  </w:style>
  <w:style w:type="paragraph" w:customStyle="1" w:styleId="Spacer">
    <w:name w:val="Spacer"/>
    <w:basedOn w:val="Normal"/>
    <w:rsid w:val="00C43E93"/>
    <w:rPr>
      <w:sz w:val="2"/>
      <w:szCs w:val="2"/>
    </w:rPr>
  </w:style>
  <w:style w:type="character" w:customStyle="1" w:styleId="Small">
    <w:name w:val="Small"/>
    <w:basedOn w:val="DefaultParagraphFont"/>
    <w:rsid w:val="00C43E93"/>
    <w:rPr>
      <w:sz w:val="16"/>
    </w:rPr>
  </w:style>
  <w:style w:type="paragraph" w:customStyle="1" w:styleId="WideTable">
    <w:name w:val="Wide Table"/>
    <w:basedOn w:val="Normal"/>
    <w:rsid w:val="00C43E93"/>
    <w:pPr>
      <w:ind w:left="-1418"/>
    </w:pPr>
    <w:rPr>
      <w:sz w:val="2"/>
      <w:szCs w:val="2"/>
    </w:rPr>
  </w:style>
  <w:style w:type="character" w:styleId="PageNumber">
    <w:name w:val="page number"/>
    <w:basedOn w:val="DefaultParagraphFont"/>
    <w:rsid w:val="00C43E93"/>
  </w:style>
  <w:style w:type="paragraph" w:styleId="Quote">
    <w:name w:val="Quote"/>
    <w:basedOn w:val="Heading1"/>
    <w:link w:val="QuoteChar"/>
    <w:qFormat/>
    <w:rsid w:val="00C43E93"/>
    <w:rPr>
      <w:b w:val="0"/>
      <w:sz w:val="72"/>
      <w:szCs w:val="72"/>
      <w:lang w:val="en-NZ"/>
    </w:rPr>
  </w:style>
  <w:style w:type="character" w:customStyle="1" w:styleId="QuoteChar">
    <w:name w:val="Quote Char"/>
    <w:basedOn w:val="DefaultParagraphFont"/>
    <w:link w:val="Quote"/>
    <w:rsid w:val="00C43E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3E93"/>
    <w:pPr>
      <w:pageBreakBefore/>
    </w:pPr>
  </w:style>
  <w:style w:type="paragraph" w:customStyle="1" w:styleId="Border">
    <w:name w:val="Border"/>
    <w:basedOn w:val="Normal"/>
    <w:qFormat/>
    <w:rsid w:val="00C43E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3E93"/>
    <w:rPr>
      <w:b/>
      <w:bCs/>
      <w:i/>
      <w:iCs/>
      <w:color w:val="auto"/>
    </w:rPr>
  </w:style>
  <w:style w:type="paragraph" w:styleId="IntenseQuote">
    <w:name w:val="Intense Quote"/>
    <w:basedOn w:val="Normal"/>
    <w:next w:val="Normal"/>
    <w:link w:val="IntenseQuoteChar"/>
    <w:uiPriority w:val="30"/>
    <w:qFormat/>
    <w:rsid w:val="00C43E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3E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3E93"/>
    <w:rPr>
      <w:smallCaps/>
      <w:color w:val="auto"/>
      <w:u w:val="single"/>
    </w:rPr>
  </w:style>
  <w:style w:type="character" w:styleId="IntenseReference">
    <w:name w:val="Intense Reference"/>
    <w:basedOn w:val="DefaultParagraphFont"/>
    <w:uiPriority w:val="32"/>
    <w:qFormat/>
    <w:rsid w:val="00C43E93"/>
    <w:rPr>
      <w:b/>
      <w:bCs/>
      <w:smallCaps/>
      <w:color w:val="auto"/>
      <w:spacing w:val="5"/>
      <w:u w:val="single"/>
    </w:rPr>
  </w:style>
  <w:style w:type="paragraph" w:customStyle="1" w:styleId="2ColumnHeading">
    <w:name w:val="2Column Heading"/>
    <w:basedOn w:val="BodyText"/>
    <w:qFormat/>
    <w:rsid w:val="00C43E93"/>
    <w:pPr>
      <w:spacing w:after="60"/>
      <w:ind w:left="-2268"/>
    </w:pPr>
    <w:rPr>
      <w:b/>
    </w:rPr>
  </w:style>
  <w:style w:type="paragraph" w:customStyle="1" w:styleId="Heading1TOC">
    <w:name w:val="Heading1 TOC"/>
    <w:basedOn w:val="Normal"/>
    <w:qFormat/>
    <w:rsid w:val="00C43E93"/>
    <w:pPr>
      <w:spacing w:before="240" w:after="120"/>
    </w:pPr>
    <w:rPr>
      <w:rFonts w:ascii="Times New Roman" w:hAnsi="Times New Roman"/>
      <w:b/>
      <w:sz w:val="32"/>
    </w:rPr>
  </w:style>
  <w:style w:type="paragraph" w:customStyle="1" w:styleId="Heading2TOC">
    <w:name w:val="Heading2 TOC"/>
    <w:basedOn w:val="Normal"/>
    <w:qFormat/>
    <w:rsid w:val="00C43E93"/>
    <w:pPr>
      <w:spacing w:before="240" w:after="60"/>
    </w:pPr>
    <w:rPr>
      <w:rFonts w:ascii="Times New Roman" w:hAnsi="Times New Roman"/>
      <w:b/>
      <w:sz w:val="28"/>
    </w:rPr>
  </w:style>
  <w:style w:type="character" w:customStyle="1" w:styleId="Underline">
    <w:name w:val="Underline"/>
    <w:basedOn w:val="DefaultParagraphFont"/>
    <w:qFormat/>
    <w:rsid w:val="00C43E93"/>
    <w:rPr>
      <w:u w:val="single"/>
    </w:rPr>
  </w:style>
  <w:style w:type="character" w:customStyle="1" w:styleId="BoldandItalics">
    <w:name w:val="Bold and Italics"/>
    <w:qFormat/>
    <w:rsid w:val="00C43E93"/>
    <w:rPr>
      <w:b/>
      <w:i/>
      <w:u w:val="none"/>
    </w:rPr>
  </w:style>
  <w:style w:type="paragraph" w:styleId="BalloonText">
    <w:name w:val="Balloon Text"/>
    <w:basedOn w:val="Normal"/>
    <w:link w:val="BalloonTextChar"/>
    <w:rsid w:val="00C43E93"/>
    <w:rPr>
      <w:rFonts w:ascii="Tahoma" w:hAnsi="Tahoma" w:cs="Tahoma"/>
      <w:sz w:val="16"/>
      <w:szCs w:val="16"/>
    </w:rPr>
  </w:style>
  <w:style w:type="character" w:customStyle="1" w:styleId="BalloonTextChar">
    <w:name w:val="Balloon Text Char"/>
    <w:basedOn w:val="DefaultParagraphFont"/>
    <w:link w:val="BalloonText"/>
    <w:rsid w:val="00C43E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3E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3E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3E93"/>
    <w:rPr>
      <w:b/>
      <w:color w:val="660033"/>
      <w:spacing w:val="0"/>
    </w:rPr>
  </w:style>
  <w:style w:type="paragraph" w:customStyle="1" w:styleId="Nameditemlist">
    <w:name w:val="Named item list"/>
    <w:basedOn w:val="BodyText"/>
    <w:qFormat/>
    <w:rsid w:val="00C43E93"/>
    <w:pPr>
      <w:tabs>
        <w:tab w:val="left" w:pos="2835"/>
      </w:tabs>
      <w:ind w:left="2835" w:hanging="2835"/>
    </w:pPr>
  </w:style>
  <w:style w:type="paragraph" w:customStyle="1" w:styleId="BodyTextnopadding">
    <w:name w:val="Body Text no padding"/>
    <w:basedOn w:val="BodyText"/>
    <w:qFormat/>
    <w:rsid w:val="00C43E93"/>
    <w:pPr>
      <w:spacing w:before="0" w:after="0"/>
    </w:pPr>
  </w:style>
  <w:style w:type="paragraph" w:customStyle="1" w:styleId="BodyTextBold">
    <w:name w:val="Body Text Bold"/>
    <w:basedOn w:val="BodyText"/>
    <w:qFormat/>
    <w:rsid w:val="00C43E93"/>
    <w:rPr>
      <w:b/>
    </w:rPr>
  </w:style>
  <w:style w:type="character" w:styleId="Hyperlink">
    <w:name w:val="Hyperlink"/>
    <w:basedOn w:val="DefaultParagraphFont"/>
    <w:uiPriority w:val="99"/>
    <w:unhideWhenUsed/>
    <w:rsid w:val="006D2A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824</Words>
  <Characters>5205</Characters>
  <Application>Microsoft Office Word</Application>
  <DocSecurity>0</DocSecurity>
  <Lines>133</Lines>
  <Paragraphs>81</Paragraphs>
  <ScaleCrop>false</ScaleCrop>
  <Company>Author-it Software Corporation Ltd.</Company>
  <LinksUpToDate>false</LinksUpToDate>
  <CharactersWithSpaces>5948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RIISAM301E Test operational functions of vehicles and equipment</dc:title>
  <dc:subject>Approved</dc:subject>
  <dc:creator>PwC’s Skills for Australia</dc:creator>
  <cp:keywords>Release: 1</cp:keywords>
  <dc:description>Review Date: 12 April 2008</dc:description>
  <cp:lastModifiedBy>HSD_TPCMSd.prod</cp:lastModifiedBy>
  <cp:revision>3</cp:revision>
  <dcterms:created xsi:type="dcterms:W3CDTF">2021-01-25T11:32:00Z</dcterms:created>
  <dcterms:modified xsi:type="dcterms:W3CDTF">2021-01-25T11:32:00Z</dcterms:modified>
</cp:coreProperties>
</file>