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629" w:rsidP="00832629">
      <w:pPr>
        <w:pStyle w:val="Title"/>
      </w:pPr>
      <w:r>
        <w:fldChar w:fldCharType="begin"/>
      </w:r>
      <w:r>
        <w:instrText xml:space="preserve"> TITLE   \* MERGEFORMAT </w:instrText>
      </w:r>
      <w:r>
        <w:fldChar w:fldCharType="separate"/>
      </w:r>
      <w:r>
        <w:t>Assessment Requirements for RIISAM212D Service mine plant and equipment</w:t>
      </w:r>
      <w:r>
        <w:fldChar w:fldCharType="end"/>
      </w:r>
    </w:p>
    <w:p w:rsidR="00832629" w:rsidP="00832629">
      <w:pPr>
        <w:pStyle w:val="Version"/>
        <w:sectPr w:rsidSect="00E325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25A0" w:rsidP="00E325A0">
      <w:pPr>
        <w:pStyle w:val="SuperHeading"/>
      </w:pPr>
      <w:r w:rsidRPr="00E325A0">
        <w:t>Assessment Requirements for RIISAM212D Service mine plant and equipment</w:t>
      </w:r>
    </w:p>
    <w:p w:rsidR="00000000" w:rsidRPr="00E325A0" w:rsidP="00E325A0">
      <w:pPr>
        <w:pStyle w:val="Heading1"/>
      </w:pPr>
      <w:bookmarkStart w:id="1" w:name="O_682931"/>
      <w:bookmarkEnd w:id="1"/>
      <w:r w:rsidRPr="00E325A0">
        <w:t>Modification History</w:t>
      </w:r>
    </w:p>
    <w:tbl>
      <w:tblPr>
        <w:tblW w:w="0" w:type="auto"/>
        <w:tblCellMar>
          <w:left w:w="62" w:type="dxa"/>
          <w:right w:w="62" w:type="dxa"/>
        </w:tblCellMar>
        <w:tblLook w:val="0000"/>
      </w:tblPr>
      <w:tblGrid>
        <w:gridCol w:w="1107"/>
        <w:gridCol w:w="8089"/>
      </w:tblGrid>
      <w:tr w:rsidTr="0083262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A0">
            <w:pPr>
              <w:pStyle w:val="Heading4"/>
              <w:rPr>
                <w:lang w:val="en-NZ"/>
              </w:rPr>
            </w:pPr>
            <w:r w:rsidRPr="00E325A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A0">
            <w:pPr>
              <w:pStyle w:val="Heading4"/>
              <w:rPr>
                <w:lang w:val="en-NZ"/>
              </w:rPr>
            </w:pPr>
            <w:r w:rsidRPr="00E325A0">
              <w:t>Comment</w:t>
            </w:r>
          </w:p>
        </w:tc>
      </w:tr>
      <w:tr w:rsidTr="00832629">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A0">
            <w:pPr>
              <w:pStyle w:val="BodyText"/>
              <w:rPr>
                <w:lang w:val="en-NZ"/>
              </w:rPr>
            </w:pPr>
            <w:r w:rsidRPr="00E325A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A0">
            <w:pPr>
              <w:pStyle w:val="BodyText"/>
              <w:rPr>
                <w:lang w:val="en-NZ"/>
              </w:rPr>
            </w:pPr>
            <w:r w:rsidRPr="00E325A0">
              <w:t>This unit replaces RIISAM212A Service mine plant and equipment</w:t>
            </w:r>
          </w:p>
        </w:tc>
      </w:tr>
      <w:tr w:rsidTr="0083262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A0">
            <w:pPr>
              <w:pStyle w:val="BodyText"/>
              <w:rPr>
                <w:lang w:val="en-NZ"/>
              </w:rPr>
            </w:pPr>
            <w:r w:rsidRPr="00E325A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A0" w:rsidP="00E325A0">
            <w:pPr>
              <w:pStyle w:val="BodyText"/>
            </w:pPr>
            <w:r w:rsidRPr="00E325A0">
              <w:t>Required frequency and volume of evidence amended in Performance evidence.</w:t>
            </w:r>
          </w:p>
          <w:p w:rsidR="00000000" w:rsidRPr="00E325A0" w:rsidP="00E325A0">
            <w:pPr>
              <w:pStyle w:val="BodyText"/>
            </w:pPr>
            <w:r w:rsidRPr="00E325A0">
              <w:t>Substantial amendments made in Assessment Conditions field, including: references to Industry Sectors, assessor and subject matter expert experience requirements, how assessment sho</w:t>
            </w:r>
            <w:r w:rsidRPr="00E325A0">
              <w:t>uld be conducted and what it should confirm.</w:t>
            </w:r>
          </w:p>
        </w:tc>
      </w:tr>
    </w:tbl>
    <w:p w:rsidR="00000000" w:rsidRPr="00E325A0" w:rsidP="00E325A0">
      <w:pPr>
        <w:pStyle w:val="BodyText"/>
      </w:pPr>
    </w:p>
    <w:p w:rsidR="00000000" w:rsidRPr="00E325A0" w:rsidP="00E325A0">
      <w:pPr>
        <w:pStyle w:val="AllowPageBreak"/>
      </w:pPr>
    </w:p>
    <w:p w:rsidR="00000000" w:rsidRPr="00E325A0" w:rsidP="00E325A0">
      <w:pPr>
        <w:pStyle w:val="Heading1"/>
      </w:pPr>
      <w:bookmarkStart w:id="2" w:name="O_682930"/>
      <w:bookmarkEnd w:id="2"/>
      <w:r w:rsidRPr="00E325A0">
        <w:t>Performance Evidence</w:t>
      </w:r>
    </w:p>
    <w:p w:rsidR="00000000" w:rsidRPr="00E325A0" w:rsidP="00832629">
      <w:pPr>
        <w:pStyle w:val="BodyText"/>
      </w:pPr>
      <w:r w:rsidRPr="00E325A0">
        <w:t>Evidence is required to be collected that demonstrates a candidate’s competency in this unit. Evidence must be relevant to the roles within this sector’</w:t>
      </w:r>
      <w:r w:rsidRPr="00E325A0">
        <w:t>s work operations and satisfy all of the requirements of the performance criteria of this unit and include evidence that the candidate:</w:t>
      </w:r>
    </w:p>
    <w:p w:rsidR="00000000" w:rsidRPr="00E325A0" w:rsidP="00E325A0">
      <w:pPr>
        <w:pStyle w:val="ListBullet"/>
      </w:pPr>
      <w:r w:rsidRPr="00E325A0">
        <w:t>locates and applies relevant documentation, policies and procedures</w:t>
      </w:r>
    </w:p>
    <w:p w:rsidR="00000000" w:rsidRPr="00E325A0" w:rsidP="00E325A0">
      <w:pPr>
        <w:pStyle w:val="ListBullet"/>
      </w:pPr>
      <w:r w:rsidRPr="00E325A0">
        <w:t>works effectively with others to undertake and comp</w:t>
      </w:r>
      <w:r w:rsidRPr="00E325A0">
        <w:t>lete the servicing of plant and equipment that meets all of the required outcomes including:</w:t>
      </w:r>
    </w:p>
    <w:p w:rsidR="00000000" w:rsidRPr="00E325A0" w:rsidP="00E325A0">
      <w:pPr>
        <w:pStyle w:val="ListBullet2"/>
      </w:pPr>
      <w:r w:rsidRPr="00E325A0">
        <w:t>organising work activities to meet all task requirements</w:t>
      </w:r>
    </w:p>
    <w:p w:rsidR="00000000" w:rsidRPr="00E325A0" w:rsidP="00E325A0">
      <w:pPr>
        <w:pStyle w:val="ListBullet2"/>
      </w:pPr>
      <w:r w:rsidRPr="00E325A0">
        <w:t>communicating clearly and concisely with others to receive and clarify work instructions</w:t>
      </w:r>
    </w:p>
    <w:p w:rsidR="00000000" w:rsidRPr="00E325A0" w:rsidP="00E325A0">
      <w:pPr>
        <w:pStyle w:val="ListBullet2"/>
      </w:pPr>
      <w:r w:rsidRPr="00E325A0">
        <w:t>communicating cl</w:t>
      </w:r>
      <w:r w:rsidRPr="00E325A0">
        <w:t>early and concisely with others to resolve coordination requirements prior to commencing and during work activities</w:t>
      </w:r>
    </w:p>
    <w:p w:rsidR="00000000" w:rsidRPr="00E325A0" w:rsidP="00E325A0">
      <w:pPr>
        <w:pStyle w:val="ListBullet"/>
      </w:pPr>
      <w:r w:rsidRPr="00E325A0">
        <w:t>demonstrates completion of the servicing of plant and equipment that safely, effectively and efficiently meets all of the required outcomes</w:t>
      </w:r>
      <w:r w:rsidRPr="00E325A0">
        <w:t xml:space="preserve"> on more than one (1) occasion including:</w:t>
      </w:r>
    </w:p>
    <w:p w:rsidR="00000000" w:rsidRPr="00E325A0" w:rsidP="00E325A0">
      <w:pPr>
        <w:pStyle w:val="ListBullet2"/>
      </w:pPr>
      <w:r w:rsidRPr="00E325A0">
        <w:t>conducting pre-start checks on the service vehicle</w:t>
      </w:r>
    </w:p>
    <w:p w:rsidR="00000000" w:rsidRPr="00E325A0" w:rsidP="00E325A0">
      <w:pPr>
        <w:pStyle w:val="ListBullet2"/>
      </w:pPr>
      <w:r w:rsidRPr="00E325A0">
        <w:t xml:space="preserve">checking and topping up service vehicle levels of fuel, lubricants and water </w:t>
      </w:r>
    </w:p>
    <w:p w:rsidR="00000000" w:rsidRPr="00E325A0" w:rsidP="00E325A0">
      <w:pPr>
        <w:pStyle w:val="ListBullet2"/>
      </w:pPr>
      <w:r w:rsidRPr="00E325A0">
        <w:t>maintaining the service bay/equipment</w:t>
      </w:r>
    </w:p>
    <w:p w:rsidR="00000000" w:rsidRPr="00E325A0" w:rsidP="00E325A0">
      <w:pPr>
        <w:pStyle w:val="ListBullet2"/>
      </w:pPr>
      <w:r w:rsidRPr="00E325A0">
        <w:t>identifying and sourcing replacement parts and</w:t>
      </w:r>
      <w:r w:rsidRPr="00E325A0">
        <w:t xml:space="preserve"> service tools </w:t>
      </w:r>
    </w:p>
    <w:p w:rsidR="00000000" w:rsidRPr="00E325A0" w:rsidP="00E325A0">
      <w:pPr>
        <w:pStyle w:val="ListBullet2"/>
      </w:pPr>
      <w:r w:rsidRPr="00E325A0">
        <w:t>conducting start-up, park-up and shut-down procedures on service vehicle</w:t>
      </w:r>
    </w:p>
    <w:p w:rsidR="00000000" w:rsidRPr="00E325A0" w:rsidP="00E325A0">
      <w:pPr>
        <w:pStyle w:val="ListBullet2"/>
      </w:pPr>
      <w:r w:rsidRPr="00E325A0">
        <w:t>operating service vehicle</w:t>
      </w:r>
    </w:p>
    <w:p w:rsidR="00000000" w:rsidRPr="00E325A0" w:rsidP="00E325A0">
      <w:pPr>
        <w:pStyle w:val="ListBullet2"/>
      </w:pPr>
      <w:r w:rsidRPr="00E325A0">
        <w:t xml:space="preserve">servicing of plant and equipment </w:t>
      </w:r>
    </w:p>
    <w:p w:rsidR="00000000" w:rsidRPr="00E325A0" w:rsidP="00E325A0">
      <w:pPr>
        <w:pStyle w:val="ListBullet2"/>
      </w:pPr>
      <w:r w:rsidRPr="00E325A0">
        <w:t>completing servicing schedule and/or records</w:t>
      </w:r>
    </w:p>
    <w:p w:rsidR="00000000" w:rsidRPr="00E325A0" w:rsidP="00E325A0">
      <w:pPr>
        <w:pStyle w:val="AllowPageBreak"/>
      </w:pPr>
    </w:p>
    <w:p w:rsidR="00000000" w:rsidRPr="00E325A0" w:rsidP="00E325A0">
      <w:pPr>
        <w:pStyle w:val="Heading1"/>
      </w:pPr>
      <w:bookmarkStart w:id="3" w:name="O_682929"/>
      <w:bookmarkEnd w:id="3"/>
      <w:r w:rsidRPr="00E325A0">
        <w:t>Knowledge Evidence</w:t>
      </w:r>
    </w:p>
    <w:p w:rsidR="00000000" w:rsidRPr="00E325A0" w:rsidP="00832629">
      <w:pPr>
        <w:pStyle w:val="BodyText"/>
      </w:pPr>
      <w:r w:rsidRPr="00E325A0">
        <w:t>The candidate must demonstrate knowledge in servicing plant and equipment through:</w:t>
      </w:r>
    </w:p>
    <w:p w:rsidR="00000000" w:rsidRPr="00E325A0" w:rsidP="00E325A0">
      <w:pPr>
        <w:pStyle w:val="ListBullet"/>
      </w:pPr>
      <w:r w:rsidRPr="00E325A0">
        <w:t>equipment characteristics, technical capabilities and limitations</w:t>
      </w:r>
    </w:p>
    <w:p w:rsidR="00000000" w:rsidRPr="00E325A0" w:rsidP="00E325A0">
      <w:pPr>
        <w:pStyle w:val="ListBullet"/>
      </w:pPr>
      <w:r w:rsidRPr="00E325A0">
        <w:t>and using fuel and lubricant applications and specifications</w:t>
      </w:r>
    </w:p>
    <w:p w:rsidR="00000000" w:rsidRPr="00E325A0" w:rsidP="00E325A0">
      <w:pPr>
        <w:pStyle w:val="ListBullet"/>
      </w:pPr>
      <w:r w:rsidRPr="00E325A0">
        <w:t>filter applications and specifications</w:t>
      </w:r>
    </w:p>
    <w:p w:rsidR="00000000" w:rsidRPr="00E325A0" w:rsidP="00E325A0">
      <w:pPr>
        <w:pStyle w:val="ListBullet"/>
      </w:pPr>
      <w:r w:rsidRPr="00E325A0">
        <w:t>additi</w:t>
      </w:r>
      <w:r w:rsidRPr="00E325A0">
        <w:t>ves applications and specifications</w:t>
      </w:r>
    </w:p>
    <w:p w:rsidR="00000000" w:rsidRPr="00E325A0" w:rsidP="00E325A0">
      <w:pPr>
        <w:pStyle w:val="ListBullet"/>
      </w:pPr>
      <w:r w:rsidRPr="00E325A0">
        <w:t>hazardous chemical systems</w:t>
      </w:r>
    </w:p>
    <w:p w:rsidR="00000000" w:rsidRPr="00E325A0" w:rsidP="00E325A0">
      <w:pPr>
        <w:pStyle w:val="AllowPageBreak"/>
      </w:pPr>
    </w:p>
    <w:p w:rsidR="00000000" w:rsidRPr="00E325A0" w:rsidP="00E325A0">
      <w:pPr>
        <w:pStyle w:val="Heading1"/>
      </w:pPr>
      <w:bookmarkStart w:id="4" w:name="O_682928"/>
      <w:bookmarkEnd w:id="4"/>
      <w:r w:rsidRPr="00E325A0">
        <w:t>Assessment Conditions</w:t>
      </w:r>
    </w:p>
    <w:p w:rsidR="00000000" w:rsidRPr="00E325A0" w:rsidP="00E325A0">
      <w:pPr>
        <w:pStyle w:val="ListBullet"/>
      </w:pPr>
      <w:r w:rsidRPr="00E325A0">
        <w:t>An assessor of this unit must satisfy the requirements of the NVR/AQTF or their successors; and Industry regulations for certification and licensing; and</w:t>
      </w:r>
      <w:r w:rsidRPr="00E325A0">
        <w:t xml:space="preserve">, </w:t>
      </w:r>
    </w:p>
    <w:p w:rsidR="00000000" w:rsidRPr="00E325A0" w:rsidP="00E325A0">
      <w:pPr>
        <w:pStyle w:val="ListBullet"/>
      </w:pPr>
      <w:r w:rsidRPr="00E325A0">
        <w:t>this unit is best assessed in the context of this sector’s work environment;</w:t>
      </w:r>
    </w:p>
    <w:p w:rsidR="00000000" w:rsidRPr="00E325A0" w:rsidP="00E325A0">
      <w:pPr>
        <w:pStyle w:val="ListBullet"/>
      </w:pPr>
      <w:r w:rsidRPr="00E325A0">
        <w:t xml:space="preserve">where personal safety or environmental damage are limiting factors, assessment may occur in a simulated environment provided it is realistic and sufficiently rigorous to cover </w:t>
      </w:r>
      <w:r w:rsidRPr="00E325A0">
        <w:t>all aspects of this sector’s workplace performance, including environment, task skills, task management skills, contingency management skills and job role environment skills; and,</w:t>
      </w:r>
    </w:p>
    <w:p w:rsidR="00000000" w:rsidRPr="00E325A0" w:rsidP="00E325A0">
      <w:pPr>
        <w:pStyle w:val="ListBullet"/>
      </w:pPr>
      <w:r w:rsidRPr="00E325A0">
        <w:t>this unit must be assessed in compliance with relevant legislation/regulation and using policies, procedures, processes and operational manuals directly related to the industry sector for which it is being assessed; and,</w:t>
      </w:r>
    </w:p>
    <w:p w:rsidR="00000000" w:rsidRPr="00E325A0" w:rsidP="00E325A0">
      <w:pPr>
        <w:pStyle w:val="ListBullet"/>
      </w:pPr>
      <w:r w:rsidRPr="00E325A0">
        <w:t>assessment may be conducted in conj</w:t>
      </w:r>
      <w:r w:rsidRPr="00E325A0">
        <w:t>unction with the assessment of other Units of Competency; and,</w:t>
      </w:r>
    </w:p>
    <w:p w:rsidR="00000000" w:rsidRPr="00E325A0" w:rsidP="00E325A0">
      <w:pPr>
        <w:pStyle w:val="ListBullet"/>
      </w:pPr>
      <w:r w:rsidRPr="00E325A0">
        <w:t>assessment must confirm consistent performance can be applied in a range of relevant workplace circumstances; and,</w:t>
      </w:r>
    </w:p>
    <w:p w:rsidR="00000000" w:rsidRPr="00E325A0" w:rsidP="00E325A0">
      <w:pPr>
        <w:pStyle w:val="ListBullet"/>
      </w:pPr>
      <w:r w:rsidRPr="00E325A0">
        <w:t>assessors must demonstrate the performance evidence, and knowledge evidence as</w:t>
      </w:r>
      <w:r w:rsidRPr="00E325A0">
        <w:t xml:space="preserve"> outlined in this Unit of Competency, and through the minimum years of current* work experience specified below in an Industry sector relevant to the outcomes of the unit; or,</w:t>
      </w:r>
    </w:p>
    <w:p w:rsidR="00000000" w:rsidRPr="00E325A0" w:rsidP="00E325A0">
      <w:pPr>
        <w:pStyle w:val="ListBullet"/>
      </w:pPr>
      <w:r w:rsidRPr="00E325A0">
        <w:t>where the assessor does not meet experience requirements a co-assessment or part</w:t>
      </w:r>
      <w:r w:rsidRPr="00E325A0">
        <w:t>nership arrangement must exist between the qualified assessor and an Industry subject matter expert. The Industry subject matter expert should hold the unit being assessed (or an equivalent unit) and/or demonstrate equivalence of skills and knowledge at th</w:t>
      </w:r>
      <w:r w:rsidRPr="00E325A0">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E325A0" w:rsidP="00E325A0">
      <w:pPr>
        <w:pStyle w:val="ListBullet"/>
      </w:pPr>
      <w:r w:rsidRPr="00E325A0">
        <w:t xml:space="preserve">assessor </w:t>
      </w:r>
      <w:r w:rsidRPr="00E325A0">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325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A0">
            <w:pPr>
              <w:pStyle w:val="SubHeading1"/>
              <w:rPr>
                <w:lang w:val="en-NZ"/>
              </w:rPr>
            </w:pPr>
            <w:r w:rsidRPr="00E325A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A0">
            <w:pPr>
              <w:pStyle w:val="SubHeading1"/>
              <w:rPr>
                <w:lang w:val="en-NZ"/>
              </w:rPr>
            </w:pPr>
            <w:r w:rsidRPr="00E325A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A0">
            <w:pPr>
              <w:pStyle w:val="SubHeading1"/>
              <w:rPr>
                <w:lang w:val="en-NZ"/>
              </w:rPr>
            </w:pPr>
            <w:r w:rsidRPr="00E325A0">
              <w:t>Required assessor or Industry subject</w:t>
            </w:r>
            <w:r w:rsidRPr="00E325A0">
              <w:t xml:space="preserve"> matter expert experience</w:t>
            </w:r>
          </w:p>
        </w:tc>
      </w:tr>
      <w:tr w:rsidTr="00E325A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A0">
            <w:pPr>
              <w:pStyle w:val="BodyText"/>
              <w:rPr>
                <w:lang w:val="en-NZ"/>
              </w:rPr>
            </w:pPr>
            <w:r w:rsidRPr="00E325A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A0">
            <w:pPr>
              <w:pStyle w:val="BodyText"/>
              <w:rPr>
                <w:lang w:val="en-NZ"/>
              </w:rPr>
            </w:pPr>
            <w:r w:rsidRPr="00E325A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A0">
            <w:pPr>
              <w:pStyle w:val="BodyText"/>
              <w:rPr>
                <w:lang w:val="en-NZ"/>
              </w:rPr>
            </w:pPr>
            <w:r w:rsidRPr="00E325A0">
              <w:t>1 Year</w:t>
            </w:r>
          </w:p>
        </w:tc>
      </w:tr>
      <w:tr w:rsidTr="00E325A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A0">
            <w:pPr>
              <w:pStyle w:val="BodyText"/>
              <w:rPr>
                <w:lang w:val="en-NZ"/>
              </w:rPr>
            </w:pPr>
            <w:r w:rsidRPr="00E325A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A0">
            <w:pPr>
              <w:pStyle w:val="BodyText"/>
              <w:rPr>
                <w:lang w:val="en-NZ"/>
              </w:rPr>
            </w:pPr>
            <w:r w:rsidRPr="00E325A0">
              <w:t>2 Years</w:t>
            </w:r>
          </w:p>
        </w:tc>
      </w:tr>
      <w:tr w:rsidTr="00E325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A0">
            <w:pPr>
              <w:pStyle w:val="BodyText"/>
              <w:rPr>
                <w:lang w:val="en-NZ"/>
              </w:rPr>
            </w:pPr>
            <w:r w:rsidRPr="00E325A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A0">
            <w:pPr>
              <w:pStyle w:val="BodyText"/>
              <w:rPr>
                <w:lang w:val="en-NZ"/>
              </w:rPr>
            </w:pPr>
            <w:r w:rsidRPr="00E325A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A0">
            <w:pPr>
              <w:pStyle w:val="BodyText"/>
              <w:rPr>
                <w:lang w:val="en-NZ"/>
              </w:rPr>
            </w:pPr>
            <w:r w:rsidRPr="00E325A0">
              <w:t>3 Years</w:t>
            </w:r>
          </w:p>
        </w:tc>
      </w:tr>
      <w:tr w:rsidTr="00E325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A0">
            <w:pPr>
              <w:pStyle w:val="BodyText"/>
              <w:rPr>
                <w:lang w:val="en-NZ"/>
              </w:rPr>
            </w:pPr>
            <w:r w:rsidRPr="00E325A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A0">
            <w:pPr>
              <w:pStyle w:val="BodyText"/>
              <w:rPr>
                <w:lang w:val="en-NZ"/>
              </w:rPr>
            </w:pPr>
            <w:r w:rsidRPr="00E325A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A0">
            <w:pPr>
              <w:pStyle w:val="BodyText"/>
              <w:rPr>
                <w:lang w:val="en-NZ"/>
              </w:rPr>
            </w:pPr>
            <w:r w:rsidRPr="00E325A0">
              <w:t>5 Years</w:t>
            </w:r>
          </w:p>
        </w:tc>
      </w:tr>
      <w:tr w:rsidTr="00E325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5A0">
            <w:pPr>
              <w:pStyle w:val="BodyText"/>
              <w:rPr>
                <w:lang w:val="en-NZ"/>
              </w:rPr>
            </w:pPr>
            <w:r w:rsidRPr="00E325A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25A0" w:rsidP="00E325A0">
            <w:pPr>
              <w:pStyle w:val="BodyText"/>
            </w:pPr>
            <w:r w:rsidRPr="00E325A0">
              <w:t>Where this Unit is being assessed outside of the Resources and Infrastructure Sectors assessor and/or Industry subject matter expert experience should be in-line with industry standards for the sector in which it is being assessed an</w:t>
            </w:r>
            <w:r w:rsidRPr="00E325A0">
              <w:t>d where no Industry standard is specified should comply with any relevant regulation.</w:t>
            </w:r>
          </w:p>
        </w:tc>
      </w:tr>
    </w:tbl>
    <w:p w:rsidR="00000000" w:rsidRPr="00E325A0" w:rsidP="00832629">
      <w:pPr>
        <w:pStyle w:val="BodyText"/>
      </w:pPr>
      <w:r w:rsidRPr="00E325A0">
        <w:t>*Assessors can demonstrate current work experience through employment within Industry in a role relevant to the outcomes of the Unit; or, for external assessors this ca</w:t>
      </w:r>
      <w:r w:rsidRPr="00E325A0">
        <w:t>n be demonstrated through exposure to Industry by conducting frequent site assessments across various locations.</w:t>
      </w:r>
    </w:p>
    <w:p w:rsidR="00832629" w:rsidP="00832629">
      <w:pPr>
        <w:pStyle w:val="BodyText"/>
      </w:pPr>
      <w:r w:rsidRPr="00E325A0">
        <w:t xml:space="preserve">**Where a unit is being delivered outside of a Qualification the first numeric character in the Unit code should be considered to indicate the </w:t>
      </w:r>
      <w:r w:rsidRPr="00E325A0">
        <w:t>AQF level</w:t>
      </w:r>
    </w:p>
    <w:p w:rsidR="00000000" w:rsidRPr="00E325A0" w:rsidP="00E325A0">
      <w:pPr>
        <w:pStyle w:val="Heading1"/>
      </w:pPr>
      <w:bookmarkStart w:id="5" w:name="O_682939"/>
      <w:bookmarkEnd w:id="5"/>
      <w:r w:rsidRPr="00E325A0">
        <w:t>Links</w:t>
      </w:r>
    </w:p>
    <w:p w:rsidR="00000000" w:rsidRPr="00E325A0" w:rsidP="00832629">
      <w:pPr>
        <w:pStyle w:val="BodyText"/>
      </w:pPr>
      <w:r w:rsidRPr="00E325A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D7027">
        <w:rPr>
          <w:rStyle w:val="Hyperlink"/>
        </w:rPr>
        <w:t>https://vetnet.gov.au/Pages/TrainingDocs.aspx?q=88a61002-9a21-4386-aaf8-69c76e675272</w:t>
      </w:r>
      <w:r>
        <w:fldChar w:fldCharType="end"/>
      </w:r>
    </w:p>
    <w:p w:rsidR="00000000" w:rsidRPr="00E325A0" w:rsidP="00E325A0"/>
    <w:sectPr w:rsidSect="00E325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A0" w:rsidRPr="00832629" w:rsidP="008326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29" w:rsidP="00E325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2629" w:rsidP="00E325A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832629" w:rsidP="00E325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5A0" w:rsidRPr="00832629" w:rsidP="008326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29" w:rsidRPr="002D2AF8" w:rsidP="00E325A0">
    <w:pPr>
      <w:pStyle w:val="Header"/>
      <w:framePr w:wrap="around"/>
    </w:pPr>
    <w:r>
      <w:fldChar w:fldCharType="begin"/>
    </w:r>
    <w:r>
      <w:instrText xml:space="preserve"> TITLE   \* MERGEFORMAT </w:instrText>
    </w:r>
    <w:r>
      <w:fldChar w:fldCharType="separate"/>
    </w:r>
    <w:r>
      <w:t>Assessment Requirements for RIISAM212D Service mine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832629" w:rsidP="00E325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2EF1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DEF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14C2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5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5A0"/>
    <w:pPr>
      <w:spacing w:before="360" w:after="60"/>
      <w:outlineLvl w:val="0"/>
    </w:pPr>
    <w:rPr>
      <w:sz w:val="32"/>
    </w:rPr>
  </w:style>
  <w:style w:type="paragraph" w:styleId="Heading2">
    <w:name w:val="heading 2"/>
    <w:basedOn w:val="HeadingBase"/>
    <w:next w:val="BodyText"/>
    <w:link w:val="Heading2Char"/>
    <w:qFormat/>
    <w:rsid w:val="00E325A0"/>
    <w:pPr>
      <w:keepLines/>
      <w:spacing w:before="240" w:after="120"/>
      <w:outlineLvl w:val="1"/>
    </w:pPr>
    <w:rPr>
      <w:sz w:val="28"/>
      <w:szCs w:val="40"/>
    </w:rPr>
  </w:style>
  <w:style w:type="paragraph" w:styleId="Heading3">
    <w:name w:val="heading 3"/>
    <w:basedOn w:val="HeadingBase"/>
    <w:next w:val="BodyText"/>
    <w:link w:val="Heading3Char"/>
    <w:qFormat/>
    <w:rsid w:val="00E325A0"/>
    <w:pPr>
      <w:spacing w:before="180" w:after="120"/>
      <w:outlineLvl w:val="2"/>
    </w:pPr>
    <w:rPr>
      <w:spacing w:val="-10"/>
      <w:kern w:val="32"/>
    </w:rPr>
  </w:style>
  <w:style w:type="paragraph" w:styleId="Heading4">
    <w:name w:val="heading 4"/>
    <w:basedOn w:val="HeadingBase"/>
    <w:next w:val="BodyText"/>
    <w:link w:val="Heading4Char"/>
    <w:qFormat/>
    <w:rsid w:val="00E325A0"/>
    <w:pPr>
      <w:spacing w:before="160" w:after="120"/>
      <w:outlineLvl w:val="3"/>
    </w:pPr>
    <w:rPr>
      <w:sz w:val="22"/>
    </w:rPr>
  </w:style>
  <w:style w:type="paragraph" w:styleId="Heading5">
    <w:name w:val="heading 5"/>
    <w:basedOn w:val="HeadingBase"/>
    <w:next w:val="Normal"/>
    <w:link w:val="Heading5Char"/>
    <w:qFormat/>
    <w:rsid w:val="00E325A0"/>
    <w:pPr>
      <w:spacing w:before="80"/>
      <w:outlineLvl w:val="4"/>
    </w:pPr>
    <w:rPr>
      <w:color w:val="918585"/>
      <w:sz w:val="20"/>
    </w:rPr>
  </w:style>
  <w:style w:type="paragraph" w:styleId="Heading6">
    <w:name w:val="heading 6"/>
    <w:basedOn w:val="HeadingBase"/>
    <w:next w:val="Normal"/>
    <w:link w:val="Heading6Char"/>
    <w:qFormat/>
    <w:rsid w:val="00E325A0"/>
    <w:pPr>
      <w:spacing w:before="60"/>
      <w:outlineLvl w:val="5"/>
    </w:pPr>
    <w:rPr>
      <w:color w:val="918585"/>
      <w:sz w:val="20"/>
    </w:rPr>
  </w:style>
  <w:style w:type="paragraph" w:styleId="Heading7">
    <w:name w:val="heading 7"/>
    <w:basedOn w:val="Normal"/>
    <w:next w:val="Normal"/>
    <w:link w:val="Heading7Char"/>
    <w:qFormat/>
    <w:rsid w:val="00E325A0"/>
    <w:pPr>
      <w:ind w:left="720"/>
      <w:outlineLvl w:val="6"/>
    </w:pPr>
    <w:rPr>
      <w:i/>
    </w:rPr>
  </w:style>
  <w:style w:type="paragraph" w:styleId="Heading8">
    <w:name w:val="heading 8"/>
    <w:basedOn w:val="Normal"/>
    <w:next w:val="Normal"/>
    <w:link w:val="Heading8Char"/>
    <w:qFormat/>
    <w:rsid w:val="00E325A0"/>
    <w:pPr>
      <w:ind w:left="720"/>
      <w:outlineLvl w:val="7"/>
    </w:pPr>
    <w:rPr>
      <w:i/>
    </w:rPr>
  </w:style>
  <w:style w:type="paragraph" w:styleId="Heading9">
    <w:name w:val="heading 9"/>
    <w:basedOn w:val="Normal"/>
    <w:next w:val="Normal"/>
    <w:link w:val="Heading9Char"/>
    <w:qFormat/>
    <w:rsid w:val="00E325A0"/>
    <w:pPr>
      <w:ind w:left="720"/>
      <w:outlineLvl w:val="8"/>
    </w:pPr>
    <w:rPr>
      <w:i/>
    </w:rPr>
  </w:style>
  <w:style w:type="character" w:default="1" w:styleId="DefaultParagraphFont">
    <w:name w:val="Default Paragraph Font"/>
    <w:uiPriority w:val="1"/>
    <w:unhideWhenUsed/>
    <w:rsid w:val="00E325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5A0"/>
  </w:style>
  <w:style w:type="character" w:customStyle="1" w:styleId="Heading1Char">
    <w:name w:val="Heading 1 Char"/>
    <w:basedOn w:val="DefaultParagraphFont"/>
    <w:link w:val="Heading1"/>
    <w:rsid w:val="00E325A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325A0"/>
    <w:rPr>
      <w:rFonts w:ascii="Times New Roman" w:eastAsia="Times New Roman" w:hAnsi="Times New Roman" w:cs="Times New Roman"/>
      <w:b/>
      <w:szCs w:val="20"/>
      <w:lang w:eastAsia="en-US"/>
    </w:rPr>
  </w:style>
  <w:style w:type="paragraph" w:styleId="BodyText">
    <w:name w:val="Body Text"/>
    <w:basedOn w:val="Normal"/>
    <w:link w:val="BodyTextChar"/>
    <w:rsid w:val="00E325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5A0"/>
    <w:rPr>
      <w:rFonts w:ascii="Times New Roman" w:eastAsia="Times New Roman" w:hAnsi="Times New Roman" w:cs="Times New Roman"/>
      <w:sz w:val="24"/>
      <w:lang w:eastAsia="en-US"/>
    </w:rPr>
  </w:style>
  <w:style w:type="paragraph" w:styleId="ListBullet">
    <w:name w:val="List Bullet"/>
    <w:basedOn w:val="List"/>
    <w:rsid w:val="00E325A0"/>
    <w:pPr>
      <w:numPr>
        <w:numId w:val="12"/>
      </w:numPr>
      <w:tabs>
        <w:tab w:val="clear" w:pos="340"/>
      </w:tabs>
      <w:spacing w:before="40" w:after="40"/>
    </w:pPr>
  </w:style>
  <w:style w:type="paragraph" w:styleId="ListBullet2">
    <w:name w:val="List Bullet 2"/>
    <w:basedOn w:val="List2"/>
    <w:rsid w:val="00E325A0"/>
    <w:pPr>
      <w:numPr>
        <w:numId w:val="13"/>
      </w:numPr>
      <w:tabs>
        <w:tab w:val="clear" w:pos="680"/>
      </w:tabs>
    </w:pPr>
  </w:style>
  <w:style w:type="paragraph" w:customStyle="1" w:styleId="SuperHeading">
    <w:name w:val="SuperHeading"/>
    <w:basedOn w:val="Normal"/>
    <w:rsid w:val="00E325A0"/>
    <w:pPr>
      <w:spacing w:before="240" w:after="120"/>
      <w:outlineLvl w:val="0"/>
    </w:pPr>
    <w:rPr>
      <w:rFonts w:ascii="Times New Roman" w:hAnsi="Times New Roman"/>
      <w:b/>
      <w:sz w:val="32"/>
    </w:rPr>
  </w:style>
  <w:style w:type="paragraph" w:customStyle="1" w:styleId="AllowPageBreak">
    <w:name w:val="AllowPageBreak"/>
    <w:rsid w:val="00E325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325A0"/>
    <w:pPr>
      <w:spacing w:before="240" w:after="60"/>
    </w:pPr>
    <w:rPr>
      <w:color w:val="918585"/>
      <w:sz w:val="22"/>
    </w:rPr>
  </w:style>
  <w:style w:type="character" w:customStyle="1" w:styleId="Heading2Char">
    <w:name w:val="Heading 2 Char"/>
    <w:basedOn w:val="DefaultParagraphFont"/>
    <w:link w:val="Heading2"/>
    <w:rsid w:val="00E325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5A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325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5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5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5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5A0"/>
    <w:rPr>
      <w:rFonts w:ascii="Courier New" w:eastAsia="Times New Roman" w:hAnsi="Courier New" w:cs="Times New Roman"/>
      <w:i/>
      <w:szCs w:val="20"/>
      <w:lang w:eastAsia="en-US"/>
    </w:rPr>
  </w:style>
  <w:style w:type="paragraph" w:customStyle="1" w:styleId="HeadingBase">
    <w:name w:val="Heading Base"/>
    <w:rsid w:val="00E325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5A0"/>
    <w:pPr>
      <w:tabs>
        <w:tab w:val="right" w:leader="dot" w:pos="9072"/>
      </w:tabs>
      <w:ind w:left="567"/>
    </w:pPr>
    <w:rPr>
      <w:szCs w:val="22"/>
    </w:rPr>
  </w:style>
  <w:style w:type="paragraph" w:customStyle="1" w:styleId="TOCBase">
    <w:name w:val="TOC Base"/>
    <w:rsid w:val="00E325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5A0"/>
    <w:pPr>
      <w:tabs>
        <w:tab w:val="right" w:leader="dot" w:pos="9072"/>
      </w:tabs>
      <w:spacing w:before="40" w:after="40"/>
      <w:ind w:left="284"/>
    </w:pPr>
    <w:rPr>
      <w:rFonts w:ascii="Times New Roman" w:hAnsi="Times New Roman"/>
    </w:rPr>
  </w:style>
  <w:style w:type="paragraph" w:styleId="TOC1">
    <w:name w:val="toc 1"/>
    <w:basedOn w:val="TOCBase"/>
    <w:next w:val="Normal"/>
    <w:rsid w:val="00E325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5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5A0"/>
    <w:rPr>
      <w:rFonts w:ascii="Times New Roman" w:eastAsia="Times New Roman" w:hAnsi="Times New Roman" w:cs="Times New Roman"/>
      <w:sz w:val="16"/>
      <w:lang w:eastAsia="en-US"/>
    </w:rPr>
  </w:style>
  <w:style w:type="paragraph" w:styleId="Title">
    <w:name w:val="Title"/>
    <w:basedOn w:val="HeadingBase"/>
    <w:link w:val="TitleChar"/>
    <w:qFormat/>
    <w:rsid w:val="00E325A0"/>
    <w:pPr>
      <w:spacing w:before="5040"/>
      <w:jc w:val="center"/>
    </w:pPr>
    <w:rPr>
      <w:sz w:val="48"/>
      <w:szCs w:val="72"/>
      <w:lang w:val="en-US"/>
    </w:rPr>
  </w:style>
  <w:style w:type="character" w:customStyle="1" w:styleId="TitleChar">
    <w:name w:val="Title Char"/>
    <w:basedOn w:val="DefaultParagraphFont"/>
    <w:link w:val="Title"/>
    <w:rsid w:val="00E325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5A0"/>
    <w:pPr>
      <w:tabs>
        <w:tab w:val="left" w:pos="3600"/>
        <w:tab w:val="left" w:pos="3958"/>
      </w:tabs>
    </w:pPr>
  </w:style>
  <w:style w:type="paragraph" w:styleId="List">
    <w:name w:val="List"/>
    <w:basedOn w:val="BodyText"/>
    <w:next w:val="BodyText"/>
    <w:rsid w:val="00E325A0"/>
    <w:pPr>
      <w:tabs>
        <w:tab w:val="left" w:pos="340"/>
      </w:tabs>
      <w:spacing w:before="60" w:after="60"/>
      <w:ind w:left="340" w:hanging="340"/>
    </w:pPr>
  </w:style>
  <w:style w:type="paragraph" w:customStyle="1" w:styleId="Note">
    <w:name w:val="Note"/>
    <w:basedOn w:val="BodyText"/>
    <w:rsid w:val="00E325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25A0"/>
    <w:rPr>
      <w:b/>
      <w:spacing w:val="0"/>
    </w:rPr>
  </w:style>
  <w:style w:type="paragraph" w:customStyle="1" w:styleId="SuperTitle">
    <w:name w:val="SuperTitle"/>
    <w:basedOn w:val="Title"/>
    <w:rsid w:val="00E325A0"/>
    <w:pPr>
      <w:framePr w:wrap="auto" w:hAnchor="text" w:y="6049"/>
    </w:pPr>
    <w:rPr>
      <w:color w:val="000000"/>
      <w:sz w:val="40"/>
    </w:rPr>
  </w:style>
  <w:style w:type="paragraph" w:customStyle="1" w:styleId="TOCTitle">
    <w:name w:val="TOCTitle"/>
    <w:basedOn w:val="Heading1"/>
    <w:rsid w:val="00E325A0"/>
    <w:pPr>
      <w:spacing w:after="240"/>
      <w:jc w:val="center"/>
      <w:outlineLvl w:val="9"/>
    </w:pPr>
    <w:rPr>
      <w:caps/>
    </w:rPr>
  </w:style>
  <w:style w:type="paragraph" w:customStyle="1" w:styleId="Version">
    <w:name w:val="Version"/>
    <w:rsid w:val="00E325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5A0"/>
    <w:pPr>
      <w:keepNext w:val="0"/>
      <w:tabs>
        <w:tab w:val="right" w:pos="4176"/>
      </w:tabs>
      <w:ind w:left="198" w:hanging="198"/>
    </w:pPr>
    <w:rPr>
      <w:rFonts w:ascii="Garamond" w:hAnsi="Garamond"/>
    </w:rPr>
  </w:style>
  <w:style w:type="paragraph" w:styleId="IndexHeading">
    <w:name w:val="index heading"/>
    <w:basedOn w:val="Normal"/>
    <w:next w:val="Index1"/>
    <w:semiHidden/>
    <w:rsid w:val="00E325A0"/>
    <w:pPr>
      <w:spacing w:before="120" w:after="120"/>
    </w:pPr>
    <w:rPr>
      <w:rFonts w:ascii="Arial" w:hAnsi="Arial"/>
      <w:b/>
      <w:color w:val="918585"/>
      <w:sz w:val="24"/>
    </w:rPr>
  </w:style>
  <w:style w:type="paragraph" w:styleId="Header">
    <w:name w:val="header"/>
    <w:basedOn w:val="Normal"/>
    <w:link w:val="HeaderChar"/>
    <w:rsid w:val="00E325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5A0"/>
    <w:rPr>
      <w:rFonts w:ascii="Times New Roman" w:eastAsia="Times New Roman" w:hAnsi="Times New Roman" w:cs="Times New Roman"/>
      <w:sz w:val="16"/>
      <w:szCs w:val="20"/>
      <w:lang w:val="en-GB" w:eastAsia="en-US"/>
    </w:rPr>
  </w:style>
  <w:style w:type="paragraph" w:customStyle="1" w:styleId="Chapter">
    <w:name w:val="Chapter"/>
    <w:basedOn w:val="Normal"/>
    <w:rsid w:val="00E325A0"/>
    <w:pPr>
      <w:spacing w:before="240"/>
    </w:pPr>
    <w:rPr>
      <w:rFonts w:ascii="Times New Roman" w:hAnsi="Times New Roman"/>
      <w:smallCaps/>
      <w:spacing w:val="80"/>
      <w:sz w:val="28"/>
    </w:rPr>
  </w:style>
  <w:style w:type="paragraph" w:customStyle="1" w:styleId="InChapter">
    <w:name w:val="InChapter"/>
    <w:basedOn w:val="Heading3"/>
    <w:rsid w:val="00E325A0"/>
    <w:pPr>
      <w:spacing w:after="240"/>
      <w:outlineLvl w:val="9"/>
    </w:pPr>
    <w:rPr>
      <w:noProof/>
    </w:rPr>
  </w:style>
  <w:style w:type="paragraph" w:styleId="Index2">
    <w:name w:val="index 2"/>
    <w:basedOn w:val="Normal"/>
    <w:next w:val="Normal"/>
    <w:semiHidden/>
    <w:rsid w:val="00E325A0"/>
    <w:pPr>
      <w:tabs>
        <w:tab w:val="right" w:pos="4176"/>
      </w:tabs>
      <w:ind w:left="568" w:hanging="284"/>
    </w:pPr>
    <w:rPr>
      <w:rFonts w:ascii="Garamond" w:hAnsi="Garamond"/>
    </w:rPr>
  </w:style>
  <w:style w:type="paragraph" w:customStyle="1" w:styleId="Byline">
    <w:name w:val="Byline"/>
    <w:rsid w:val="00E325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5A0"/>
    <w:pPr>
      <w:tabs>
        <w:tab w:val="clear" w:pos="3600"/>
        <w:tab w:val="clear" w:pos="3958"/>
      </w:tabs>
      <w:jc w:val="right"/>
    </w:pPr>
  </w:style>
  <w:style w:type="character" w:styleId="Emphasis">
    <w:name w:val="Emphasis"/>
    <w:basedOn w:val="DefaultParagraphFont"/>
    <w:qFormat/>
    <w:rsid w:val="00E325A0"/>
    <w:rPr>
      <w:i/>
    </w:rPr>
  </w:style>
  <w:style w:type="paragraph" w:styleId="Caption">
    <w:name w:val="caption"/>
    <w:basedOn w:val="BodyText"/>
    <w:next w:val="Normal"/>
    <w:qFormat/>
    <w:rsid w:val="00E325A0"/>
    <w:pPr>
      <w:framePr w:w="2268" w:hSpace="181" w:vSpace="181" w:wrap="around" w:vAnchor="text" w:hAnchor="page" w:x="1135" w:y="285" w:anchorLock="1"/>
    </w:pPr>
    <w:rPr>
      <w:i/>
    </w:rPr>
  </w:style>
  <w:style w:type="paragraph" w:customStyle="1" w:styleId="MiniTOCTitle">
    <w:name w:val="MiniTOCTitle"/>
    <w:basedOn w:val="Heading4"/>
    <w:rsid w:val="00E325A0"/>
    <w:pPr>
      <w:spacing w:before="240"/>
      <w:outlineLvl w:val="9"/>
    </w:pPr>
    <w:rPr>
      <w:noProof/>
      <w:sz w:val="24"/>
    </w:rPr>
  </w:style>
  <w:style w:type="paragraph" w:customStyle="1" w:styleId="MiniTOCItem">
    <w:name w:val="MiniTOCItem"/>
    <w:basedOn w:val="ListBullet"/>
    <w:rsid w:val="00E325A0"/>
    <w:pPr>
      <w:numPr>
        <w:numId w:val="0"/>
      </w:numPr>
      <w:tabs>
        <w:tab w:val="right" w:leader="dot" w:pos="6521"/>
      </w:tabs>
      <w:spacing w:before="0" w:after="0"/>
    </w:pPr>
  </w:style>
  <w:style w:type="paragraph" w:customStyle="1" w:styleId="TOFTitle">
    <w:name w:val="TOFTitle"/>
    <w:basedOn w:val="TOCTitle"/>
    <w:rsid w:val="00E325A0"/>
  </w:style>
  <w:style w:type="paragraph" w:styleId="TableofFigures">
    <w:name w:val="table of figures"/>
    <w:basedOn w:val="Normal"/>
    <w:next w:val="Normal"/>
    <w:semiHidden/>
    <w:rsid w:val="00E325A0"/>
    <w:pPr>
      <w:tabs>
        <w:tab w:val="right" w:leader="dot" w:pos="9072"/>
      </w:tabs>
      <w:ind w:left="970" w:hanging="403"/>
    </w:pPr>
    <w:rPr>
      <w:rFonts w:ascii="Times New Roman" w:hAnsi="Times New Roman"/>
      <w:b/>
    </w:rPr>
  </w:style>
  <w:style w:type="paragraph" w:styleId="ListNumber">
    <w:name w:val="List Number"/>
    <w:basedOn w:val="List"/>
    <w:rsid w:val="00E325A0"/>
    <w:pPr>
      <w:numPr>
        <w:numId w:val="15"/>
      </w:numPr>
      <w:tabs>
        <w:tab w:val="clear" w:pos="340"/>
      </w:tabs>
    </w:pPr>
  </w:style>
  <w:style w:type="character" w:customStyle="1" w:styleId="WingdingSymbols">
    <w:name w:val="Wingding Symbols"/>
    <w:rsid w:val="00E325A0"/>
    <w:rPr>
      <w:rFonts w:ascii="Wingdings" w:hAnsi="Wingdings"/>
    </w:rPr>
  </w:style>
  <w:style w:type="paragraph" w:customStyle="1" w:styleId="TableHeading">
    <w:name w:val="Table Heading"/>
    <w:basedOn w:val="HeadingBase"/>
    <w:rsid w:val="00E325A0"/>
    <w:pPr>
      <w:keepLines/>
      <w:pBdr>
        <w:bottom w:val="single" w:sz="6" w:space="1" w:color="918585"/>
      </w:pBdr>
      <w:spacing w:before="240"/>
    </w:pPr>
  </w:style>
  <w:style w:type="character" w:customStyle="1" w:styleId="HotSpot">
    <w:name w:val="HotSpot"/>
    <w:rsid w:val="00E325A0"/>
    <w:rPr>
      <w:color w:val="0033CC"/>
      <w:u w:val="none"/>
    </w:rPr>
  </w:style>
  <w:style w:type="paragraph" w:customStyle="1" w:styleId="BodyTextRight">
    <w:name w:val="Body Text Right"/>
    <w:basedOn w:val="BodyText"/>
    <w:rsid w:val="00E325A0"/>
    <w:pPr>
      <w:spacing w:before="0" w:after="0"/>
      <w:jc w:val="right"/>
    </w:pPr>
  </w:style>
  <w:style w:type="paragraph" w:styleId="Index3">
    <w:name w:val="index 3"/>
    <w:basedOn w:val="ListNumber2"/>
    <w:next w:val="Normal"/>
    <w:semiHidden/>
    <w:rsid w:val="00E325A0"/>
    <w:pPr>
      <w:numPr>
        <w:numId w:val="0"/>
      </w:numPr>
      <w:tabs>
        <w:tab w:val="right" w:leader="dot" w:pos="4176"/>
      </w:tabs>
    </w:pPr>
  </w:style>
  <w:style w:type="paragraph" w:styleId="ListNumber2">
    <w:name w:val="List Number 2"/>
    <w:basedOn w:val="List2"/>
    <w:rsid w:val="00E325A0"/>
    <w:pPr>
      <w:numPr>
        <w:numId w:val="10"/>
      </w:numPr>
      <w:tabs>
        <w:tab w:val="clear" w:pos="1060"/>
      </w:tabs>
    </w:pPr>
  </w:style>
  <w:style w:type="paragraph" w:customStyle="1" w:styleId="MarginNote">
    <w:name w:val="Margin Note"/>
    <w:basedOn w:val="BodyText"/>
    <w:rsid w:val="00E325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5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5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5A0"/>
    <w:rPr>
      <w:sz w:val="32"/>
    </w:rPr>
  </w:style>
  <w:style w:type="paragraph" w:customStyle="1" w:styleId="HeadingProcedure">
    <w:name w:val="Heading Procedure"/>
    <w:basedOn w:val="HeadingBase"/>
    <w:next w:val="Normal"/>
    <w:rsid w:val="00E325A0"/>
    <w:pPr>
      <w:tabs>
        <w:tab w:val="left" w:pos="0"/>
      </w:tabs>
      <w:spacing w:before="120" w:after="60"/>
    </w:pPr>
    <w:rPr>
      <w:i/>
      <w:color w:val="918585"/>
      <w:sz w:val="22"/>
    </w:rPr>
  </w:style>
  <w:style w:type="paragraph" w:customStyle="1" w:styleId="TableBodyText">
    <w:name w:val="Table Body Text"/>
    <w:basedOn w:val="BodyText"/>
    <w:rsid w:val="00E325A0"/>
    <w:pPr>
      <w:spacing w:before="60" w:after="60"/>
    </w:pPr>
  </w:style>
  <w:style w:type="paragraph" w:styleId="ListContinue">
    <w:name w:val="List Continue"/>
    <w:basedOn w:val="List"/>
    <w:rsid w:val="00E325A0"/>
    <w:pPr>
      <w:ind w:firstLine="0"/>
    </w:pPr>
  </w:style>
  <w:style w:type="paragraph" w:customStyle="1" w:styleId="ListNote">
    <w:name w:val="List Note"/>
    <w:basedOn w:val="List"/>
    <w:rsid w:val="00E325A0"/>
    <w:pPr>
      <w:pBdr>
        <w:top w:val="single" w:sz="6" w:space="2" w:color="918585"/>
        <w:bottom w:val="single" w:sz="6" w:space="2" w:color="918585"/>
      </w:pBdr>
      <w:tabs>
        <w:tab w:val="left" w:pos="1021"/>
      </w:tabs>
      <w:ind w:firstLine="0"/>
    </w:pPr>
  </w:style>
  <w:style w:type="paragraph" w:customStyle="1" w:styleId="Warning">
    <w:name w:val="Warning"/>
    <w:basedOn w:val="BodyText"/>
    <w:rsid w:val="00E325A0"/>
    <w:pPr>
      <w:shd w:val="clear" w:color="auto" w:fill="D9D9D9"/>
      <w:tabs>
        <w:tab w:val="left" w:pos="992"/>
      </w:tabs>
      <w:ind w:left="119" w:right="119"/>
    </w:pPr>
    <w:rPr>
      <w:sz w:val="20"/>
    </w:rPr>
  </w:style>
  <w:style w:type="paragraph" w:customStyle="1" w:styleId="MarginIcons">
    <w:name w:val="Margin Icons"/>
    <w:basedOn w:val="BodyText"/>
    <w:rsid w:val="00E325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5A0"/>
    <w:rPr>
      <w:rFonts w:ascii="Courier New" w:hAnsi="Courier New"/>
    </w:rPr>
  </w:style>
  <w:style w:type="paragraph" w:customStyle="1" w:styleId="NoteBullet">
    <w:name w:val="Note Bullet"/>
    <w:basedOn w:val="Note"/>
    <w:rsid w:val="00E325A0"/>
    <w:pPr>
      <w:tabs>
        <w:tab w:val="clear" w:pos="680"/>
      </w:tabs>
      <w:spacing w:before="60" w:after="60"/>
    </w:pPr>
  </w:style>
  <w:style w:type="paragraph" w:customStyle="1" w:styleId="SubHeading2">
    <w:name w:val="SubHeading2"/>
    <w:basedOn w:val="HeadingBase"/>
    <w:rsid w:val="00E325A0"/>
    <w:pPr>
      <w:spacing w:before="240" w:after="60"/>
    </w:pPr>
    <w:rPr>
      <w:sz w:val="20"/>
    </w:rPr>
  </w:style>
  <w:style w:type="paragraph" w:customStyle="1" w:styleId="SideHeading">
    <w:name w:val="Side Heading"/>
    <w:basedOn w:val="HeadingBase"/>
    <w:rsid w:val="00E325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5A0"/>
    <w:pPr>
      <w:tabs>
        <w:tab w:val="num" w:pos="360"/>
      </w:tabs>
    </w:pPr>
  </w:style>
  <w:style w:type="paragraph" w:styleId="PlainText">
    <w:name w:val="Plain Text"/>
    <w:basedOn w:val="Normal"/>
    <w:link w:val="PlainTextChar"/>
    <w:rsid w:val="00E325A0"/>
    <w:rPr>
      <w:sz w:val="20"/>
    </w:rPr>
  </w:style>
  <w:style w:type="character" w:customStyle="1" w:styleId="PlainTextChar">
    <w:name w:val="Plain Text Char"/>
    <w:basedOn w:val="DefaultParagraphFont"/>
    <w:link w:val="PlainText"/>
    <w:rsid w:val="00E325A0"/>
    <w:rPr>
      <w:rFonts w:ascii="Courier New" w:eastAsia="Times New Roman" w:hAnsi="Courier New" w:cs="Times New Roman"/>
      <w:sz w:val="20"/>
      <w:szCs w:val="20"/>
      <w:lang w:eastAsia="en-US"/>
    </w:rPr>
  </w:style>
  <w:style w:type="character" w:customStyle="1" w:styleId="MenuOption">
    <w:name w:val="Menu Option"/>
    <w:basedOn w:val="DefaultParagraphFont"/>
    <w:rsid w:val="00E325A0"/>
    <w:rPr>
      <w:b/>
      <w:smallCaps/>
    </w:rPr>
  </w:style>
  <w:style w:type="paragraph" w:customStyle="1" w:styleId="TableListNumber">
    <w:name w:val="Table List Number"/>
    <w:basedOn w:val="ListNumber"/>
    <w:rsid w:val="00E325A0"/>
    <w:pPr>
      <w:numPr>
        <w:numId w:val="0"/>
      </w:numPr>
    </w:pPr>
  </w:style>
  <w:style w:type="paragraph" w:styleId="TOC4">
    <w:name w:val="toc 4"/>
    <w:basedOn w:val="TOCBase"/>
    <w:next w:val="Normal"/>
    <w:semiHidden/>
    <w:rsid w:val="00E325A0"/>
    <w:pPr>
      <w:tabs>
        <w:tab w:val="right" w:leader="dot" w:pos="9071"/>
      </w:tabs>
      <w:ind w:left="1701"/>
    </w:pPr>
  </w:style>
  <w:style w:type="paragraph" w:customStyle="1" w:styleId="ListAlpha">
    <w:name w:val="List Alpha"/>
    <w:basedOn w:val="List"/>
    <w:rsid w:val="00E325A0"/>
    <w:pPr>
      <w:numPr>
        <w:numId w:val="9"/>
      </w:numPr>
    </w:pPr>
  </w:style>
  <w:style w:type="paragraph" w:customStyle="1" w:styleId="ListAlpha2">
    <w:name w:val="List Alpha 2"/>
    <w:basedOn w:val="List2"/>
    <w:rsid w:val="00E325A0"/>
    <w:pPr>
      <w:numPr>
        <w:numId w:val="8"/>
      </w:numPr>
    </w:pPr>
  </w:style>
  <w:style w:type="paragraph" w:styleId="List2">
    <w:name w:val="List 2"/>
    <w:basedOn w:val="BodyText"/>
    <w:rsid w:val="00E325A0"/>
    <w:pPr>
      <w:tabs>
        <w:tab w:val="left" w:pos="680"/>
      </w:tabs>
      <w:spacing w:before="60" w:after="60"/>
      <w:ind w:left="680" w:hanging="340"/>
    </w:pPr>
  </w:style>
  <w:style w:type="paragraph" w:styleId="List3">
    <w:name w:val="List 3"/>
    <w:basedOn w:val="BodyText"/>
    <w:rsid w:val="00E325A0"/>
    <w:pPr>
      <w:tabs>
        <w:tab w:val="left" w:pos="1021"/>
      </w:tabs>
      <w:spacing w:before="60" w:after="60"/>
      <w:ind w:left="1020" w:hanging="340"/>
    </w:pPr>
  </w:style>
  <w:style w:type="paragraph" w:styleId="List4">
    <w:name w:val="List 4"/>
    <w:basedOn w:val="BodyText"/>
    <w:rsid w:val="00E325A0"/>
    <w:pPr>
      <w:tabs>
        <w:tab w:val="left" w:pos="1361"/>
      </w:tabs>
      <w:spacing w:before="60" w:after="60"/>
      <w:ind w:left="1361" w:hanging="340"/>
    </w:pPr>
  </w:style>
  <w:style w:type="paragraph" w:styleId="List5">
    <w:name w:val="List 5"/>
    <w:basedOn w:val="BodyText"/>
    <w:rsid w:val="00E325A0"/>
    <w:pPr>
      <w:tabs>
        <w:tab w:val="left" w:pos="1701"/>
      </w:tabs>
      <w:spacing w:before="60" w:after="60"/>
      <w:ind w:left="1701" w:hanging="340"/>
    </w:pPr>
  </w:style>
  <w:style w:type="paragraph" w:styleId="ListBullet3">
    <w:name w:val="List Bullet 3"/>
    <w:basedOn w:val="List3"/>
    <w:rsid w:val="00E325A0"/>
    <w:pPr>
      <w:numPr>
        <w:numId w:val="14"/>
      </w:numPr>
      <w:tabs>
        <w:tab w:val="clear" w:pos="1021"/>
      </w:tabs>
      <w:ind w:left="1037" w:hanging="357"/>
    </w:pPr>
  </w:style>
  <w:style w:type="paragraph" w:styleId="ListBullet4">
    <w:name w:val="List Bullet 4"/>
    <w:basedOn w:val="List4"/>
    <w:rsid w:val="00E325A0"/>
    <w:pPr>
      <w:numPr>
        <w:numId w:val="3"/>
      </w:numPr>
      <w:tabs>
        <w:tab w:val="clear" w:pos="1361"/>
      </w:tabs>
    </w:pPr>
  </w:style>
  <w:style w:type="paragraph" w:styleId="ListBullet5">
    <w:name w:val="List Bullet 5"/>
    <w:basedOn w:val="List5"/>
    <w:rsid w:val="00E325A0"/>
    <w:pPr>
      <w:numPr>
        <w:numId w:val="4"/>
      </w:numPr>
    </w:pPr>
  </w:style>
  <w:style w:type="paragraph" w:styleId="ListContinue2">
    <w:name w:val="List Continue 2"/>
    <w:basedOn w:val="List2"/>
    <w:rsid w:val="00E325A0"/>
    <w:pPr>
      <w:ind w:firstLine="0"/>
    </w:pPr>
  </w:style>
  <w:style w:type="paragraph" w:styleId="ListContinue3">
    <w:name w:val="List Continue 3"/>
    <w:basedOn w:val="List3"/>
    <w:rsid w:val="00E325A0"/>
    <w:pPr>
      <w:ind w:left="1021" w:firstLine="0"/>
    </w:pPr>
  </w:style>
  <w:style w:type="paragraph" w:styleId="ListContinue4">
    <w:name w:val="List Continue 4"/>
    <w:basedOn w:val="List4"/>
    <w:rsid w:val="00E325A0"/>
    <w:pPr>
      <w:ind w:firstLine="0"/>
    </w:pPr>
  </w:style>
  <w:style w:type="paragraph" w:styleId="ListContinue5">
    <w:name w:val="List Continue 5"/>
    <w:basedOn w:val="List5"/>
    <w:rsid w:val="00E325A0"/>
    <w:pPr>
      <w:ind w:firstLine="0"/>
    </w:pPr>
  </w:style>
  <w:style w:type="paragraph" w:styleId="ListNumber3">
    <w:name w:val="List Number 3"/>
    <w:basedOn w:val="List3"/>
    <w:rsid w:val="00E325A0"/>
    <w:pPr>
      <w:numPr>
        <w:numId w:val="5"/>
      </w:numPr>
    </w:pPr>
  </w:style>
  <w:style w:type="paragraph" w:styleId="ListNumber4">
    <w:name w:val="List Number 4"/>
    <w:basedOn w:val="List4"/>
    <w:rsid w:val="00E325A0"/>
    <w:pPr>
      <w:numPr>
        <w:numId w:val="6"/>
      </w:numPr>
    </w:pPr>
  </w:style>
  <w:style w:type="paragraph" w:styleId="ListNumber5">
    <w:name w:val="List Number 5"/>
    <w:basedOn w:val="List5"/>
    <w:rsid w:val="00E325A0"/>
    <w:pPr>
      <w:numPr>
        <w:numId w:val="7"/>
      </w:numPr>
    </w:pPr>
  </w:style>
  <w:style w:type="paragraph" w:styleId="BlockText">
    <w:name w:val="Block Text"/>
    <w:basedOn w:val="Normal"/>
    <w:rsid w:val="00E325A0"/>
    <w:pPr>
      <w:spacing w:after="120"/>
      <w:ind w:left="1440" w:right="1440"/>
    </w:pPr>
  </w:style>
  <w:style w:type="character" w:customStyle="1" w:styleId="Subscript">
    <w:name w:val="Subscript"/>
    <w:basedOn w:val="DefaultParagraphFont"/>
    <w:rsid w:val="00E325A0"/>
    <w:rPr>
      <w:sz w:val="16"/>
      <w:vertAlign w:val="subscript"/>
    </w:rPr>
  </w:style>
  <w:style w:type="character" w:customStyle="1" w:styleId="Superscript">
    <w:name w:val="Superscript"/>
    <w:basedOn w:val="DefaultParagraphFont"/>
    <w:rsid w:val="00E325A0"/>
    <w:rPr>
      <w:sz w:val="16"/>
      <w:vertAlign w:val="superscript"/>
    </w:rPr>
  </w:style>
  <w:style w:type="character" w:customStyle="1" w:styleId="Symbols">
    <w:name w:val="Symbols"/>
    <w:basedOn w:val="DefaultParagraphFont"/>
    <w:rsid w:val="00E325A0"/>
    <w:rPr>
      <w:rFonts w:ascii="Symbol" w:hAnsi="Symbol"/>
    </w:rPr>
  </w:style>
  <w:style w:type="character" w:customStyle="1" w:styleId="MenuOptions">
    <w:name w:val="Menu Options"/>
    <w:basedOn w:val="DefaultParagraphFont"/>
    <w:rsid w:val="00E325A0"/>
    <w:rPr>
      <w:rFonts w:ascii="Arial Narrow" w:hAnsi="Arial Narrow"/>
      <w:smallCaps/>
    </w:rPr>
  </w:style>
  <w:style w:type="character" w:customStyle="1" w:styleId="Buttons">
    <w:name w:val="Buttons"/>
    <w:basedOn w:val="DefaultParagraphFont"/>
    <w:rsid w:val="00E325A0"/>
    <w:rPr>
      <w:b/>
    </w:rPr>
  </w:style>
  <w:style w:type="character" w:customStyle="1" w:styleId="Underlined">
    <w:name w:val="Underlined"/>
    <w:basedOn w:val="DefaultParagraphFont"/>
    <w:rsid w:val="00E325A0"/>
    <w:rPr>
      <w:u w:val="single"/>
    </w:rPr>
  </w:style>
  <w:style w:type="paragraph" w:customStyle="1" w:styleId="TableBodyTextRight">
    <w:name w:val="Table Body Text Right"/>
    <w:basedOn w:val="TableBodyText"/>
    <w:rsid w:val="00E325A0"/>
    <w:pPr>
      <w:widowControl w:val="0"/>
      <w:autoSpaceDE w:val="0"/>
      <w:autoSpaceDN w:val="0"/>
      <w:adjustRightInd w:val="0"/>
      <w:jc w:val="right"/>
    </w:pPr>
    <w:rPr>
      <w:rFonts w:cs="Arial"/>
      <w:szCs w:val="18"/>
    </w:rPr>
  </w:style>
  <w:style w:type="paragraph" w:customStyle="1" w:styleId="CopyrightText">
    <w:name w:val="Copyright Text"/>
    <w:basedOn w:val="BodyText"/>
    <w:rsid w:val="00E325A0"/>
    <w:rPr>
      <w:sz w:val="18"/>
    </w:rPr>
  </w:style>
  <w:style w:type="paragraph" w:customStyle="1" w:styleId="BodySmallRight">
    <w:name w:val="Body Small Right"/>
    <w:basedOn w:val="BodyTextRight"/>
    <w:rsid w:val="00E325A0"/>
    <w:rPr>
      <w:sz w:val="18"/>
      <w:szCs w:val="18"/>
    </w:rPr>
  </w:style>
  <w:style w:type="paragraph" w:customStyle="1" w:styleId="MarginEdition">
    <w:name w:val="Margin Edition"/>
    <w:basedOn w:val="MarginNote"/>
    <w:rsid w:val="00E325A0"/>
    <w:pPr>
      <w:spacing w:before="0" w:after="0"/>
    </w:pPr>
    <w:rPr>
      <w:rFonts w:ascii="Times New Roman" w:hAnsi="Times New Roman"/>
      <w:color w:val="999999"/>
    </w:rPr>
  </w:style>
  <w:style w:type="paragraph" w:customStyle="1" w:styleId="Spacer">
    <w:name w:val="Spacer"/>
    <w:basedOn w:val="Normal"/>
    <w:rsid w:val="00E325A0"/>
    <w:rPr>
      <w:sz w:val="2"/>
      <w:szCs w:val="2"/>
    </w:rPr>
  </w:style>
  <w:style w:type="character" w:customStyle="1" w:styleId="Small">
    <w:name w:val="Small"/>
    <w:basedOn w:val="DefaultParagraphFont"/>
    <w:rsid w:val="00E325A0"/>
    <w:rPr>
      <w:sz w:val="16"/>
    </w:rPr>
  </w:style>
  <w:style w:type="paragraph" w:customStyle="1" w:styleId="WideTable">
    <w:name w:val="Wide Table"/>
    <w:basedOn w:val="Normal"/>
    <w:rsid w:val="00E325A0"/>
    <w:pPr>
      <w:ind w:left="-1418"/>
    </w:pPr>
    <w:rPr>
      <w:sz w:val="2"/>
      <w:szCs w:val="2"/>
    </w:rPr>
  </w:style>
  <w:style w:type="character" w:styleId="PageNumber">
    <w:name w:val="page number"/>
    <w:basedOn w:val="DefaultParagraphFont"/>
    <w:rsid w:val="00E325A0"/>
  </w:style>
  <w:style w:type="paragraph" w:styleId="Quote">
    <w:name w:val="Quote"/>
    <w:basedOn w:val="Heading1"/>
    <w:link w:val="QuoteChar"/>
    <w:qFormat/>
    <w:rsid w:val="00E325A0"/>
    <w:rPr>
      <w:b w:val="0"/>
      <w:sz w:val="72"/>
      <w:szCs w:val="72"/>
      <w:lang w:val="en-NZ"/>
    </w:rPr>
  </w:style>
  <w:style w:type="character" w:customStyle="1" w:styleId="QuoteChar">
    <w:name w:val="Quote Char"/>
    <w:basedOn w:val="DefaultParagraphFont"/>
    <w:link w:val="Quote"/>
    <w:rsid w:val="00E325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5A0"/>
    <w:pPr>
      <w:pageBreakBefore/>
    </w:pPr>
  </w:style>
  <w:style w:type="paragraph" w:customStyle="1" w:styleId="Border">
    <w:name w:val="Border"/>
    <w:basedOn w:val="Normal"/>
    <w:qFormat/>
    <w:rsid w:val="00E325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5A0"/>
    <w:rPr>
      <w:b/>
      <w:bCs/>
      <w:i/>
      <w:iCs/>
      <w:color w:val="auto"/>
    </w:rPr>
  </w:style>
  <w:style w:type="paragraph" w:styleId="IntenseQuote">
    <w:name w:val="Intense Quote"/>
    <w:basedOn w:val="Normal"/>
    <w:next w:val="Normal"/>
    <w:link w:val="IntenseQuoteChar"/>
    <w:uiPriority w:val="30"/>
    <w:qFormat/>
    <w:rsid w:val="00E325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5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5A0"/>
    <w:rPr>
      <w:smallCaps/>
      <w:color w:val="auto"/>
      <w:u w:val="single"/>
    </w:rPr>
  </w:style>
  <w:style w:type="character" w:styleId="IntenseReference">
    <w:name w:val="Intense Reference"/>
    <w:basedOn w:val="DefaultParagraphFont"/>
    <w:uiPriority w:val="32"/>
    <w:qFormat/>
    <w:rsid w:val="00E325A0"/>
    <w:rPr>
      <w:b/>
      <w:bCs/>
      <w:smallCaps/>
      <w:color w:val="auto"/>
      <w:spacing w:val="5"/>
      <w:u w:val="single"/>
    </w:rPr>
  </w:style>
  <w:style w:type="paragraph" w:customStyle="1" w:styleId="2ColumnHeading">
    <w:name w:val="2Column Heading"/>
    <w:basedOn w:val="BodyText"/>
    <w:qFormat/>
    <w:rsid w:val="00E325A0"/>
    <w:pPr>
      <w:spacing w:after="60"/>
      <w:ind w:left="-2268"/>
    </w:pPr>
    <w:rPr>
      <w:b/>
    </w:rPr>
  </w:style>
  <w:style w:type="paragraph" w:customStyle="1" w:styleId="Heading1TOC">
    <w:name w:val="Heading1 TOC"/>
    <w:basedOn w:val="Normal"/>
    <w:qFormat/>
    <w:rsid w:val="00E325A0"/>
    <w:pPr>
      <w:spacing w:before="240" w:after="120"/>
    </w:pPr>
    <w:rPr>
      <w:rFonts w:ascii="Times New Roman" w:hAnsi="Times New Roman"/>
      <w:b/>
      <w:sz w:val="32"/>
    </w:rPr>
  </w:style>
  <w:style w:type="paragraph" w:customStyle="1" w:styleId="Heading2TOC">
    <w:name w:val="Heading2 TOC"/>
    <w:basedOn w:val="Normal"/>
    <w:qFormat/>
    <w:rsid w:val="00E325A0"/>
    <w:pPr>
      <w:spacing w:before="240" w:after="60"/>
    </w:pPr>
    <w:rPr>
      <w:rFonts w:ascii="Times New Roman" w:hAnsi="Times New Roman"/>
      <w:b/>
      <w:sz w:val="28"/>
    </w:rPr>
  </w:style>
  <w:style w:type="character" w:customStyle="1" w:styleId="Underline">
    <w:name w:val="Underline"/>
    <w:basedOn w:val="DefaultParagraphFont"/>
    <w:qFormat/>
    <w:rsid w:val="00E325A0"/>
    <w:rPr>
      <w:u w:val="single"/>
    </w:rPr>
  </w:style>
  <w:style w:type="character" w:customStyle="1" w:styleId="BoldandItalics">
    <w:name w:val="Bold and Italics"/>
    <w:qFormat/>
    <w:rsid w:val="00E325A0"/>
    <w:rPr>
      <w:b/>
      <w:i/>
      <w:u w:val="none"/>
    </w:rPr>
  </w:style>
  <w:style w:type="paragraph" w:styleId="BalloonText">
    <w:name w:val="Balloon Text"/>
    <w:basedOn w:val="Normal"/>
    <w:link w:val="BalloonTextChar"/>
    <w:rsid w:val="00E325A0"/>
    <w:rPr>
      <w:rFonts w:ascii="Tahoma" w:hAnsi="Tahoma" w:cs="Tahoma"/>
      <w:sz w:val="16"/>
      <w:szCs w:val="16"/>
    </w:rPr>
  </w:style>
  <w:style w:type="character" w:customStyle="1" w:styleId="BalloonTextChar">
    <w:name w:val="Balloon Text Char"/>
    <w:basedOn w:val="DefaultParagraphFont"/>
    <w:link w:val="BalloonText"/>
    <w:rsid w:val="00E325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5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5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5A0"/>
    <w:rPr>
      <w:b/>
      <w:color w:val="660033"/>
      <w:spacing w:val="0"/>
    </w:rPr>
  </w:style>
  <w:style w:type="paragraph" w:customStyle="1" w:styleId="Nameditemlist">
    <w:name w:val="Named item list"/>
    <w:basedOn w:val="BodyText"/>
    <w:qFormat/>
    <w:rsid w:val="00E325A0"/>
    <w:pPr>
      <w:tabs>
        <w:tab w:val="left" w:pos="2835"/>
      </w:tabs>
      <w:ind w:left="2835" w:hanging="2835"/>
    </w:pPr>
  </w:style>
  <w:style w:type="paragraph" w:customStyle="1" w:styleId="BodyTextnopadding">
    <w:name w:val="Body Text no padding"/>
    <w:basedOn w:val="BodyText"/>
    <w:qFormat/>
    <w:rsid w:val="00E325A0"/>
    <w:pPr>
      <w:spacing w:before="0" w:after="0"/>
    </w:pPr>
  </w:style>
  <w:style w:type="paragraph" w:customStyle="1" w:styleId="BodyTextBold">
    <w:name w:val="Body Text Bold"/>
    <w:basedOn w:val="BodyText"/>
    <w:qFormat/>
    <w:rsid w:val="00E325A0"/>
    <w:rPr>
      <w:b/>
    </w:rPr>
  </w:style>
  <w:style w:type="character" w:styleId="Hyperlink">
    <w:name w:val="Hyperlink"/>
    <w:basedOn w:val="DefaultParagraphFont"/>
    <w:uiPriority w:val="99"/>
    <w:unhideWhenUsed/>
    <w:rsid w:val="008326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4989</Characters>
  <Application>Microsoft Office Word</Application>
  <DocSecurity>0</DocSecurity>
  <Lines>124</Lines>
  <Paragraphs>76</Paragraphs>
  <ScaleCrop>false</ScaleCrop>
  <Company>Author-it Software Corporation Ltd.</Company>
  <LinksUpToDate>false</LinksUpToDate>
  <CharactersWithSpaces>5713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RIISAM212D Service mine plant and equipment</dc:title>
  <dc:subject>Approved</dc:subject>
  <dc:creator>PwC’s Skills for Australia</dc:creator>
  <cp:keywords>Release: 2</cp:keywords>
  <dc:description>Review Date: 12 April 2008</dc:description>
  <cp:lastModifiedBy>HSD_TPCMSd.prod</cp:lastModifiedBy>
  <cp:revision>3</cp:revision>
  <dcterms:created xsi:type="dcterms:W3CDTF">2021-01-25T10:18:00Z</dcterms:created>
  <dcterms:modified xsi:type="dcterms:W3CDTF">2021-01-25T10:18:00Z</dcterms:modified>
</cp:coreProperties>
</file>