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055" w:rsidP="00103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RIISAM207D Apply operational maintenance skills</w:t>
      </w:r>
      <w:r>
        <w:fldChar w:fldCharType="end"/>
      </w:r>
    </w:p>
    <w:p w:rsidR="00103055" w:rsidP="00103055">
      <w:pPr>
        <w:pStyle w:val="Version"/>
        <w:sectPr w:rsidSect="001A2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A2571" w:rsidP="001A2571">
      <w:pPr>
        <w:pStyle w:val="SuperHeading"/>
      </w:pPr>
      <w:r w:rsidRPr="001A2571">
        <w:t>RIISAM207D Apply operational maintenance skills</w:t>
      </w:r>
    </w:p>
    <w:p w:rsidR="00000000" w:rsidRPr="001A2571" w:rsidP="001A2571">
      <w:pPr>
        <w:pStyle w:val="Heading1"/>
      </w:pPr>
      <w:bookmarkStart w:id="1" w:name="O_682804"/>
      <w:bookmarkEnd w:id="1"/>
      <w:r w:rsidRPr="001A25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030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Heading4"/>
              <w:rPr>
                <w:lang w:val="en-NZ"/>
              </w:rPr>
            </w:pPr>
            <w:r w:rsidRPr="001A257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Heading4"/>
              <w:rPr>
                <w:lang w:val="en-NZ"/>
              </w:rPr>
            </w:pPr>
            <w:r w:rsidRPr="001A2571">
              <w:t>Comment</w:t>
            </w:r>
          </w:p>
        </w:tc>
      </w:tr>
      <w:tr w:rsidTr="001030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This unit replaces RIISAM207A Apply operational maintenance skills.</w:t>
            </w:r>
          </w:p>
        </w:tc>
      </w:tr>
      <w:tr w:rsidTr="00103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Performance Criteria distribution and wording amended.</w:t>
            </w:r>
          </w:p>
        </w:tc>
      </w:tr>
      <w:tr w:rsidTr="001030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571" w:rsidP="001A2571">
            <w:pPr>
              <w:pStyle w:val="BodyText"/>
            </w:pPr>
            <w:r w:rsidRPr="001A2571">
              <w:t>Required frequency and volume of evidence amended in Performance evidence.</w:t>
            </w:r>
          </w:p>
          <w:p w:rsidR="00000000" w:rsidRPr="001A2571" w:rsidP="001A2571">
            <w:pPr>
              <w:pStyle w:val="BodyText"/>
            </w:pPr>
            <w:r w:rsidRPr="001A2571">
              <w:t>Subs</w:t>
            </w:r>
            <w:r w:rsidRPr="001A2571">
              <w:t>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A2571" w:rsidP="001A2571">
      <w:pPr>
        <w:pStyle w:val="BodyText"/>
      </w:pPr>
    </w:p>
    <w:p w:rsidR="00000000" w:rsidRPr="001A2571" w:rsidP="001A2571">
      <w:pPr>
        <w:pStyle w:val="AllowPageBreak"/>
      </w:pPr>
    </w:p>
    <w:p w:rsidR="00000000" w:rsidRPr="001A2571" w:rsidP="001A2571">
      <w:pPr>
        <w:pStyle w:val="Heading1"/>
      </w:pPr>
      <w:bookmarkStart w:id="2" w:name="O_682803"/>
      <w:bookmarkEnd w:id="2"/>
      <w:r w:rsidRPr="001A2571">
        <w:t>Application</w:t>
      </w:r>
    </w:p>
    <w:p w:rsidR="00000000" w:rsidRPr="001A2571" w:rsidP="00103055">
      <w:pPr>
        <w:pStyle w:val="BodyText"/>
      </w:pPr>
      <w:r w:rsidRPr="001A2571">
        <w:t>This unit describes a participant’s skills and knowledge required to apply operational maintenance skills in the Resources and Infrastructure Industries.</w:t>
      </w:r>
    </w:p>
    <w:p w:rsidR="00000000" w:rsidRPr="001A2571" w:rsidP="00103055">
      <w:pPr>
        <w:pStyle w:val="BodyText"/>
      </w:pPr>
      <w:r w:rsidRPr="001A2571">
        <w:t>This unit is appropriate for those working in operational roles.</w:t>
      </w:r>
    </w:p>
    <w:p w:rsidR="00103055" w:rsidP="00103055">
      <w:pPr>
        <w:pStyle w:val="BodyText"/>
      </w:pPr>
      <w:r w:rsidRPr="001A2571">
        <w:t>Licensing, legislative, regulatory an</w:t>
      </w:r>
      <w:r w:rsidRPr="001A2571">
        <w:t>d certification requirements that apply to this unit can vary between states, territories, and industry sectors. Relevant information must be sourced prior to application of the unit.</w:t>
      </w:r>
    </w:p>
    <w:p w:rsidR="00000000" w:rsidRPr="001A2571" w:rsidP="001A2571">
      <w:pPr>
        <w:pStyle w:val="Heading1"/>
      </w:pPr>
      <w:bookmarkStart w:id="3" w:name="O_682802"/>
      <w:bookmarkEnd w:id="3"/>
      <w:r w:rsidRPr="001A2571">
        <w:t>Elements and Performance Criteria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4"/>
        <w:gridCol w:w="6853"/>
      </w:tblGrid>
      <w:tr w:rsidTr="00103055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 xml:space="preserve">1. Plan and prepare </w:t>
            </w:r>
            <w:r w:rsidRPr="001A2571">
              <w:t>for applying operational maintenance skills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571" w:rsidP="001A2571">
            <w:pPr>
              <w:pStyle w:val="BodyText"/>
            </w:pPr>
            <w:r w:rsidRPr="001A2571">
              <w:t>1.1</w:t>
            </w:r>
            <w:r w:rsidRPr="001A2571">
              <w:tab/>
              <w:t xml:space="preserve">Access, interpret and apply operational maintenance skills documentation and ensure the work activity is compliant </w:t>
            </w:r>
          </w:p>
          <w:p w:rsidR="00000000" w:rsidRPr="001A2571" w:rsidP="001A2571">
            <w:pPr>
              <w:pStyle w:val="BodyText"/>
            </w:pPr>
            <w:r w:rsidRPr="001A2571">
              <w:t>1.2</w:t>
            </w:r>
            <w:r w:rsidRPr="001A2571">
              <w:tab/>
              <w:t xml:space="preserve">Obtain, read, interpret, clarify and confirm work requirements </w:t>
            </w:r>
          </w:p>
          <w:p w:rsidR="00000000" w:rsidRPr="001A2571" w:rsidP="001A2571">
            <w:pPr>
              <w:pStyle w:val="BodyText"/>
            </w:pPr>
            <w:r w:rsidRPr="001A2571">
              <w:t>1.3</w:t>
            </w:r>
            <w:r w:rsidRPr="001A2571">
              <w:tab/>
              <w:t>Identify and address</w:t>
            </w:r>
            <w:r w:rsidRPr="001A2571">
              <w:t xml:space="preserve"> potential risks, hazards and environmental issues, and implement control measures</w:t>
            </w:r>
          </w:p>
          <w:p w:rsidR="00000000" w:rsidRPr="001A2571" w:rsidP="001A2571">
            <w:pPr>
              <w:pStyle w:val="BodyText"/>
            </w:pPr>
            <w:r w:rsidRPr="001A2571">
              <w:t>1.4</w:t>
            </w:r>
            <w:r w:rsidRPr="001A2571">
              <w:tab/>
              <w:t>Select and wear personal protective equipment appropriate for work activities</w:t>
            </w:r>
          </w:p>
          <w:p w:rsidR="00000000" w:rsidRPr="001A2571" w:rsidP="001A2571">
            <w:pPr>
              <w:pStyle w:val="BodyText"/>
            </w:pPr>
            <w:r w:rsidRPr="001A2571">
              <w:t>1.5</w:t>
            </w:r>
            <w:r w:rsidRPr="001A2571">
              <w:tab/>
              <w:t xml:space="preserve">Identify and obtain appropriate tools required for the work activity </w:t>
            </w:r>
          </w:p>
          <w:p w:rsidR="00000000" w:rsidRPr="001A2571" w:rsidP="001A2571">
            <w:pPr>
              <w:pStyle w:val="BodyText"/>
            </w:pPr>
            <w:r w:rsidRPr="001A2571">
              <w:t>1.6</w:t>
            </w:r>
            <w:r w:rsidRPr="001A2571">
              <w:tab/>
              <w:t>Obtain and in</w:t>
            </w:r>
            <w:r w:rsidRPr="001A2571">
              <w:t>terpret emergency procedures, and be prepared for fire/accident/emergency</w:t>
            </w:r>
          </w:p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1.7</w:t>
            </w:r>
            <w:r w:rsidRPr="001A2571">
              <w:tab/>
              <w:t>Inspect and prepare tools for use and report faults</w:t>
            </w:r>
          </w:p>
        </w:tc>
      </w:tr>
      <w:tr w:rsidTr="00103055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2. Identify and respond to basic faults in mechanical systems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571" w:rsidP="001A2571">
            <w:pPr>
              <w:pStyle w:val="BodyText"/>
            </w:pPr>
            <w:r w:rsidRPr="001A2571">
              <w:t>2.1</w:t>
            </w:r>
            <w:r w:rsidRPr="001A2571">
              <w:tab/>
              <w:t>Apply site safety information and procedures, including iso</w:t>
            </w:r>
            <w:r w:rsidRPr="001A2571">
              <w:t>lation procedures, when working with mechanical systems</w:t>
            </w:r>
          </w:p>
          <w:p w:rsidR="00000000" w:rsidRPr="001A2571" w:rsidP="001A2571">
            <w:pPr>
              <w:pStyle w:val="BodyText"/>
            </w:pPr>
            <w:r w:rsidRPr="001A2571">
              <w:t>2.2</w:t>
            </w:r>
            <w:r w:rsidRPr="001A2571">
              <w:tab/>
              <w:t>Identify general components of mechanical systems, and their functions</w:t>
            </w:r>
          </w:p>
          <w:p w:rsidR="00000000" w:rsidRPr="001A2571" w:rsidP="001A2571">
            <w:pPr>
              <w:pStyle w:val="BodyText"/>
            </w:pPr>
            <w:r w:rsidRPr="001A2571">
              <w:t>2.3</w:t>
            </w:r>
            <w:r w:rsidRPr="001A2571">
              <w:tab/>
              <w:t>Apply techniques to identify and respond to faults in mechanical systems</w:t>
            </w:r>
          </w:p>
          <w:p w:rsidR="00000000" w:rsidRPr="001A2571" w:rsidP="001A2571">
            <w:pPr>
              <w:pStyle w:val="BodyText"/>
            </w:pPr>
            <w:r w:rsidRPr="001A2571">
              <w:t>2.4</w:t>
            </w:r>
            <w:r w:rsidRPr="001A2571">
              <w:tab/>
              <w:t>Rectify and report faults in mechanical syst</w:t>
            </w:r>
            <w:r w:rsidRPr="001A2571">
              <w:t>ems</w:t>
            </w:r>
          </w:p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2.5</w:t>
            </w:r>
            <w:r w:rsidRPr="001A2571">
              <w:tab/>
              <w:t>Use tools correctly and safely for their intended purpose in a mechanical context</w:t>
            </w:r>
          </w:p>
        </w:tc>
      </w:tr>
      <w:tr w:rsidTr="00103055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3. Identify and respond to basic faults in electrical systems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571" w:rsidP="001A2571">
            <w:pPr>
              <w:pStyle w:val="BodyText"/>
            </w:pPr>
            <w:r w:rsidRPr="001A2571">
              <w:t>3.1</w:t>
            </w:r>
            <w:r w:rsidRPr="001A2571">
              <w:tab/>
            </w:r>
            <w:r w:rsidRPr="001A2571">
              <w:t>Apply site safety principles and procedures, including isolation procedures, when working with electrical systems</w:t>
            </w:r>
          </w:p>
          <w:p w:rsidR="00000000" w:rsidRPr="001A2571" w:rsidP="001A2571">
            <w:pPr>
              <w:pStyle w:val="BodyText"/>
            </w:pPr>
            <w:r w:rsidRPr="001A2571">
              <w:t>3.2</w:t>
            </w:r>
            <w:r w:rsidRPr="001A2571">
              <w:tab/>
              <w:t>Identify components and functions of basic electrical circuitry</w:t>
            </w:r>
          </w:p>
          <w:p w:rsidR="00000000" w:rsidRPr="001A2571" w:rsidP="001A2571">
            <w:pPr>
              <w:pStyle w:val="BodyText"/>
            </w:pPr>
            <w:r w:rsidRPr="001A2571">
              <w:t>3.3</w:t>
            </w:r>
            <w:r w:rsidRPr="001A2571">
              <w:tab/>
              <w:t>Apply techniques to identify and respond to faults in electrical syste</w:t>
            </w:r>
            <w:r w:rsidRPr="001A2571">
              <w:t>ms</w:t>
            </w:r>
          </w:p>
          <w:p w:rsidR="00000000" w:rsidRPr="001A2571" w:rsidP="001A2571">
            <w:pPr>
              <w:pStyle w:val="BodyText"/>
            </w:pPr>
            <w:r w:rsidRPr="001A2571">
              <w:t>3.4</w:t>
            </w:r>
            <w:r w:rsidRPr="001A2571">
              <w:tab/>
              <w:t>Rectify and report faults in electrical systems</w:t>
            </w:r>
          </w:p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3.5</w:t>
            </w:r>
            <w:r w:rsidRPr="001A2571">
              <w:tab/>
              <w:t>Use tools correctly and safely for their intended purpose in an electrical context</w:t>
            </w:r>
          </w:p>
        </w:tc>
      </w:tr>
      <w:tr w:rsidTr="00103055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4. Identify, select and use fasteners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571" w:rsidP="001A2571">
            <w:pPr>
              <w:pStyle w:val="BodyText"/>
            </w:pPr>
            <w:r w:rsidRPr="001A2571">
              <w:t>4.1</w:t>
            </w:r>
            <w:r w:rsidRPr="001A2571">
              <w:tab/>
              <w:t>Apply site safety systems and procedures, including isolation procedure</w:t>
            </w:r>
            <w:r w:rsidRPr="001A2571">
              <w:t>s, when working with fasteners</w:t>
            </w:r>
          </w:p>
          <w:p w:rsidR="00000000" w:rsidRPr="001A2571" w:rsidP="001A2571">
            <w:pPr>
              <w:pStyle w:val="BodyText"/>
            </w:pPr>
            <w:r w:rsidRPr="001A2571">
              <w:t>4.2</w:t>
            </w:r>
            <w:r w:rsidRPr="001A2571">
              <w:tab/>
              <w:t>Identify fasteners and match with the work requirements</w:t>
            </w:r>
          </w:p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4.3</w:t>
            </w:r>
            <w:r w:rsidRPr="001A2571">
              <w:tab/>
              <w:t xml:space="preserve">Correctly use/apply fasteners </w:t>
            </w:r>
          </w:p>
        </w:tc>
      </w:tr>
      <w:tr w:rsidTr="00103055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571">
            <w:pPr>
              <w:pStyle w:val="BodyText"/>
              <w:rPr>
                <w:lang w:val="en-NZ"/>
              </w:rPr>
            </w:pPr>
            <w:r w:rsidRPr="001A2571">
              <w:t>5. Conduct housekeeping activities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571" w:rsidP="001A2571">
            <w:pPr>
              <w:pStyle w:val="BodyText"/>
            </w:pPr>
            <w:r w:rsidRPr="001A2571">
              <w:t>5.1</w:t>
            </w:r>
            <w:r w:rsidRPr="001A2571">
              <w:tab/>
              <w:t>Identify and complete tool maintenance requirements</w:t>
            </w:r>
          </w:p>
          <w:p w:rsidR="00000000" w:rsidRPr="001A2571" w:rsidP="001A2571">
            <w:pPr>
              <w:pStyle w:val="BodyText"/>
            </w:pPr>
            <w:r w:rsidRPr="001A2571">
              <w:t>5.2</w:t>
            </w:r>
            <w:r w:rsidRPr="001A2571">
              <w:tab/>
              <w:t>Clean tools after use and return/s</w:t>
            </w:r>
            <w:r w:rsidRPr="001A2571">
              <w:t>tore</w:t>
            </w:r>
          </w:p>
          <w:p w:rsidR="00000000" w:rsidRPr="001A2571" w:rsidP="001A2571">
            <w:pPr>
              <w:pStyle w:val="BodyText"/>
            </w:pPr>
            <w:r w:rsidRPr="001A2571">
              <w:t>5.3</w:t>
            </w:r>
            <w:r w:rsidRPr="001A2571">
              <w:tab/>
              <w:t>Clear work area and dispose of discarded materials</w:t>
            </w:r>
          </w:p>
        </w:tc>
      </w:tr>
    </w:tbl>
    <w:p w:rsidR="00000000" w:rsidRPr="001A2571" w:rsidP="001A2571">
      <w:pPr>
        <w:pStyle w:val="BodyText"/>
      </w:pPr>
    </w:p>
    <w:p w:rsidR="00000000" w:rsidRPr="001A2571" w:rsidP="001A2571">
      <w:pPr>
        <w:pStyle w:val="AllowPageBreak"/>
      </w:pPr>
    </w:p>
    <w:p w:rsidR="00000000" w:rsidRPr="001A2571" w:rsidP="001A2571">
      <w:pPr>
        <w:pStyle w:val="Heading1"/>
      </w:pPr>
      <w:bookmarkStart w:id="4" w:name="O_682801"/>
      <w:bookmarkEnd w:id="4"/>
      <w:r w:rsidRPr="001A2571">
        <w:t>Foundation Skills</w:t>
      </w:r>
    </w:p>
    <w:p w:rsidR="00000000" w:rsidRPr="001A2571" w:rsidP="00103055">
      <w:pPr>
        <w:pStyle w:val="BodyText"/>
      </w:pPr>
      <w:r w:rsidRPr="001A2571">
        <w:t xml:space="preserve">Foundation skills essential to performance are explicit in the performance criteria of this unit. Further information is available in the Resources </w:t>
      </w:r>
      <w:r w:rsidRPr="001A2571">
        <w:t>and Infrastructure Industry Training Package Companion Volume.</w:t>
      </w:r>
    </w:p>
    <w:p w:rsidR="00000000" w:rsidRPr="001A2571" w:rsidP="001A2571">
      <w:pPr>
        <w:pStyle w:val="Heading1"/>
      </w:pPr>
      <w:bookmarkStart w:id="5" w:name="O_682800"/>
      <w:bookmarkEnd w:id="5"/>
      <w:r w:rsidRPr="001A2571">
        <w:t>Unit Mapping Information</w:t>
      </w:r>
    </w:p>
    <w:p w:rsidR="00000000" w:rsidRPr="001A2571" w:rsidP="00103055">
      <w:pPr>
        <w:pStyle w:val="BodyText"/>
      </w:pPr>
      <w:r w:rsidRPr="001A2571">
        <w:t xml:space="preserve">RIISAM207A Apply operational maintenance skills </w:t>
      </w:r>
    </w:p>
    <w:p w:rsidR="00000000" w:rsidRPr="001A2571" w:rsidP="001A2571">
      <w:pPr>
        <w:pStyle w:val="Heading1"/>
      </w:pPr>
      <w:bookmarkStart w:id="6" w:name="O_682805"/>
      <w:bookmarkEnd w:id="6"/>
      <w:r w:rsidRPr="001A2571">
        <w:t>Links</w:t>
      </w:r>
    </w:p>
    <w:p w:rsidR="00000000" w:rsidRPr="001A2571" w:rsidP="00103055">
      <w:pPr>
        <w:pStyle w:val="BodyText"/>
      </w:pPr>
      <w:r w:rsidRPr="001A25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95FF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A2571" w:rsidP="001A2571"/>
    <w:sectPr w:rsidSect="001A25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 w:rsidRPr="00103055" w:rsidP="00103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55" w:rsidP="001A2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055" w:rsidP="001A2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3055" w:rsidP="001A2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571" w:rsidRPr="00103055" w:rsidP="00103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55" w:rsidRPr="002D2AF8" w:rsidP="001A2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RIISAM207D Apply operational maintenance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03055" w:rsidP="001A2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571"/>
  </w:style>
  <w:style w:type="character" w:customStyle="1" w:styleId="Heading1Char">
    <w:name w:val="Heading 1 Char"/>
    <w:basedOn w:val="DefaultParagraphFont"/>
    <w:link w:val="Heading1"/>
    <w:rsid w:val="001A2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57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A2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57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A2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5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5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2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571"/>
    <w:rPr>
      <w:b/>
      <w:spacing w:val="0"/>
    </w:rPr>
  </w:style>
  <w:style w:type="paragraph" w:customStyle="1" w:styleId="SuperTitle">
    <w:name w:val="SuperTitle"/>
    <w:basedOn w:val="Title"/>
    <w:rsid w:val="001A2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5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5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571"/>
    <w:rPr>
      <w:i/>
    </w:rPr>
  </w:style>
  <w:style w:type="paragraph" w:styleId="Caption">
    <w:name w:val="caption"/>
    <w:basedOn w:val="BodyText"/>
    <w:next w:val="Normal"/>
    <w:qFormat/>
    <w:rsid w:val="001A2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571"/>
  </w:style>
  <w:style w:type="paragraph" w:styleId="TableofFigures">
    <w:name w:val="table of figures"/>
    <w:basedOn w:val="Normal"/>
    <w:next w:val="Normal"/>
    <w:semiHidden/>
    <w:rsid w:val="001A2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5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2571"/>
    <w:rPr>
      <w:rFonts w:ascii="Wingdings" w:hAnsi="Wingdings"/>
    </w:rPr>
  </w:style>
  <w:style w:type="paragraph" w:customStyle="1" w:styleId="TableHeading">
    <w:name w:val="Table Heading"/>
    <w:basedOn w:val="HeadingBase"/>
    <w:rsid w:val="001A2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571"/>
    <w:rPr>
      <w:color w:val="0033CC"/>
      <w:u w:val="none"/>
    </w:rPr>
  </w:style>
  <w:style w:type="paragraph" w:customStyle="1" w:styleId="BodyTextRight">
    <w:name w:val="Body Text Right"/>
    <w:basedOn w:val="BodyText"/>
    <w:rsid w:val="001A2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5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571"/>
    <w:rPr>
      <w:sz w:val="32"/>
    </w:rPr>
  </w:style>
  <w:style w:type="paragraph" w:customStyle="1" w:styleId="HeadingProcedure">
    <w:name w:val="Heading Procedure"/>
    <w:basedOn w:val="HeadingBase"/>
    <w:next w:val="Normal"/>
    <w:rsid w:val="001A2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571"/>
    <w:pPr>
      <w:spacing w:before="60" w:after="60"/>
    </w:pPr>
  </w:style>
  <w:style w:type="paragraph" w:styleId="ListContinue">
    <w:name w:val="List Continue"/>
    <w:basedOn w:val="List"/>
    <w:rsid w:val="001A2571"/>
    <w:pPr>
      <w:ind w:firstLine="0"/>
    </w:pPr>
  </w:style>
  <w:style w:type="paragraph" w:customStyle="1" w:styleId="ListNote">
    <w:name w:val="List Note"/>
    <w:basedOn w:val="List"/>
    <w:rsid w:val="001A2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571"/>
    <w:rPr>
      <w:rFonts w:ascii="Courier New" w:hAnsi="Courier New"/>
    </w:rPr>
  </w:style>
  <w:style w:type="paragraph" w:customStyle="1" w:styleId="NoteBullet">
    <w:name w:val="Note Bullet"/>
    <w:basedOn w:val="Note"/>
    <w:rsid w:val="001A2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5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2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571"/>
    <w:rPr>
      <w:b/>
      <w:smallCaps/>
    </w:rPr>
  </w:style>
  <w:style w:type="paragraph" w:customStyle="1" w:styleId="TableListNumber">
    <w:name w:val="Table List Number"/>
    <w:basedOn w:val="ListNumber"/>
    <w:rsid w:val="001A2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571"/>
    <w:pPr>
      <w:numPr>
        <w:numId w:val="7"/>
      </w:numPr>
    </w:pPr>
  </w:style>
  <w:style w:type="paragraph" w:customStyle="1" w:styleId="ListAlpha2">
    <w:name w:val="List Alpha 2"/>
    <w:basedOn w:val="List2"/>
    <w:rsid w:val="001A2571"/>
    <w:pPr>
      <w:numPr>
        <w:numId w:val="6"/>
      </w:numPr>
    </w:pPr>
  </w:style>
  <w:style w:type="paragraph" w:styleId="List2">
    <w:name w:val="List 2"/>
    <w:basedOn w:val="BodyText"/>
    <w:rsid w:val="001A2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5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5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2571"/>
    <w:pPr>
      <w:numPr>
        <w:numId w:val="2"/>
      </w:numPr>
    </w:pPr>
  </w:style>
  <w:style w:type="paragraph" w:styleId="ListContinue2">
    <w:name w:val="List Continue 2"/>
    <w:basedOn w:val="List2"/>
    <w:rsid w:val="001A2571"/>
    <w:pPr>
      <w:ind w:firstLine="0"/>
    </w:pPr>
  </w:style>
  <w:style w:type="paragraph" w:styleId="ListContinue3">
    <w:name w:val="List Continue 3"/>
    <w:basedOn w:val="List3"/>
    <w:rsid w:val="001A2571"/>
    <w:pPr>
      <w:ind w:left="1021" w:firstLine="0"/>
    </w:pPr>
  </w:style>
  <w:style w:type="paragraph" w:styleId="ListContinue4">
    <w:name w:val="List Continue 4"/>
    <w:basedOn w:val="List4"/>
    <w:rsid w:val="001A2571"/>
    <w:pPr>
      <w:ind w:firstLine="0"/>
    </w:pPr>
  </w:style>
  <w:style w:type="paragraph" w:styleId="ListContinue5">
    <w:name w:val="List Continue 5"/>
    <w:basedOn w:val="List5"/>
    <w:rsid w:val="001A2571"/>
    <w:pPr>
      <w:ind w:firstLine="0"/>
    </w:pPr>
  </w:style>
  <w:style w:type="paragraph" w:styleId="ListNumber3">
    <w:name w:val="List Number 3"/>
    <w:basedOn w:val="List3"/>
    <w:rsid w:val="001A2571"/>
    <w:pPr>
      <w:numPr>
        <w:numId w:val="3"/>
      </w:numPr>
    </w:pPr>
  </w:style>
  <w:style w:type="paragraph" w:styleId="ListNumber4">
    <w:name w:val="List Number 4"/>
    <w:basedOn w:val="List4"/>
    <w:rsid w:val="001A2571"/>
    <w:pPr>
      <w:numPr>
        <w:numId w:val="4"/>
      </w:numPr>
    </w:pPr>
  </w:style>
  <w:style w:type="paragraph" w:styleId="ListNumber5">
    <w:name w:val="List Number 5"/>
    <w:basedOn w:val="List5"/>
    <w:rsid w:val="001A2571"/>
    <w:pPr>
      <w:numPr>
        <w:numId w:val="5"/>
      </w:numPr>
    </w:pPr>
  </w:style>
  <w:style w:type="paragraph" w:styleId="BlockText">
    <w:name w:val="Block Text"/>
    <w:basedOn w:val="Normal"/>
    <w:rsid w:val="001A2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571"/>
    <w:rPr>
      <w:sz w:val="16"/>
      <w:vertAlign w:val="superscript"/>
    </w:rPr>
  </w:style>
  <w:style w:type="character" w:customStyle="1" w:styleId="Symbols">
    <w:name w:val="Symbols"/>
    <w:basedOn w:val="DefaultParagraphFont"/>
    <w:rsid w:val="001A2571"/>
    <w:rPr>
      <w:rFonts w:ascii="Symbol" w:hAnsi="Symbol"/>
    </w:rPr>
  </w:style>
  <w:style w:type="character" w:customStyle="1" w:styleId="MenuOptions">
    <w:name w:val="Menu Options"/>
    <w:basedOn w:val="DefaultParagraphFont"/>
    <w:rsid w:val="001A2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571"/>
    <w:rPr>
      <w:b/>
    </w:rPr>
  </w:style>
  <w:style w:type="character" w:customStyle="1" w:styleId="Underlined">
    <w:name w:val="Underlined"/>
    <w:basedOn w:val="DefaultParagraphFont"/>
    <w:rsid w:val="001A2571"/>
    <w:rPr>
      <w:u w:val="single"/>
    </w:rPr>
  </w:style>
  <w:style w:type="paragraph" w:customStyle="1" w:styleId="TableBodyTextRight">
    <w:name w:val="Table Body Text Right"/>
    <w:basedOn w:val="TableBodyText"/>
    <w:rsid w:val="001A2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571"/>
    <w:rPr>
      <w:sz w:val="18"/>
    </w:rPr>
  </w:style>
  <w:style w:type="paragraph" w:customStyle="1" w:styleId="BodySmallRight">
    <w:name w:val="Body Small Right"/>
    <w:basedOn w:val="BodyTextRight"/>
    <w:rsid w:val="001A2571"/>
    <w:rPr>
      <w:sz w:val="18"/>
      <w:szCs w:val="18"/>
    </w:rPr>
  </w:style>
  <w:style w:type="paragraph" w:customStyle="1" w:styleId="MarginEdition">
    <w:name w:val="Margin Edition"/>
    <w:basedOn w:val="MarginNote"/>
    <w:rsid w:val="001A2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571"/>
    <w:rPr>
      <w:sz w:val="2"/>
      <w:szCs w:val="2"/>
    </w:rPr>
  </w:style>
  <w:style w:type="character" w:customStyle="1" w:styleId="Small">
    <w:name w:val="Small"/>
    <w:basedOn w:val="DefaultParagraphFont"/>
    <w:rsid w:val="001A2571"/>
    <w:rPr>
      <w:sz w:val="16"/>
    </w:rPr>
  </w:style>
  <w:style w:type="paragraph" w:customStyle="1" w:styleId="WideTable">
    <w:name w:val="Wide Table"/>
    <w:basedOn w:val="Normal"/>
    <w:rsid w:val="001A2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571"/>
  </w:style>
  <w:style w:type="paragraph" w:styleId="Quote">
    <w:name w:val="Quote"/>
    <w:basedOn w:val="Heading1"/>
    <w:link w:val="QuoteChar"/>
    <w:qFormat/>
    <w:rsid w:val="001A2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571"/>
    <w:pPr>
      <w:pageBreakBefore/>
    </w:pPr>
  </w:style>
  <w:style w:type="paragraph" w:customStyle="1" w:styleId="Border">
    <w:name w:val="Border"/>
    <w:basedOn w:val="Normal"/>
    <w:qFormat/>
    <w:rsid w:val="001A2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571"/>
    <w:rPr>
      <w:u w:val="single"/>
    </w:rPr>
  </w:style>
  <w:style w:type="character" w:customStyle="1" w:styleId="BoldandItalics">
    <w:name w:val="Bold and Italics"/>
    <w:qFormat/>
    <w:rsid w:val="001A2571"/>
    <w:rPr>
      <w:b/>
      <w:i/>
      <w:u w:val="none"/>
    </w:rPr>
  </w:style>
  <w:style w:type="paragraph" w:styleId="BalloonText">
    <w:name w:val="Balloon Text"/>
    <w:basedOn w:val="Normal"/>
    <w:link w:val="BalloonTextChar"/>
    <w:rsid w:val="001A2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571"/>
    <w:pPr>
      <w:spacing w:before="0" w:after="0"/>
    </w:pPr>
  </w:style>
  <w:style w:type="paragraph" w:customStyle="1" w:styleId="BodyTextBold">
    <w:name w:val="Body Text Bold"/>
    <w:basedOn w:val="BodyText"/>
    <w:qFormat/>
    <w:rsid w:val="001A2571"/>
    <w:rPr>
      <w:b/>
    </w:rPr>
  </w:style>
  <w:style w:type="character" w:styleId="Hyperlink">
    <w:name w:val="Hyperlink"/>
    <w:basedOn w:val="DefaultParagraphFont"/>
    <w:uiPriority w:val="99"/>
    <w:unhideWhenUsed/>
    <w:rsid w:val="00103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3225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RIISAM207D Apply operational maintenance skills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2021-01-25T11:02:00Z</dcterms:created>
  <dcterms:modified xsi:type="dcterms:W3CDTF">2021-01-25T11:02:00Z</dcterms:modified>
</cp:coreProperties>
</file>