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8FF" w:rsidP="00BF6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RIISAM202D Isolate and access plant</w:t>
      </w:r>
      <w:r>
        <w:fldChar w:fldCharType="end"/>
      </w:r>
    </w:p>
    <w:p w:rsidR="00BF68FF" w:rsidP="00BF68FF">
      <w:pPr>
        <w:pStyle w:val="Version"/>
        <w:sectPr w:rsidSect="000F6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F664E" w:rsidP="000F664E">
      <w:pPr>
        <w:pStyle w:val="SuperHeading"/>
      </w:pPr>
      <w:r w:rsidRPr="000F664E">
        <w:t>Assessment Requirements for RIISAM202D Isolate and access plant</w:t>
      </w:r>
    </w:p>
    <w:p w:rsidR="00000000" w:rsidRPr="000F664E" w:rsidP="000F664E">
      <w:pPr>
        <w:pStyle w:val="Heading1"/>
      </w:pPr>
      <w:bookmarkStart w:id="1" w:name="O_796816"/>
      <w:bookmarkEnd w:id="1"/>
      <w:r w:rsidRPr="000F66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F68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4E">
            <w:pPr>
              <w:pStyle w:val="Heading4"/>
              <w:rPr>
                <w:lang w:val="en-NZ"/>
              </w:rPr>
            </w:pPr>
            <w:r w:rsidRPr="000F664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4E">
            <w:pPr>
              <w:pStyle w:val="Heading4"/>
              <w:rPr>
                <w:lang w:val="en-NZ"/>
              </w:rPr>
            </w:pPr>
            <w:r w:rsidRPr="000F664E">
              <w:t>Comment</w:t>
            </w:r>
          </w:p>
        </w:tc>
      </w:tr>
      <w:tr w:rsidTr="00BF68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This unit replaces RIISAM202A Isolate and access plant</w:t>
            </w:r>
          </w:p>
        </w:tc>
      </w:tr>
      <w:tr w:rsidTr="00BF68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4E" w:rsidP="000F664E">
            <w:pPr>
              <w:pStyle w:val="BodyText"/>
            </w:pPr>
            <w:r w:rsidRPr="000F664E">
              <w:t>Required frequency and volume of evidence amended in Performance evidence.</w:t>
            </w:r>
          </w:p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BF68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4E" w:rsidP="000F664E">
            <w:pPr>
              <w:pStyle w:val="BodyText"/>
            </w:pPr>
            <w:r w:rsidRPr="000F664E">
              <w:t>Corrected Performance Evide</w:t>
            </w:r>
            <w:r w:rsidRPr="000F664E">
              <w:t>nce bullet levels. No new content.</w:t>
            </w:r>
          </w:p>
        </w:tc>
      </w:tr>
    </w:tbl>
    <w:p w:rsidR="00000000" w:rsidRPr="000F664E" w:rsidP="000F664E">
      <w:pPr>
        <w:pStyle w:val="BodyText"/>
      </w:pPr>
    </w:p>
    <w:p w:rsidR="00000000" w:rsidRPr="000F664E" w:rsidP="000F664E">
      <w:pPr>
        <w:pStyle w:val="AllowPageBreak"/>
      </w:pPr>
    </w:p>
    <w:p w:rsidR="00000000" w:rsidRPr="000F664E" w:rsidP="000F664E">
      <w:pPr>
        <w:pStyle w:val="Heading1"/>
      </w:pPr>
      <w:bookmarkStart w:id="2" w:name="O_796815"/>
      <w:bookmarkEnd w:id="2"/>
      <w:r w:rsidRPr="000F664E">
        <w:t>Performance Evidence</w:t>
      </w:r>
    </w:p>
    <w:p w:rsidR="00000000" w:rsidRPr="000F664E" w:rsidP="00BF68FF">
      <w:pPr>
        <w:pStyle w:val="BodyText"/>
      </w:pPr>
      <w:r w:rsidRPr="000F664E">
        <w:t>Evidence is required to be collected that demonstrates a candidate’s competency in this unit. Evidence must be relevant to the roles within this sector’s work operations and satisfy</w:t>
      </w:r>
      <w:r w:rsidRPr="000F664E">
        <w:t xml:space="preserve"> all of the requirements of the performance criteria of this unit and include evidence that the candidate:</w:t>
      </w:r>
    </w:p>
    <w:p w:rsidR="00000000" w:rsidRPr="000F664E" w:rsidP="000F664E">
      <w:pPr>
        <w:pStyle w:val="ListBullet"/>
      </w:pPr>
      <w:r w:rsidRPr="000F664E">
        <w:t>locates and applies relevant documentation, policies and procedures</w:t>
      </w:r>
    </w:p>
    <w:p w:rsidR="00000000" w:rsidRPr="000F664E" w:rsidP="000F664E">
      <w:pPr>
        <w:pStyle w:val="ListBullet"/>
      </w:pPr>
      <w:r w:rsidRPr="000F664E">
        <w:t>works effectively with others to under</w:t>
      </w:r>
      <w:r w:rsidRPr="000F664E">
        <w:t>take and complete the isolate and access plant that meets all of the required outcomes including:</w:t>
      </w:r>
    </w:p>
    <w:p w:rsidR="00000000" w:rsidRPr="000F664E" w:rsidP="000F664E">
      <w:pPr>
        <w:pStyle w:val="ListBullet2"/>
      </w:pPr>
      <w:r w:rsidRPr="000F664E">
        <w:t>complying with written and verbal reporting requirements and procedures</w:t>
      </w:r>
    </w:p>
    <w:p w:rsidR="00000000" w:rsidRPr="000F664E" w:rsidP="000F664E">
      <w:pPr>
        <w:pStyle w:val="ListBullet2"/>
      </w:pPr>
      <w:r w:rsidRPr="000F664E">
        <w:t>communicating clearly and concisely with others to receive and clarify work instructi</w:t>
      </w:r>
      <w:r w:rsidRPr="000F664E">
        <w:t>ons</w:t>
      </w:r>
    </w:p>
    <w:p w:rsidR="00000000" w:rsidRPr="000F664E" w:rsidP="000F664E">
      <w:pPr>
        <w:pStyle w:val="ListBullet2"/>
      </w:pPr>
      <w:r w:rsidRPr="000F664E">
        <w:t>communicating clearly and concisely with others to resolve coordination requirements prior to commencing and during work activities</w:t>
      </w:r>
    </w:p>
    <w:p w:rsidR="00000000" w:rsidRPr="000F664E" w:rsidP="000F664E">
      <w:pPr>
        <w:pStyle w:val="ListBullet"/>
      </w:pPr>
      <w:r w:rsidRPr="000F664E">
        <w:t>demonstrates completion of isolating and accessing plant that safely, effectively and efficiently meets all of the requ</w:t>
      </w:r>
      <w:r w:rsidRPr="000F664E">
        <w:t>ired outcomes on more than one (1) occasion including:</w:t>
      </w:r>
    </w:p>
    <w:p w:rsidR="00000000" w:rsidRPr="000F664E" w:rsidP="000F664E">
      <w:pPr>
        <w:pStyle w:val="ListBullet2"/>
      </w:pPr>
      <w:r w:rsidRPr="000F664E">
        <w:t>isolation of plant including:</w:t>
      </w:r>
    </w:p>
    <w:p w:rsidR="00000000" w:rsidRPr="000F664E" w:rsidP="000F664E">
      <w:pPr>
        <w:pStyle w:val="ListBullet3"/>
      </w:pPr>
      <w:r w:rsidRPr="000F664E">
        <w:t>energy sources and immobilisation of potential energy sources</w:t>
      </w:r>
    </w:p>
    <w:p w:rsidR="00000000" w:rsidRPr="000F664E" w:rsidP="000F664E">
      <w:pPr>
        <w:pStyle w:val="ListBullet3"/>
      </w:pPr>
      <w:r w:rsidRPr="000F664E">
        <w:t xml:space="preserve">locks and tags on isolation devices </w:t>
      </w:r>
    </w:p>
    <w:p w:rsidR="00000000" w:rsidRPr="000F664E" w:rsidP="000F664E">
      <w:pPr>
        <w:pStyle w:val="ListBullet3"/>
      </w:pPr>
      <w:r w:rsidRPr="000F664E">
        <w:t>identifying and reporting breaches in permit procedure</w:t>
      </w:r>
    </w:p>
    <w:p w:rsidR="00000000" w:rsidRPr="000F664E" w:rsidP="000F664E">
      <w:pPr>
        <w:pStyle w:val="ListBullet2"/>
      </w:pPr>
      <w:r w:rsidRPr="000F664E">
        <w:t>completing permit to work form including:</w:t>
      </w:r>
    </w:p>
    <w:p w:rsidR="00000000" w:rsidRPr="000F664E" w:rsidP="000F664E">
      <w:pPr>
        <w:pStyle w:val="ListBullet3"/>
      </w:pPr>
      <w:r w:rsidRPr="000F664E">
        <w:t>statement of isolations</w:t>
      </w:r>
    </w:p>
    <w:p w:rsidR="00000000" w:rsidRPr="000F664E" w:rsidP="000F664E">
      <w:pPr>
        <w:pStyle w:val="ListBullet3"/>
      </w:pPr>
      <w:r w:rsidRPr="000F664E">
        <w:t xml:space="preserve">sign-on and sign-off </w:t>
      </w:r>
    </w:p>
    <w:p w:rsidR="00000000" w:rsidRPr="000F664E" w:rsidP="000F664E">
      <w:pPr>
        <w:pStyle w:val="ListBullet3"/>
      </w:pPr>
      <w:r w:rsidRPr="000F664E">
        <w:t>hand-over of plant and equipment</w:t>
      </w:r>
    </w:p>
    <w:p w:rsidR="00000000" w:rsidRPr="000F664E" w:rsidP="000F664E">
      <w:pPr>
        <w:pStyle w:val="ListBullet2"/>
      </w:pPr>
      <w:r w:rsidRPr="000F664E">
        <w:t>returning plant to service including:</w:t>
      </w:r>
    </w:p>
    <w:p w:rsidR="00000000" w:rsidRPr="000F664E" w:rsidP="000F664E">
      <w:pPr>
        <w:pStyle w:val="ListBullet3"/>
      </w:pPr>
      <w:r w:rsidRPr="000F664E">
        <w:t>obtaining confirmation and checking that work has been completed</w:t>
      </w:r>
    </w:p>
    <w:p w:rsidR="00000000" w:rsidRPr="000F664E" w:rsidP="000F664E">
      <w:pPr>
        <w:pStyle w:val="ListBullet3"/>
      </w:pPr>
      <w:r w:rsidRPr="000F664E">
        <w:t>removing locks and tags</w:t>
      </w:r>
    </w:p>
    <w:p w:rsidR="00000000" w:rsidRPr="000F664E" w:rsidP="000F664E">
      <w:pPr>
        <w:pStyle w:val="ListBullet3"/>
      </w:pPr>
      <w:r w:rsidRPr="000F664E">
        <w:t>resto</w:t>
      </w:r>
      <w:r w:rsidRPr="000F664E">
        <w:t>ring energy sources</w:t>
      </w:r>
    </w:p>
    <w:p w:rsidR="00000000" w:rsidRPr="000F664E" w:rsidP="000F664E">
      <w:pPr>
        <w:pStyle w:val="ListBullet3"/>
      </w:pPr>
      <w:r w:rsidRPr="000F664E">
        <w:t>identifying and correcting or reporting risks, hazards or issues</w:t>
      </w:r>
    </w:p>
    <w:p w:rsidR="00000000" w:rsidRPr="000F664E" w:rsidP="000F664E">
      <w:pPr>
        <w:pStyle w:val="ListBullet3"/>
      </w:pPr>
      <w:r w:rsidRPr="000F664E">
        <w:t>confirming all permits are cancelled before plant is brought back into operation</w:t>
      </w:r>
    </w:p>
    <w:p w:rsidR="00000000" w:rsidRPr="000F664E" w:rsidP="000F664E">
      <w:pPr>
        <w:pStyle w:val="AllowPageBreak"/>
      </w:pPr>
    </w:p>
    <w:p w:rsidR="00000000" w:rsidRPr="000F664E" w:rsidP="000F664E">
      <w:pPr>
        <w:pStyle w:val="Heading1"/>
      </w:pPr>
      <w:bookmarkStart w:id="3" w:name="O_796814"/>
      <w:bookmarkEnd w:id="3"/>
      <w:r w:rsidRPr="000F664E">
        <w:t>Knowledge Evidence</w:t>
      </w:r>
    </w:p>
    <w:p w:rsidR="00000000" w:rsidRPr="000F664E" w:rsidP="00BF68FF">
      <w:pPr>
        <w:pStyle w:val="BodyText"/>
      </w:pPr>
      <w:r w:rsidRPr="000F664E">
        <w:t>The candidate must demonstrate knowledge in Isolate and access plant through:</w:t>
      </w:r>
    </w:p>
    <w:p w:rsidR="00000000" w:rsidRPr="000F664E" w:rsidP="000F664E">
      <w:pPr>
        <w:pStyle w:val="ListBullet"/>
      </w:pPr>
      <w:r w:rsidRPr="000F664E">
        <w:t>applying plant and equipment isolation points</w:t>
      </w:r>
    </w:p>
    <w:p w:rsidR="00000000" w:rsidRPr="000F664E" w:rsidP="000F664E">
      <w:pPr>
        <w:pStyle w:val="ListBullet"/>
      </w:pPr>
      <w:r w:rsidRPr="000F664E">
        <w:t>identifying and managing potential plant and site hazards</w:t>
      </w:r>
    </w:p>
    <w:p w:rsidR="00000000" w:rsidRPr="000F664E" w:rsidP="000F664E">
      <w:pPr>
        <w:pStyle w:val="ListBullet"/>
      </w:pPr>
      <w:r w:rsidRPr="000F664E">
        <w:t>concise completion of  permit-to-work system and documentation</w:t>
      </w:r>
    </w:p>
    <w:p w:rsidR="00000000" w:rsidRPr="000F664E" w:rsidP="000F664E">
      <w:pPr>
        <w:pStyle w:val="ListBullet"/>
      </w:pPr>
      <w:r w:rsidRPr="000F664E">
        <w:t>Identifyin</w:t>
      </w:r>
      <w:r w:rsidRPr="000F664E">
        <w:t>g isolation devices — type and purpose</w:t>
      </w:r>
    </w:p>
    <w:p w:rsidR="00000000" w:rsidRPr="000F664E" w:rsidP="000F664E">
      <w:pPr>
        <w:pStyle w:val="AllowPageBreak"/>
      </w:pPr>
    </w:p>
    <w:p w:rsidR="00000000" w:rsidRPr="000F664E" w:rsidP="000F664E">
      <w:pPr>
        <w:pStyle w:val="Heading1"/>
      </w:pPr>
      <w:bookmarkStart w:id="4" w:name="O_796813"/>
      <w:bookmarkEnd w:id="4"/>
      <w:r w:rsidRPr="000F664E">
        <w:t>Assessment Conditions</w:t>
      </w:r>
    </w:p>
    <w:p w:rsidR="00000000" w:rsidRPr="000F664E" w:rsidP="000F664E">
      <w:pPr>
        <w:pStyle w:val="ListBullet"/>
      </w:pPr>
      <w:r w:rsidRPr="000F664E">
        <w:t xml:space="preserve">An assessor of this unit must satisfy the requirements of the NVR/AQTF or their successors; and Industry regulations for certification and licensing; and, </w:t>
      </w:r>
    </w:p>
    <w:p w:rsidR="00000000" w:rsidRPr="000F664E" w:rsidP="000F664E">
      <w:pPr>
        <w:pStyle w:val="ListBullet"/>
      </w:pPr>
      <w:r w:rsidRPr="000F664E">
        <w:t>this unit is best ass</w:t>
      </w:r>
      <w:r w:rsidRPr="000F664E">
        <w:t>essed in the context of this sector’s work environment;</w:t>
      </w:r>
    </w:p>
    <w:p w:rsidR="00000000" w:rsidRPr="000F664E" w:rsidP="000F664E">
      <w:pPr>
        <w:pStyle w:val="ListBullet"/>
      </w:pPr>
      <w:r w:rsidRPr="000F664E">
        <w:t>where personal safety or environmental damage are limiting factors, assessment may occur in a simulated environment provided it is realistic and sufficiently rigorous to cover all aspects of this sect</w:t>
      </w:r>
      <w:r w:rsidRPr="000F664E">
        <w:t>or’s workplace performance, including environment, task skills, task management skills, contingency management skills and job role environment skills; and,</w:t>
      </w:r>
    </w:p>
    <w:p w:rsidR="00000000" w:rsidRPr="000F664E" w:rsidP="000F664E">
      <w:pPr>
        <w:pStyle w:val="ListBullet"/>
      </w:pPr>
      <w:r w:rsidRPr="000F664E">
        <w:t>this unit must be assessed in compliance with relevant legislation/regulation and using policies, pr</w:t>
      </w:r>
      <w:r w:rsidRPr="000F664E">
        <w:t>ocedures, processes and operational manuals directly related to the industry sector for which it is being assessed; and,</w:t>
      </w:r>
    </w:p>
    <w:p w:rsidR="00000000" w:rsidRPr="000F664E" w:rsidP="000F664E">
      <w:pPr>
        <w:pStyle w:val="ListBullet"/>
      </w:pPr>
      <w:r w:rsidRPr="000F664E">
        <w:t>assessment may be conducted in conjunction with the assessment of other Units of Competency; and,</w:t>
      </w:r>
    </w:p>
    <w:p w:rsidR="00000000" w:rsidRPr="000F664E" w:rsidP="000F664E">
      <w:pPr>
        <w:pStyle w:val="ListBullet"/>
      </w:pPr>
      <w:r w:rsidRPr="000F664E">
        <w:t>assessment must confirm consistent pe</w:t>
      </w:r>
      <w:r w:rsidRPr="000F664E">
        <w:t>rformance can be applied in a range of relevant workplace circumstances; and,</w:t>
      </w:r>
    </w:p>
    <w:p w:rsidR="00000000" w:rsidRPr="000F664E" w:rsidP="000F664E">
      <w:pPr>
        <w:pStyle w:val="ListBullet"/>
      </w:pPr>
      <w:r w:rsidRPr="000F664E">
        <w:t>assessors must demonstrate the performance evidence, and knowledge evidence as outlined in this Unit of Competency, and through the minimum years of current* work experience spec</w:t>
      </w:r>
      <w:r w:rsidRPr="000F664E">
        <w:t>ified below in an Industry sector relevant to the outcomes of the unit; or,</w:t>
      </w:r>
    </w:p>
    <w:p w:rsidR="00000000" w:rsidRPr="000F664E" w:rsidP="000F664E">
      <w:pPr>
        <w:pStyle w:val="ListBullet"/>
      </w:pPr>
      <w:r w:rsidRPr="000F664E">
        <w:t>where the assessor does not meet experience requirements a co-assessment or partnership arrangement must exist between the qualified assessor and an Industry subject matter expert.</w:t>
      </w:r>
      <w:r w:rsidRPr="000F664E">
        <w:t xml:space="preserve"> The Industry subject matter expert should hold the unit being assessed (or an equivalent unit) and/or demonstrate equivalence of skills and knowledge at the unit level. An Industry technical expert must also demonstrate skills and knowledge from the minim</w:t>
      </w:r>
      <w:r w:rsidRPr="000F664E">
        <w:t>um years of current work experience specified below in the Industry sector, including time spent in roles related to the unit being assessed; and,</w:t>
      </w:r>
    </w:p>
    <w:p w:rsidR="00000000" w:rsidRPr="000F664E" w:rsidP="000F664E">
      <w:pPr>
        <w:pStyle w:val="ListBullet"/>
      </w:pPr>
      <w:r w:rsidRPr="000F664E">
        <w:t>assessor and Industry subject matter expert requirements differ depending on the Australian Qualifications Fr</w:t>
      </w:r>
      <w:r w:rsidRPr="000F664E">
        <w:t>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F66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SubHeading1"/>
              <w:rPr>
                <w:lang w:val="en-NZ"/>
              </w:rPr>
            </w:pPr>
            <w:r w:rsidRPr="000F664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SubHeading1"/>
              <w:rPr>
                <w:lang w:val="en-NZ"/>
              </w:rPr>
            </w:pPr>
            <w:r w:rsidRPr="000F664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SubHeading1"/>
              <w:rPr>
                <w:lang w:val="en-NZ"/>
              </w:rPr>
            </w:pPr>
            <w:r w:rsidRPr="000F664E">
              <w:t>Required assessor or Industry subject matter expert experience</w:t>
            </w:r>
          </w:p>
        </w:tc>
      </w:tr>
      <w:tr w:rsidTr="000F66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1 Year</w:t>
            </w:r>
          </w:p>
        </w:tc>
      </w:tr>
      <w:tr w:rsidTr="000F66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2 Years</w:t>
            </w:r>
          </w:p>
        </w:tc>
      </w:tr>
      <w:tr w:rsidTr="000F66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3 Years</w:t>
            </w:r>
          </w:p>
        </w:tc>
      </w:tr>
      <w:tr w:rsidTr="000F66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5 Years</w:t>
            </w:r>
          </w:p>
        </w:tc>
      </w:tr>
      <w:tr w:rsidTr="000F66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64E">
            <w:pPr>
              <w:pStyle w:val="BodyText"/>
              <w:rPr>
                <w:lang w:val="en-NZ"/>
              </w:rPr>
            </w:pPr>
            <w:r w:rsidRPr="000F664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664E" w:rsidP="000F664E">
            <w:pPr>
              <w:pStyle w:val="BodyText"/>
            </w:pPr>
            <w:r w:rsidRPr="000F664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F664E">
              <w:t>ndard is specified should comply with any relevant regulation.</w:t>
            </w:r>
          </w:p>
        </w:tc>
      </w:tr>
    </w:tbl>
    <w:p w:rsidR="00000000" w:rsidRPr="000F664E" w:rsidP="00BF68FF">
      <w:pPr>
        <w:pStyle w:val="BodyText"/>
      </w:pPr>
      <w:r w:rsidRPr="000F664E">
        <w:t xml:space="preserve">*Assessors can demonstrate current work experience through employment within Industry in a role relevant to the outcomes of the Unit; or, for external </w:t>
      </w:r>
      <w:r w:rsidRPr="000F664E">
        <w:t>assessors this can be demonstrated through exposure to Industry by conducting frequent site assessments across various locations.</w:t>
      </w:r>
    </w:p>
    <w:p w:rsidR="00BF68FF" w:rsidP="00BF68FF">
      <w:pPr>
        <w:pStyle w:val="BodyText"/>
      </w:pPr>
      <w:r w:rsidRPr="000F664E">
        <w:t>**Where a unit is being delivered outside of a Qualification the first numeric character in the Unit code should be considered</w:t>
      </w:r>
      <w:r w:rsidRPr="000F664E">
        <w:t xml:space="preserve"> to indicate the AQF level</w:t>
      </w:r>
    </w:p>
    <w:p w:rsidR="00000000" w:rsidRPr="000F664E" w:rsidP="000F664E">
      <w:pPr>
        <w:pStyle w:val="Heading1"/>
      </w:pPr>
      <w:bookmarkStart w:id="5" w:name="O_796824"/>
      <w:bookmarkEnd w:id="5"/>
      <w:r w:rsidRPr="000F664E">
        <w:t>Links</w:t>
      </w:r>
    </w:p>
    <w:p w:rsidR="00000000" w:rsidRPr="000F664E" w:rsidP="00BF68FF">
      <w:pPr>
        <w:pStyle w:val="BodyText"/>
      </w:pPr>
      <w:r w:rsidRPr="000F66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0275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664E" w:rsidP="000F664E"/>
    <w:sectPr w:rsidSect="000F66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4E" w:rsidRPr="00BF68FF" w:rsidP="00BF6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FF" w:rsidP="000F6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8FF" w:rsidP="000F6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68FF" w:rsidP="000F6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64E" w:rsidRPr="00BF68FF" w:rsidP="00BF6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FF" w:rsidRPr="002D2AF8" w:rsidP="000F6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RIISAM202D Isolate and access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F68FF" w:rsidP="000F6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D8D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A86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A8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64E"/>
  </w:style>
  <w:style w:type="character" w:customStyle="1" w:styleId="Heading1Char">
    <w:name w:val="Heading 1 Char"/>
    <w:basedOn w:val="DefaultParagraphFont"/>
    <w:link w:val="Heading1"/>
    <w:rsid w:val="000F6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64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F6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6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66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0F664E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0F66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F6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64E"/>
    <w:rPr>
      <w:b/>
      <w:spacing w:val="0"/>
    </w:rPr>
  </w:style>
  <w:style w:type="paragraph" w:customStyle="1" w:styleId="SuperTitle">
    <w:name w:val="SuperTitle"/>
    <w:basedOn w:val="Title"/>
    <w:rsid w:val="000F6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6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64E"/>
    <w:rPr>
      <w:i/>
    </w:rPr>
  </w:style>
  <w:style w:type="paragraph" w:styleId="Caption">
    <w:name w:val="caption"/>
    <w:basedOn w:val="BodyText"/>
    <w:next w:val="Normal"/>
    <w:qFormat/>
    <w:rsid w:val="000F6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64E"/>
  </w:style>
  <w:style w:type="paragraph" w:styleId="TableofFigures">
    <w:name w:val="table of figures"/>
    <w:basedOn w:val="Normal"/>
    <w:next w:val="Normal"/>
    <w:semiHidden/>
    <w:rsid w:val="000F6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6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664E"/>
    <w:rPr>
      <w:rFonts w:ascii="Wingdings" w:hAnsi="Wingdings"/>
    </w:rPr>
  </w:style>
  <w:style w:type="paragraph" w:customStyle="1" w:styleId="TableHeading">
    <w:name w:val="Table Heading"/>
    <w:basedOn w:val="HeadingBase"/>
    <w:rsid w:val="000F6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64E"/>
    <w:rPr>
      <w:color w:val="0033CC"/>
      <w:u w:val="none"/>
    </w:rPr>
  </w:style>
  <w:style w:type="paragraph" w:customStyle="1" w:styleId="BodyTextRight">
    <w:name w:val="Body Text Right"/>
    <w:basedOn w:val="BodyText"/>
    <w:rsid w:val="000F6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6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64E"/>
    <w:rPr>
      <w:sz w:val="32"/>
    </w:rPr>
  </w:style>
  <w:style w:type="paragraph" w:customStyle="1" w:styleId="HeadingProcedure">
    <w:name w:val="Heading Procedure"/>
    <w:basedOn w:val="HeadingBase"/>
    <w:next w:val="Normal"/>
    <w:rsid w:val="000F6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64E"/>
    <w:pPr>
      <w:spacing w:before="60" w:after="60"/>
    </w:pPr>
  </w:style>
  <w:style w:type="paragraph" w:styleId="ListContinue">
    <w:name w:val="List Continue"/>
    <w:basedOn w:val="List"/>
    <w:rsid w:val="000F664E"/>
    <w:pPr>
      <w:ind w:firstLine="0"/>
    </w:pPr>
  </w:style>
  <w:style w:type="paragraph" w:customStyle="1" w:styleId="ListNote">
    <w:name w:val="List Note"/>
    <w:basedOn w:val="List"/>
    <w:rsid w:val="000F6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64E"/>
    <w:rPr>
      <w:rFonts w:ascii="Courier New" w:hAnsi="Courier New"/>
    </w:rPr>
  </w:style>
  <w:style w:type="paragraph" w:customStyle="1" w:styleId="NoteBullet">
    <w:name w:val="Note Bullet"/>
    <w:basedOn w:val="Note"/>
    <w:rsid w:val="000F6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64E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0F6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6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6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64E"/>
    <w:rPr>
      <w:b/>
      <w:smallCaps/>
    </w:rPr>
  </w:style>
  <w:style w:type="paragraph" w:customStyle="1" w:styleId="TableListNumber">
    <w:name w:val="Table List Number"/>
    <w:basedOn w:val="ListNumber"/>
    <w:rsid w:val="000F6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64E"/>
    <w:pPr>
      <w:numPr>
        <w:numId w:val="10"/>
      </w:numPr>
    </w:pPr>
  </w:style>
  <w:style w:type="paragraph" w:customStyle="1" w:styleId="ListAlpha2">
    <w:name w:val="List Alpha 2"/>
    <w:basedOn w:val="List2"/>
    <w:rsid w:val="000F664E"/>
    <w:pPr>
      <w:numPr>
        <w:numId w:val="9"/>
      </w:numPr>
    </w:pPr>
  </w:style>
  <w:style w:type="paragraph" w:styleId="List2">
    <w:name w:val="List 2"/>
    <w:basedOn w:val="BodyText"/>
    <w:rsid w:val="000F6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6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66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664E"/>
    <w:pPr>
      <w:numPr>
        <w:numId w:val="5"/>
      </w:numPr>
    </w:pPr>
  </w:style>
  <w:style w:type="paragraph" w:styleId="ListContinue2">
    <w:name w:val="List Continue 2"/>
    <w:basedOn w:val="List2"/>
    <w:rsid w:val="000F664E"/>
    <w:pPr>
      <w:ind w:firstLine="0"/>
    </w:pPr>
  </w:style>
  <w:style w:type="paragraph" w:styleId="ListContinue3">
    <w:name w:val="List Continue 3"/>
    <w:basedOn w:val="List3"/>
    <w:rsid w:val="000F664E"/>
    <w:pPr>
      <w:ind w:left="1021" w:firstLine="0"/>
    </w:pPr>
  </w:style>
  <w:style w:type="paragraph" w:styleId="ListContinue4">
    <w:name w:val="List Continue 4"/>
    <w:basedOn w:val="List4"/>
    <w:rsid w:val="000F664E"/>
    <w:pPr>
      <w:ind w:firstLine="0"/>
    </w:pPr>
  </w:style>
  <w:style w:type="paragraph" w:styleId="ListContinue5">
    <w:name w:val="List Continue 5"/>
    <w:basedOn w:val="List5"/>
    <w:rsid w:val="000F664E"/>
    <w:pPr>
      <w:ind w:firstLine="0"/>
    </w:pPr>
  </w:style>
  <w:style w:type="paragraph" w:styleId="ListNumber3">
    <w:name w:val="List Number 3"/>
    <w:basedOn w:val="List3"/>
    <w:rsid w:val="000F664E"/>
    <w:pPr>
      <w:numPr>
        <w:numId w:val="6"/>
      </w:numPr>
    </w:pPr>
  </w:style>
  <w:style w:type="paragraph" w:styleId="ListNumber4">
    <w:name w:val="List Number 4"/>
    <w:basedOn w:val="List4"/>
    <w:rsid w:val="000F664E"/>
    <w:pPr>
      <w:numPr>
        <w:numId w:val="7"/>
      </w:numPr>
    </w:pPr>
  </w:style>
  <w:style w:type="paragraph" w:styleId="ListNumber5">
    <w:name w:val="List Number 5"/>
    <w:basedOn w:val="List5"/>
    <w:rsid w:val="000F664E"/>
    <w:pPr>
      <w:numPr>
        <w:numId w:val="8"/>
      </w:numPr>
    </w:pPr>
  </w:style>
  <w:style w:type="paragraph" w:styleId="BlockText">
    <w:name w:val="Block Text"/>
    <w:basedOn w:val="Normal"/>
    <w:rsid w:val="000F6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64E"/>
    <w:rPr>
      <w:sz w:val="16"/>
      <w:vertAlign w:val="superscript"/>
    </w:rPr>
  </w:style>
  <w:style w:type="character" w:customStyle="1" w:styleId="Symbols">
    <w:name w:val="Symbols"/>
    <w:basedOn w:val="DefaultParagraphFont"/>
    <w:rsid w:val="000F664E"/>
    <w:rPr>
      <w:rFonts w:ascii="Symbol" w:hAnsi="Symbol"/>
    </w:rPr>
  </w:style>
  <w:style w:type="character" w:customStyle="1" w:styleId="MenuOptions">
    <w:name w:val="Menu Options"/>
    <w:basedOn w:val="DefaultParagraphFont"/>
    <w:rsid w:val="000F6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64E"/>
    <w:rPr>
      <w:b/>
    </w:rPr>
  </w:style>
  <w:style w:type="character" w:customStyle="1" w:styleId="Underlined">
    <w:name w:val="Underlined"/>
    <w:basedOn w:val="DefaultParagraphFont"/>
    <w:rsid w:val="000F664E"/>
    <w:rPr>
      <w:u w:val="single"/>
    </w:rPr>
  </w:style>
  <w:style w:type="paragraph" w:customStyle="1" w:styleId="TableBodyTextRight">
    <w:name w:val="Table Body Text Right"/>
    <w:basedOn w:val="TableBodyText"/>
    <w:rsid w:val="000F6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64E"/>
    <w:rPr>
      <w:sz w:val="18"/>
    </w:rPr>
  </w:style>
  <w:style w:type="paragraph" w:customStyle="1" w:styleId="BodySmallRight">
    <w:name w:val="Body Small Right"/>
    <w:basedOn w:val="BodyTextRight"/>
    <w:rsid w:val="000F664E"/>
    <w:rPr>
      <w:sz w:val="18"/>
      <w:szCs w:val="18"/>
    </w:rPr>
  </w:style>
  <w:style w:type="paragraph" w:customStyle="1" w:styleId="MarginEdition">
    <w:name w:val="Margin Edition"/>
    <w:basedOn w:val="MarginNote"/>
    <w:rsid w:val="000F6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64E"/>
    <w:rPr>
      <w:sz w:val="2"/>
      <w:szCs w:val="2"/>
    </w:rPr>
  </w:style>
  <w:style w:type="character" w:customStyle="1" w:styleId="Small">
    <w:name w:val="Small"/>
    <w:basedOn w:val="DefaultParagraphFont"/>
    <w:rsid w:val="000F664E"/>
    <w:rPr>
      <w:sz w:val="16"/>
    </w:rPr>
  </w:style>
  <w:style w:type="paragraph" w:customStyle="1" w:styleId="WideTable">
    <w:name w:val="Wide Table"/>
    <w:basedOn w:val="Normal"/>
    <w:rsid w:val="000F6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64E"/>
  </w:style>
  <w:style w:type="paragraph" w:styleId="Quote">
    <w:name w:val="Quote"/>
    <w:basedOn w:val="Heading1"/>
    <w:link w:val="QuoteChar"/>
    <w:qFormat/>
    <w:rsid w:val="000F6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64E"/>
    <w:pPr>
      <w:pageBreakBefore/>
    </w:pPr>
  </w:style>
  <w:style w:type="paragraph" w:customStyle="1" w:styleId="Border">
    <w:name w:val="Border"/>
    <w:basedOn w:val="Normal"/>
    <w:qFormat/>
    <w:rsid w:val="000F6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64E"/>
    <w:rPr>
      <w:u w:val="single"/>
    </w:rPr>
  </w:style>
  <w:style w:type="character" w:customStyle="1" w:styleId="BoldandItalics">
    <w:name w:val="Bold and Italics"/>
    <w:qFormat/>
    <w:rsid w:val="000F664E"/>
    <w:rPr>
      <w:b/>
      <w:i/>
      <w:u w:val="none"/>
    </w:rPr>
  </w:style>
  <w:style w:type="paragraph" w:styleId="BalloonText">
    <w:name w:val="Balloon Text"/>
    <w:basedOn w:val="Normal"/>
    <w:link w:val="BalloonTextChar"/>
    <w:rsid w:val="000F6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64E"/>
    <w:pPr>
      <w:spacing w:before="0" w:after="0"/>
    </w:pPr>
  </w:style>
  <w:style w:type="paragraph" w:customStyle="1" w:styleId="BodyTextBold">
    <w:name w:val="Body Text Bold"/>
    <w:basedOn w:val="BodyText"/>
    <w:qFormat/>
    <w:rsid w:val="000F664E"/>
    <w:rPr>
      <w:b/>
    </w:rPr>
  </w:style>
  <w:style w:type="character" w:styleId="Hyperlink">
    <w:name w:val="Hyperlink"/>
    <w:basedOn w:val="DefaultParagraphFont"/>
    <w:uiPriority w:val="99"/>
    <w:unhideWhenUsed/>
    <w:rsid w:val="00BF6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5164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RIISAM202D Isolate and access plant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2021-01-25T11:06:00Z</dcterms:created>
  <dcterms:modified xsi:type="dcterms:W3CDTF">2021-01-25T11:06:00Z</dcterms:modified>
</cp:coreProperties>
</file>