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63EB" w:rsidP="000263EB">
      <w:pPr>
        <w:pStyle w:val="Title"/>
      </w:pPr>
      <w:r>
        <w:fldChar w:fldCharType="begin"/>
      </w:r>
      <w:r>
        <w:instrText xml:space="preserve"> TITLE   \* MERGEFORMAT </w:instrText>
      </w:r>
      <w:r>
        <w:fldChar w:fldCharType="separate"/>
      </w:r>
      <w:r>
        <w:t>Assessment Requirements for RIIRTM301E Operate truck or trailer mounted attenuators</w:t>
      </w:r>
      <w:r>
        <w:fldChar w:fldCharType="end"/>
      </w:r>
    </w:p>
    <w:p w:rsidR="000263EB" w:rsidP="000263EB">
      <w:pPr>
        <w:pStyle w:val="Version"/>
        <w:sectPr w:rsidSect="00972ED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2EDC" w:rsidP="00972EDC">
      <w:pPr>
        <w:pStyle w:val="SuperHeading"/>
      </w:pPr>
      <w:r w:rsidRPr="00972EDC">
        <w:t>Assessment Requirements for RIIRTM301E Operate truck or trailer mounted attenuators</w:t>
      </w:r>
    </w:p>
    <w:p w:rsidR="00000000" w:rsidRPr="00972EDC" w:rsidP="00972EDC">
      <w:pPr>
        <w:pStyle w:val="Heading1"/>
      </w:pPr>
      <w:bookmarkStart w:id="1" w:name="O_1140686"/>
      <w:bookmarkEnd w:id="1"/>
      <w:r w:rsidRPr="00972EDC">
        <w:t>Modification History</w:t>
      </w:r>
    </w:p>
    <w:tbl>
      <w:tblPr>
        <w:tblW w:w="0" w:type="auto"/>
        <w:tblCellMar>
          <w:left w:w="62" w:type="dxa"/>
          <w:right w:w="62" w:type="dxa"/>
        </w:tblCellMar>
        <w:tblLook w:val="0000"/>
      </w:tblPr>
      <w:tblGrid>
        <w:gridCol w:w="2491"/>
        <w:gridCol w:w="6705"/>
      </w:tblGrid>
      <w:tr w:rsidTr="000263EB">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972EDC" w:rsidP="00972EDC">
            <w:pPr>
              <w:pStyle w:val="BodyText"/>
            </w:pPr>
            <w:r w:rsidRPr="00972EDC">
              <w:rPr>
                <w:rStyle w:val="SpecialBold"/>
              </w:rPr>
              <w:t>Release</w:t>
            </w:r>
            <w:r w:rsidRPr="00972EDC">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972EDC">
            <w:pPr>
              <w:pStyle w:val="BodyText"/>
              <w:rPr>
                <w:lang w:val="en-NZ"/>
              </w:rPr>
            </w:pPr>
            <w:r w:rsidRPr="00972EDC">
              <w:rPr>
                <w:rStyle w:val="SpecialBold"/>
              </w:rPr>
              <w:t>Comments</w:t>
            </w:r>
            <w:r w:rsidRPr="00972EDC">
              <w:t> </w:t>
            </w:r>
          </w:p>
        </w:tc>
      </w:tr>
      <w:tr w:rsidTr="000263EB">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972EDC">
            <w:pPr>
              <w:pStyle w:val="BodyText"/>
              <w:rPr>
                <w:lang w:val="en-NZ"/>
              </w:rPr>
            </w:pPr>
            <w:r w:rsidRPr="00972EDC">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972EDC" w:rsidP="00972EDC">
            <w:pPr>
              <w:pStyle w:val="BodyText"/>
            </w:pPr>
            <w:r w:rsidRPr="00972EDC">
              <w:t>This version first released with RII Resources and Infrastructure Industry Training Package Version 6.0.</w:t>
            </w:r>
          </w:p>
        </w:tc>
      </w:tr>
    </w:tbl>
    <w:p w:rsidR="00000000" w:rsidRPr="00972EDC" w:rsidP="00972EDC">
      <w:pPr>
        <w:pStyle w:val="BodyText"/>
      </w:pPr>
    </w:p>
    <w:p w:rsidR="00000000" w:rsidRPr="00972EDC" w:rsidP="00972EDC">
      <w:pPr>
        <w:pStyle w:val="AllowPageBreak"/>
      </w:pPr>
    </w:p>
    <w:p w:rsidR="00000000" w:rsidRPr="00972EDC" w:rsidP="00972EDC">
      <w:pPr>
        <w:pStyle w:val="Heading1"/>
      </w:pPr>
      <w:bookmarkStart w:id="2" w:name="O_1140689"/>
      <w:bookmarkEnd w:id="2"/>
      <w:r w:rsidRPr="00972EDC">
        <w:t>Performance Evidence</w:t>
      </w:r>
    </w:p>
    <w:p w:rsidR="00000000" w:rsidRPr="00972EDC" w:rsidP="000263EB">
      <w:pPr>
        <w:pStyle w:val="BodyText"/>
      </w:pPr>
      <w:r w:rsidRPr="00972EDC">
        <w:t>The candidate must demonstrate the ability to complete the tasks outlined in the elements, performance criter</w:t>
      </w:r>
      <w:r w:rsidRPr="00972EDC">
        <w:t>ia and foundation skills of this unit, including evidence of the ability to:</w:t>
      </w:r>
    </w:p>
    <w:p w:rsidR="00000000" w:rsidRPr="00972EDC" w:rsidP="00972EDC">
      <w:pPr>
        <w:pStyle w:val="ListBullet"/>
      </w:pPr>
      <w:r w:rsidRPr="00972EDC">
        <w:t>operate a truck or trailer mounted attenuator on at least two occasions at three different road sites, at least one site which will include working in a mobile or progressively m</w:t>
      </w:r>
      <w:r w:rsidRPr="00972EDC">
        <w:t xml:space="preserve">oving work situation. </w:t>
      </w:r>
    </w:p>
    <w:p w:rsidR="00000000" w:rsidRPr="00972EDC" w:rsidP="00972EDC">
      <w:pPr>
        <w:pStyle w:val="BodyText"/>
      </w:pPr>
    </w:p>
    <w:p w:rsidR="00000000" w:rsidRPr="00972EDC" w:rsidP="000263EB">
      <w:pPr>
        <w:pStyle w:val="BodyText"/>
      </w:pPr>
      <w:r w:rsidRPr="00972EDC">
        <w:t>During the above, the candidate must:</w:t>
      </w:r>
    </w:p>
    <w:p w:rsidR="00000000" w:rsidRPr="00972EDC" w:rsidP="00972EDC">
      <w:pPr>
        <w:pStyle w:val="ListBullet"/>
      </w:pPr>
      <w:r w:rsidRPr="00972EDC">
        <w:t>locate and apply required legislation, documentation, policies and procedures, including National Guidelines and Standards</w:t>
      </w:r>
    </w:p>
    <w:p w:rsidR="00000000" w:rsidRPr="00972EDC" w:rsidP="00972EDC">
      <w:pPr>
        <w:pStyle w:val="ListBullet"/>
      </w:pPr>
      <w:r w:rsidRPr="00972EDC">
        <w:t>implement the requirements, procedures and techniques required to operate a truck or trailer mounted attenuator, including:</w:t>
      </w:r>
    </w:p>
    <w:p w:rsidR="00000000" w:rsidRPr="00972EDC" w:rsidP="00972EDC">
      <w:pPr>
        <w:pStyle w:val="ListBullet2"/>
      </w:pPr>
      <w:r w:rsidRPr="00972EDC">
        <w:t>positioning other traffic controls and signs as required in the traffic management plan</w:t>
      </w:r>
    </w:p>
    <w:p w:rsidR="00000000" w:rsidRPr="00972EDC" w:rsidP="00972EDC">
      <w:pPr>
        <w:pStyle w:val="ListBullet2"/>
      </w:pPr>
      <w:r w:rsidRPr="00972EDC">
        <w:t>conducting truck and attenuator pre-operati</w:t>
      </w:r>
      <w:r w:rsidRPr="00972EDC">
        <w:t>onal checks, including any attachments and reporting any faults</w:t>
      </w:r>
    </w:p>
    <w:p w:rsidR="00000000" w:rsidRPr="00972EDC" w:rsidP="00972EDC">
      <w:pPr>
        <w:pStyle w:val="ListBullet2"/>
      </w:pPr>
      <w:r w:rsidRPr="00972EDC">
        <w:t>closing lanes</w:t>
      </w:r>
    </w:p>
    <w:p w:rsidR="00000000" w:rsidRPr="00972EDC" w:rsidP="00972EDC">
      <w:pPr>
        <w:pStyle w:val="ListBullet"/>
      </w:pPr>
      <w:r w:rsidRPr="00972EDC">
        <w:t>work with others to operate a truck or trailer mounted attenuator that meets required outcomes, including:</w:t>
      </w:r>
    </w:p>
    <w:p w:rsidR="00000000" w:rsidRPr="00972EDC" w:rsidP="00972EDC">
      <w:pPr>
        <w:pStyle w:val="ListBullet2"/>
      </w:pPr>
      <w:r w:rsidRPr="00972EDC">
        <w:t>using communication techniques and equipment to convey information to</w:t>
      </w:r>
      <w:r w:rsidRPr="00972EDC">
        <w:t xml:space="preserve"> others</w:t>
      </w:r>
    </w:p>
    <w:p w:rsidR="00000000" w:rsidRPr="00972EDC" w:rsidP="00972EDC">
      <w:pPr>
        <w:pStyle w:val="ListBullet2"/>
      </w:pPr>
      <w:r w:rsidRPr="00972EDC">
        <w:t>participating in pre-work safety meetings, toolbox meetings or similar</w:t>
      </w:r>
    </w:p>
    <w:p w:rsidR="00000000" w:rsidRPr="00972EDC" w:rsidP="00972EDC">
      <w:pPr>
        <w:pStyle w:val="ListBullet2"/>
      </w:pPr>
      <w:r w:rsidRPr="00972EDC">
        <w:t>completing written and verbal reporting requirements</w:t>
      </w:r>
    </w:p>
    <w:p w:rsidR="00000000" w:rsidRPr="00972EDC" w:rsidP="00972EDC">
      <w:pPr>
        <w:pStyle w:val="ListBullet2"/>
      </w:pPr>
      <w:r w:rsidRPr="00972EDC">
        <w:t xml:space="preserve">organising work activities to meet task requirements </w:t>
      </w:r>
    </w:p>
    <w:p w:rsidR="00000000" w:rsidRPr="00972EDC" w:rsidP="00972EDC">
      <w:pPr>
        <w:pStyle w:val="ListBullet2"/>
      </w:pPr>
      <w:r w:rsidRPr="00972EDC">
        <w:t>communicating with others to receive and clarify work instructions.</w:t>
      </w:r>
    </w:p>
    <w:p w:rsidR="00000000" w:rsidRPr="00972EDC" w:rsidP="00972EDC">
      <w:pPr>
        <w:pStyle w:val="AllowPageBreak"/>
      </w:pPr>
    </w:p>
    <w:p w:rsidR="00000000" w:rsidRPr="00972EDC" w:rsidP="00972EDC">
      <w:pPr>
        <w:pStyle w:val="Heading1"/>
      </w:pPr>
      <w:bookmarkStart w:id="3" w:name="O_1140688"/>
      <w:bookmarkEnd w:id="3"/>
      <w:r w:rsidRPr="00972EDC">
        <w:t>Knowledge Evidence</w:t>
      </w:r>
    </w:p>
    <w:p w:rsidR="00000000" w:rsidRPr="00972EDC" w:rsidP="000263EB">
      <w:pPr>
        <w:pStyle w:val="BodyText"/>
      </w:pPr>
      <w:r w:rsidRPr="00972EDC">
        <w:t>The candidate must be able to demonstrate knowledge to complete the tasks outlined in the elements, performance criteria and foundation skills of this unit, including knowledge of:</w:t>
      </w:r>
    </w:p>
    <w:p w:rsidR="00000000" w:rsidRPr="00972EDC" w:rsidP="00972EDC">
      <w:pPr>
        <w:pStyle w:val="ListBullet"/>
      </w:pPr>
      <w:r w:rsidRPr="00972EDC">
        <w:t>legislation to operate a truck or trai</w:t>
      </w:r>
      <w:r w:rsidRPr="00972EDC">
        <w:t>ler mounted attenuator</w:t>
      </w:r>
    </w:p>
    <w:p w:rsidR="00000000" w:rsidRPr="00972EDC" w:rsidP="00972EDC">
      <w:pPr>
        <w:pStyle w:val="ListBullet"/>
      </w:pPr>
      <w:r w:rsidRPr="00972EDC">
        <w:t>policies, procedures and documentation required to operate a truck or trailer mounted attenuator, including those relating to:</w:t>
      </w:r>
    </w:p>
    <w:p w:rsidR="00000000" w:rsidRPr="00972EDC" w:rsidP="00972EDC">
      <w:pPr>
        <w:pStyle w:val="ListBullet2"/>
      </w:pPr>
      <w:r w:rsidRPr="00972EDC">
        <w:t>National Guidelines and Standards</w:t>
      </w:r>
    </w:p>
    <w:p w:rsidR="00000000" w:rsidRPr="00972EDC" w:rsidP="00972EDC">
      <w:pPr>
        <w:pStyle w:val="ListBullet2"/>
      </w:pPr>
      <w:r w:rsidRPr="00972EDC">
        <w:t>work health and safety</w:t>
      </w:r>
    </w:p>
    <w:p w:rsidR="00000000" w:rsidRPr="00972EDC" w:rsidP="00972EDC">
      <w:pPr>
        <w:pStyle w:val="ListBullet2"/>
      </w:pPr>
      <w:r w:rsidRPr="00972EDC">
        <w:t>risk assessment and management</w:t>
      </w:r>
    </w:p>
    <w:p w:rsidR="00000000" w:rsidRPr="00972EDC" w:rsidP="00972EDC">
      <w:pPr>
        <w:pStyle w:val="ListBullet2"/>
      </w:pPr>
      <w:r w:rsidRPr="00972EDC">
        <w:t>communication techniques and equipment</w:t>
      </w:r>
    </w:p>
    <w:p w:rsidR="00000000" w:rsidRPr="00972EDC" w:rsidP="00972EDC">
      <w:pPr>
        <w:pStyle w:val="ListBullet2"/>
      </w:pPr>
      <w:r w:rsidRPr="00972EDC">
        <w:t>manufacturer specifications for required plant and equipment</w:t>
      </w:r>
    </w:p>
    <w:p w:rsidR="00000000" w:rsidRPr="00972EDC" w:rsidP="00972EDC">
      <w:pPr>
        <w:pStyle w:val="ListBullet2"/>
      </w:pPr>
      <w:r w:rsidRPr="00972EDC">
        <w:t>workplace recording and reporting</w:t>
      </w:r>
    </w:p>
    <w:p w:rsidR="00000000" w:rsidRPr="00972EDC" w:rsidP="00972EDC">
      <w:pPr>
        <w:pStyle w:val="ListBullet2"/>
      </w:pPr>
      <w:r w:rsidRPr="00972EDC">
        <w:t>site requirements</w:t>
      </w:r>
    </w:p>
    <w:p w:rsidR="00000000" w:rsidRPr="00972EDC" w:rsidP="00972EDC">
      <w:pPr>
        <w:pStyle w:val="ListBullet2"/>
      </w:pPr>
      <w:r w:rsidRPr="00972EDC">
        <w:t>site traffic management and safety plans</w:t>
      </w:r>
    </w:p>
    <w:p w:rsidR="00000000" w:rsidRPr="00972EDC" w:rsidP="00972EDC">
      <w:pPr>
        <w:pStyle w:val="ListBullet2"/>
      </w:pPr>
      <w:r w:rsidRPr="00972EDC">
        <w:t>vehicle movement plan</w:t>
      </w:r>
    </w:p>
    <w:p w:rsidR="00000000" w:rsidRPr="00972EDC" w:rsidP="00972EDC">
      <w:pPr>
        <w:pStyle w:val="ListBullet2"/>
      </w:pPr>
      <w:r w:rsidRPr="00972EDC">
        <w:t>site and equipment safety</w:t>
      </w:r>
    </w:p>
    <w:p w:rsidR="00000000" w:rsidRPr="00972EDC" w:rsidP="00972EDC">
      <w:pPr>
        <w:pStyle w:val="ListBullet2"/>
      </w:pPr>
      <w:r w:rsidRPr="00972EDC">
        <w:t>emergency respo</w:t>
      </w:r>
      <w:r w:rsidRPr="00972EDC">
        <w:t xml:space="preserve">nse </w:t>
      </w:r>
    </w:p>
    <w:p w:rsidR="00000000" w:rsidRPr="00972EDC" w:rsidP="00972EDC">
      <w:pPr>
        <w:pStyle w:val="ListBullet2"/>
      </w:pPr>
      <w:r w:rsidRPr="00972EDC">
        <w:t>environmental protection</w:t>
      </w:r>
    </w:p>
    <w:p w:rsidR="00000000" w:rsidRPr="00972EDC" w:rsidP="00972EDC">
      <w:pPr>
        <w:pStyle w:val="ListBullet2"/>
      </w:pPr>
      <w:r w:rsidRPr="00972EDC">
        <w:t>response to and contingency plans for impact incidents</w:t>
      </w:r>
    </w:p>
    <w:p w:rsidR="00000000" w:rsidRPr="00972EDC" w:rsidP="00972EDC">
      <w:pPr>
        <w:pStyle w:val="ListBullet2"/>
      </w:pPr>
      <w:r w:rsidRPr="00972EDC">
        <w:t xml:space="preserve">quality management </w:t>
      </w:r>
    </w:p>
    <w:p w:rsidR="00000000" w:rsidRPr="00972EDC" w:rsidP="00972EDC">
      <w:pPr>
        <w:pStyle w:val="ListBullet2"/>
      </w:pPr>
      <w:r w:rsidRPr="00972EDC">
        <w:t>vehicle warning lights</w:t>
      </w:r>
    </w:p>
    <w:p w:rsidR="00000000" w:rsidRPr="00972EDC" w:rsidP="00972EDC">
      <w:pPr>
        <w:pStyle w:val="ListBullet2"/>
      </w:pPr>
      <w:r w:rsidRPr="00972EDC">
        <w:t>workplace documentation</w:t>
      </w:r>
    </w:p>
    <w:p w:rsidR="00000000" w:rsidRPr="00972EDC" w:rsidP="00972EDC">
      <w:pPr>
        <w:pStyle w:val="ListBullet2"/>
      </w:pPr>
      <w:r w:rsidRPr="00972EDC">
        <w:t>Job Safety Analyses (JSA)s/Safe Work Method Statements (SWMS)</w:t>
      </w:r>
    </w:p>
    <w:p w:rsidR="00000000" w:rsidRPr="00972EDC" w:rsidP="00972EDC">
      <w:pPr>
        <w:pStyle w:val="ListBullet2"/>
      </w:pPr>
      <w:r w:rsidRPr="00972EDC">
        <w:t xml:space="preserve">checking truck and attenuator controls and functions for serviceability, including: </w:t>
      </w:r>
    </w:p>
    <w:p w:rsidR="00000000" w:rsidRPr="00972EDC" w:rsidP="00972EDC">
      <w:pPr>
        <w:pStyle w:val="ListBullet3"/>
      </w:pPr>
      <w:r w:rsidRPr="00972EDC">
        <w:t>raising and lowering attenuator</w:t>
      </w:r>
    </w:p>
    <w:p w:rsidR="00000000" w:rsidRPr="00972EDC" w:rsidP="00972EDC">
      <w:pPr>
        <w:pStyle w:val="ListBullet3"/>
      </w:pPr>
      <w:r w:rsidRPr="00972EDC">
        <w:t>video cameras and other attachments</w:t>
      </w:r>
    </w:p>
    <w:p w:rsidR="00000000" w:rsidRPr="00972EDC" w:rsidP="00972EDC">
      <w:pPr>
        <w:pStyle w:val="ListBullet3"/>
      </w:pPr>
      <w:r w:rsidRPr="00972EDC">
        <w:t>brakes and manoeuvrability</w:t>
      </w:r>
    </w:p>
    <w:p w:rsidR="00000000" w:rsidRPr="00972EDC" w:rsidP="00972EDC">
      <w:pPr>
        <w:pStyle w:val="ListBullet"/>
      </w:pPr>
      <w:r w:rsidRPr="00972EDC">
        <w:t>procedures for accessing and interpreting project traffic management plans</w:t>
      </w:r>
    </w:p>
    <w:p w:rsidR="00000000" w:rsidRPr="00972EDC" w:rsidP="00972EDC">
      <w:pPr>
        <w:pStyle w:val="ListBullet"/>
      </w:pPr>
      <w:r w:rsidRPr="00972EDC">
        <w:t>procedures for closing lanes</w:t>
      </w:r>
    </w:p>
    <w:p w:rsidR="00000000" w:rsidRPr="00972EDC" w:rsidP="00972EDC">
      <w:pPr>
        <w:pStyle w:val="ListBullet"/>
      </w:pPr>
      <w:r w:rsidRPr="00972EDC">
        <w:t>displaying and checking vehicle warning lights including arrow boards and rotating beacon warning lights</w:t>
      </w:r>
    </w:p>
    <w:p w:rsidR="00000000" w:rsidRPr="00972EDC" w:rsidP="00972EDC">
      <w:pPr>
        <w:pStyle w:val="ListBullet"/>
      </w:pPr>
      <w:r w:rsidRPr="00972EDC">
        <w:t>mobile traffic control and general traffic control responsibilities and authorities</w:t>
      </w:r>
    </w:p>
    <w:p w:rsidR="00000000" w:rsidRPr="00972EDC" w:rsidP="00972EDC">
      <w:pPr>
        <w:pStyle w:val="ListBullet"/>
      </w:pPr>
      <w:r w:rsidRPr="00972EDC">
        <w:t>types, characteristics, technical capabilities and limitations of plant and equipment required to operate truck or trailer mounted attenuators</w:t>
      </w:r>
    </w:p>
    <w:p w:rsidR="00000000" w:rsidRPr="00972EDC" w:rsidP="00972EDC">
      <w:pPr>
        <w:pStyle w:val="ListBullet"/>
      </w:pPr>
      <w:r w:rsidRPr="00972EDC">
        <w:t>processes for calculating travel speed</w:t>
      </w:r>
    </w:p>
    <w:p w:rsidR="00000000" w:rsidRPr="00972EDC" w:rsidP="00972EDC">
      <w:pPr>
        <w:pStyle w:val="ListBullet"/>
      </w:pPr>
      <w:r w:rsidRPr="00972EDC">
        <w:t xml:space="preserve">civil infrastructure terminology relevant to operating a truck or trailer </w:t>
      </w:r>
      <w:r w:rsidRPr="00972EDC">
        <w:t>mounted attenuator.</w:t>
      </w:r>
    </w:p>
    <w:p w:rsidR="00000000" w:rsidRPr="00972EDC" w:rsidP="00972EDC">
      <w:pPr>
        <w:pStyle w:val="AllowPageBreak"/>
      </w:pPr>
    </w:p>
    <w:p w:rsidR="00000000" w:rsidRPr="00972EDC" w:rsidP="00972EDC">
      <w:pPr>
        <w:pStyle w:val="Heading1"/>
      </w:pPr>
      <w:bookmarkStart w:id="4" w:name="O_1140687"/>
      <w:bookmarkEnd w:id="4"/>
      <w:r w:rsidRPr="00972EDC">
        <w:t>Assessment Conditions</w:t>
      </w:r>
    </w:p>
    <w:p w:rsidR="00000000" w:rsidRPr="00972EDC" w:rsidP="000263EB">
      <w:pPr>
        <w:pStyle w:val="BodyText"/>
      </w:pPr>
      <w:r w:rsidRPr="00972EDC">
        <w:t>Mandatory conditions for assessment of this unit are stipulated below. The assessment must:</w:t>
      </w:r>
    </w:p>
    <w:p w:rsidR="00000000" w:rsidRPr="00972EDC" w:rsidP="00972EDC">
      <w:pPr>
        <w:pStyle w:val="ListBullet"/>
      </w:pPr>
      <w:r w:rsidRPr="00972EDC">
        <w:t>include access to:</w:t>
      </w:r>
    </w:p>
    <w:p w:rsidR="00000000" w:rsidRPr="00972EDC" w:rsidP="00972EDC">
      <w:pPr>
        <w:pStyle w:val="ListBullet2"/>
      </w:pPr>
      <w:r w:rsidRPr="00972EDC">
        <w:t>personal protective equipment</w:t>
      </w:r>
    </w:p>
    <w:p w:rsidR="00000000" w:rsidRPr="00972EDC" w:rsidP="00972EDC">
      <w:pPr>
        <w:pStyle w:val="ListBullet2"/>
      </w:pPr>
      <w:r w:rsidRPr="00972EDC">
        <w:t>equipment required to operate a truck or trailer mou</w:t>
      </w:r>
      <w:r w:rsidRPr="00972EDC">
        <w:t>nted attenuator</w:t>
      </w:r>
    </w:p>
    <w:p w:rsidR="00000000" w:rsidRPr="00972EDC" w:rsidP="00972EDC">
      <w:pPr>
        <w:pStyle w:val="ListBullet"/>
      </w:pPr>
      <w:r w:rsidRPr="00972EDC">
        <w:t xml:space="preserve">be conducted in a safe environment; and, </w:t>
      </w:r>
    </w:p>
    <w:p w:rsidR="00000000" w:rsidRPr="00972EDC" w:rsidP="00972EDC">
      <w:pPr>
        <w:pStyle w:val="ListBullet"/>
      </w:pPr>
      <w:r w:rsidRPr="00972EDC">
        <w:t>be assessed in the context of this sector</w:t>
      </w:r>
      <w:r>
        <w:t>’</w:t>
      </w:r>
      <w:r w:rsidRPr="00972EDC">
        <w:t xml:space="preserve">s work environment; and, </w:t>
      </w:r>
    </w:p>
    <w:p w:rsidR="00000000" w:rsidRPr="00972EDC" w:rsidP="00972EDC">
      <w:pPr>
        <w:pStyle w:val="ListBullet"/>
      </w:pPr>
      <w:r w:rsidRPr="00972EDC">
        <w:t>be assessed in compliance with relevant legislation/regulation and using policies, procedures and processes directly related to the industry sector for which it is being assessed; and,</w:t>
      </w:r>
    </w:p>
    <w:p w:rsidR="00000000" w:rsidRPr="00972EDC" w:rsidP="00972EDC">
      <w:pPr>
        <w:pStyle w:val="ListBullet"/>
      </w:pPr>
      <w:r w:rsidRPr="00972EDC">
        <w:t>confirm consistent performance can be applied in a range of relevant wo</w:t>
      </w:r>
      <w:r w:rsidRPr="00972EDC">
        <w:t>rkplace circumstances.</w:t>
      </w:r>
    </w:p>
    <w:p w:rsidR="00000000" w:rsidRPr="00972EDC" w:rsidP="000263EB">
      <w:pPr>
        <w:pStyle w:val="BodyText"/>
      </w:pPr>
      <w:r w:rsidRPr="00972EDC">
        <w:t>Where personal safety or environmental damage are limiting factors, assessment may occur in a simulated work environment* provided it is realistic and sufficiently rigorous to cover all aspects of this sector’s workplace performance,</w:t>
      </w:r>
      <w:r w:rsidRPr="00972EDC">
        <w:t xml:space="preserve"> including environment, task skills, task management skills, contingency management skills and job role environment skills.</w:t>
      </w:r>
    </w:p>
    <w:p w:rsidR="00000000" w:rsidRPr="00972EDC" w:rsidP="00972EDC">
      <w:pPr>
        <w:pStyle w:val="BodyTextBold"/>
      </w:pPr>
      <w:r w:rsidRPr="00972EDC">
        <w:t>Assessor requirements</w:t>
      </w:r>
    </w:p>
    <w:p w:rsidR="00000000" w:rsidRPr="00972EDC" w:rsidP="000263EB">
      <w:pPr>
        <w:pStyle w:val="BodyText"/>
      </w:pPr>
      <w:r w:rsidRPr="00972EDC">
        <w:t>Assessors must be able to clearly demonstrate current and relevant industry knowledge and experience to satisf</w:t>
      </w:r>
      <w:r w:rsidRPr="00972EDC">
        <w:t>y the mandatory regulatory standards as set out in the Standards for Registered Training Organisations 2015/Australian Quality Training Framework mandatory requirements for assessors current at the time of assessment and any relevant licensing and certific</w:t>
      </w:r>
      <w:r w:rsidRPr="00972EDC">
        <w:t>ation requirements. This includes:</w:t>
      </w:r>
    </w:p>
    <w:p w:rsidR="00000000" w:rsidRPr="00972EDC" w:rsidP="00972EDC">
      <w:pPr>
        <w:pStyle w:val="ListBullet"/>
      </w:pPr>
      <w:r w:rsidRPr="00972EDC">
        <w:t>vocational competencies at least to the level being delivered and assessed</w:t>
      </w:r>
    </w:p>
    <w:p w:rsidR="00000000" w:rsidRPr="00972EDC" w:rsidP="00972EDC">
      <w:pPr>
        <w:pStyle w:val="ListBullet"/>
      </w:pPr>
      <w:r w:rsidRPr="00972EDC">
        <w:t>current industry skills directly relevant to the training and assessment being provided</w:t>
      </w:r>
    </w:p>
    <w:p w:rsidR="00000000" w:rsidRPr="00972EDC" w:rsidP="00972EDC">
      <w:pPr>
        <w:pStyle w:val="ListBullet"/>
      </w:pPr>
      <w:r w:rsidRPr="00972EDC">
        <w:t>current knowledge and skills in vocational training and l</w:t>
      </w:r>
      <w:r w:rsidRPr="00972EDC">
        <w:t>earning that informs their training and assessment</w:t>
      </w:r>
    </w:p>
    <w:p w:rsidR="00000000" w:rsidRPr="00972EDC" w:rsidP="00972EDC">
      <w:pPr>
        <w:pStyle w:val="ListBullet"/>
      </w:pPr>
      <w:r w:rsidRPr="00972EDC">
        <w:t>formal relevant qualifications in training and assessment</w:t>
      </w:r>
    </w:p>
    <w:p w:rsidR="00000000" w:rsidRPr="00972EDC" w:rsidP="00972EDC">
      <w:pPr>
        <w:pStyle w:val="ListBullet"/>
      </w:pPr>
      <w:r w:rsidRPr="00972EDC">
        <w:t xml:space="preserve">having knowledge of and/or experience using the latest techniques and processes </w:t>
      </w:r>
    </w:p>
    <w:p w:rsidR="00000000" w:rsidRPr="00972EDC" w:rsidP="00972EDC">
      <w:pPr>
        <w:pStyle w:val="ListBullet"/>
      </w:pPr>
      <w:r w:rsidRPr="00972EDC">
        <w:t>possessing the required level of RII training product knowledge</w:t>
      </w:r>
    </w:p>
    <w:p w:rsidR="00000000" w:rsidRPr="00972EDC" w:rsidP="00972EDC">
      <w:pPr>
        <w:pStyle w:val="ListBullet"/>
      </w:pPr>
      <w:r w:rsidRPr="00972EDC">
        <w:t>ha</w:t>
      </w:r>
      <w:r w:rsidRPr="00972EDC">
        <w:t>ving an understanding and knowledge of legislation and regulations relevant to the industry and to employment and workplaces</w:t>
      </w:r>
    </w:p>
    <w:p w:rsidR="00000000" w:rsidRPr="00972EDC" w:rsidP="00972EDC">
      <w:pPr>
        <w:pStyle w:val="ListBullet"/>
      </w:pPr>
      <w:r w:rsidRPr="00972EDC">
        <w:t>demonstrating the performance evidence, and knowledge evidence outlined in this unit of competency, and</w:t>
      </w:r>
    </w:p>
    <w:p w:rsidR="00000000" w:rsidRPr="00972EDC" w:rsidP="00972EDC">
      <w:pPr>
        <w:pStyle w:val="ListBullet"/>
      </w:pPr>
      <w:r w:rsidRPr="00972EDC">
        <w:t>the minimum years of curren</w:t>
      </w:r>
      <w:r w:rsidRPr="00972EDC">
        <w:t>t** work experience after competency has been obtained as specified below in an industry sector relevant to the outcomes of the unit.</w:t>
      </w:r>
    </w:p>
    <w:p w:rsidR="00000000" w:rsidRPr="00972EDC" w:rsidP="000263EB">
      <w:pPr>
        <w:pStyle w:val="BodyText"/>
      </w:pPr>
      <w:r w:rsidRPr="00972EDC">
        <w:t>It is also acceptable for the appropriately qualified assessor to work with an industry expert to conduct assessment toget</w:t>
      </w:r>
      <w:r w:rsidRPr="00972EDC">
        <w:t>her and for the industry expert to be involved in the assessment judgement. The industry expert must have current industry skills directly relevant to the training and assessment being provided. This means the industry subject matter expert must demonstrat</w:t>
      </w:r>
      <w:r w:rsidRPr="00972EDC">
        <w: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0263E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2EDC">
            <w:pPr>
              <w:pStyle w:val="Heading4"/>
              <w:rPr>
                <w:lang w:val="en-NZ"/>
              </w:rPr>
            </w:pPr>
            <w:r w:rsidRPr="00972EDC">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2EDC">
            <w:pPr>
              <w:pStyle w:val="Heading4"/>
              <w:rPr>
                <w:lang w:val="en-NZ"/>
              </w:rPr>
            </w:pPr>
            <w:r w:rsidRPr="00972EDC">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2EDC">
            <w:pPr>
              <w:pStyle w:val="Heading4"/>
              <w:rPr>
                <w:lang w:val="en-NZ"/>
              </w:rPr>
            </w:pPr>
            <w:r w:rsidRPr="00972EDC">
              <w:t>Required assessor or in</w:t>
            </w:r>
            <w:r w:rsidRPr="00972EDC">
              <w:t>dustry subject matter expert experience</w:t>
            </w:r>
          </w:p>
        </w:tc>
      </w:tr>
      <w:tr w:rsidTr="000263EB">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2EDC">
            <w:pPr>
              <w:pStyle w:val="BodyText"/>
              <w:rPr>
                <w:lang w:val="en-NZ"/>
              </w:rPr>
            </w:pPr>
            <w:r w:rsidRPr="00972EDC">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2EDC">
            <w:pPr>
              <w:pStyle w:val="BodyText"/>
              <w:rPr>
                <w:lang w:val="en-NZ"/>
              </w:rPr>
            </w:pPr>
            <w:r w:rsidRPr="00972EDC">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2EDC">
            <w:pPr>
              <w:pStyle w:val="BodyText"/>
              <w:rPr>
                <w:lang w:val="en-NZ"/>
              </w:rPr>
            </w:pPr>
            <w:r w:rsidRPr="00972EDC">
              <w:t>1 year</w:t>
            </w:r>
          </w:p>
        </w:tc>
      </w:tr>
      <w:tr w:rsidTr="000263EB">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2EDC">
            <w:pPr>
              <w:pStyle w:val="BodyText"/>
              <w:rPr>
                <w:lang w:val="en-NZ"/>
              </w:rPr>
            </w:pPr>
            <w:r w:rsidRPr="00972EDC">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2EDC">
            <w:pPr>
              <w:pStyle w:val="BodyText"/>
              <w:rPr>
                <w:lang w:val="en-NZ"/>
              </w:rPr>
            </w:pPr>
            <w:r w:rsidRPr="00972EDC">
              <w:t>2 years</w:t>
            </w:r>
          </w:p>
        </w:tc>
      </w:tr>
      <w:tr w:rsidTr="000263E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2EDC">
            <w:pPr>
              <w:pStyle w:val="BodyText"/>
              <w:rPr>
                <w:lang w:val="en-NZ"/>
              </w:rPr>
            </w:pPr>
            <w:r w:rsidRPr="00972EDC">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2EDC">
            <w:pPr>
              <w:pStyle w:val="BodyText"/>
              <w:rPr>
                <w:lang w:val="en-NZ"/>
              </w:rPr>
            </w:pPr>
            <w:r w:rsidRPr="00972EDC">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2EDC">
            <w:pPr>
              <w:pStyle w:val="BodyText"/>
              <w:rPr>
                <w:lang w:val="en-NZ"/>
              </w:rPr>
            </w:pPr>
            <w:r w:rsidRPr="00972EDC">
              <w:t>3 years</w:t>
            </w:r>
          </w:p>
        </w:tc>
      </w:tr>
      <w:tr w:rsidTr="000263E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2EDC">
            <w:pPr>
              <w:pStyle w:val="BodyText"/>
              <w:rPr>
                <w:lang w:val="en-NZ"/>
              </w:rPr>
            </w:pPr>
            <w:r w:rsidRPr="00972EDC">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72EDC" w:rsidP="00972EDC">
            <w:pPr>
              <w:pStyle w:val="BodyText"/>
            </w:pPr>
            <w:r w:rsidRPr="00972EDC">
              <w:t>Where this unit is being assessed outside of the resources and infrastructure sectors assessor and/or industry subject matter expert experience should be in-line with industry standards for the sector in which it is being assessed an</w:t>
            </w:r>
            <w:r w:rsidRPr="00972EDC">
              <w:t>d where no industry standard is specified should comply with any relevant regulation.</w:t>
            </w:r>
          </w:p>
        </w:tc>
      </w:tr>
    </w:tbl>
    <w:p w:rsidR="00000000" w:rsidRPr="00972EDC" w:rsidP="000263EB">
      <w:pPr>
        <w:pStyle w:val="BodyText"/>
      </w:pPr>
      <w:r w:rsidRPr="00972EDC">
        <w:t>*Guidance on simulated environments has been stipulated in the RII implementation guide located on VETNet.</w:t>
      </w:r>
    </w:p>
    <w:p w:rsidR="00000000" w:rsidRPr="00972EDC" w:rsidP="000263EB">
      <w:pPr>
        <w:pStyle w:val="BodyText"/>
      </w:pPr>
      <w:r w:rsidRPr="00972EDC">
        <w:t>**Assessors can demonstrate current work experience through e</w:t>
      </w:r>
      <w:r w:rsidRPr="00972EDC">
        <w:t>mployment within industry in a role relevant to the outcomes of the unit; or, for external assessors this can be demonstrated through exposure to industry by conducting a minimum number of site assessments as determined by the relevant industry sector, acr</w:t>
      </w:r>
      <w:r w:rsidRPr="00972EDC">
        <w:t>oss various locations.</w:t>
      </w:r>
    </w:p>
    <w:p w:rsidR="00000000" w:rsidRPr="00972EDC" w:rsidP="000263EB">
      <w:pPr>
        <w:pStyle w:val="BodyText"/>
      </w:pPr>
      <w:r w:rsidRPr="00972EDC">
        <w:t>***While a unit of competency does not have an AQF level, where a unit is being delivered outside of a qualification the first numeric character in the unit code should be considered as the AQF indicator level for assessment purposes</w:t>
      </w:r>
      <w:r w:rsidRPr="00972EDC">
        <w:t>.</w:t>
      </w:r>
    </w:p>
    <w:p w:rsidR="00000000" w:rsidRPr="00972EDC" w:rsidP="00972EDC">
      <w:pPr>
        <w:pStyle w:val="Heading1"/>
      </w:pPr>
      <w:bookmarkStart w:id="5" w:name="O_1140685"/>
      <w:bookmarkEnd w:id="5"/>
      <w:r w:rsidRPr="00972EDC">
        <w:t>Links</w:t>
      </w:r>
    </w:p>
    <w:p w:rsidR="00000000" w:rsidRPr="00972EDC" w:rsidP="000263EB">
      <w:pPr>
        <w:pStyle w:val="BodyText"/>
      </w:pPr>
      <w:r w:rsidRPr="00972EDC">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577B5D">
        <w:rPr>
          <w:rStyle w:val="Hyperlink"/>
        </w:rPr>
        <w:t>https://vetnet.gov.au/Pages/TrainingDocs.aspx?q=88a61002-9a21-4386-aaf8-69c76e675272</w:t>
      </w:r>
      <w:r>
        <w:fldChar w:fldCharType="end"/>
      </w:r>
    </w:p>
    <w:p w:rsidR="00000000" w:rsidRPr="00972EDC" w:rsidP="00972EDC"/>
    <w:sectPr w:rsidSect="00972ED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E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EDC" w:rsidRPr="000263EB" w:rsidP="000263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E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3EB" w:rsidP="00972E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263EB" w:rsidP="00972ED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0263EB" w:rsidP="00972E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E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3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2EDC" w:rsidRPr="000263EB" w:rsidP="000263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E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3EB" w:rsidRPr="002D2AF8" w:rsidP="00972EDC">
    <w:pPr>
      <w:pStyle w:val="Header"/>
      <w:framePr w:wrap="around"/>
    </w:pPr>
    <w:r>
      <w:fldChar w:fldCharType="begin"/>
    </w:r>
    <w:r>
      <w:instrText xml:space="preserve"> TITLE   \* MERGEFORMAT </w:instrText>
    </w:r>
    <w:r>
      <w:fldChar w:fldCharType="separate"/>
    </w:r>
    <w:r>
      <w:t>Assessment Requirements for RIIRTM301E Operate truck or trailer mounted attenuators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0263EB" w:rsidP="00972E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F6DA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7602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4C0C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2E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2EDC"/>
    <w:pPr>
      <w:spacing w:before="360" w:after="60"/>
      <w:outlineLvl w:val="0"/>
    </w:pPr>
    <w:rPr>
      <w:sz w:val="32"/>
    </w:rPr>
  </w:style>
  <w:style w:type="paragraph" w:styleId="Heading2">
    <w:name w:val="heading 2"/>
    <w:basedOn w:val="HeadingBase"/>
    <w:next w:val="BodyText"/>
    <w:link w:val="Heading2Char"/>
    <w:qFormat/>
    <w:rsid w:val="00972EDC"/>
    <w:pPr>
      <w:keepLines/>
      <w:spacing w:before="240" w:after="120"/>
      <w:outlineLvl w:val="1"/>
    </w:pPr>
    <w:rPr>
      <w:sz w:val="28"/>
      <w:szCs w:val="40"/>
    </w:rPr>
  </w:style>
  <w:style w:type="paragraph" w:styleId="Heading3">
    <w:name w:val="heading 3"/>
    <w:basedOn w:val="HeadingBase"/>
    <w:next w:val="BodyText"/>
    <w:link w:val="Heading3Char"/>
    <w:qFormat/>
    <w:rsid w:val="00972EDC"/>
    <w:pPr>
      <w:spacing w:before="180" w:after="120"/>
      <w:outlineLvl w:val="2"/>
    </w:pPr>
    <w:rPr>
      <w:spacing w:val="-10"/>
      <w:kern w:val="32"/>
    </w:rPr>
  </w:style>
  <w:style w:type="paragraph" w:styleId="Heading4">
    <w:name w:val="heading 4"/>
    <w:basedOn w:val="HeadingBase"/>
    <w:next w:val="BodyText"/>
    <w:link w:val="Heading4Char"/>
    <w:qFormat/>
    <w:rsid w:val="00972EDC"/>
    <w:pPr>
      <w:spacing w:before="160" w:after="120"/>
      <w:outlineLvl w:val="3"/>
    </w:pPr>
    <w:rPr>
      <w:sz w:val="22"/>
    </w:rPr>
  </w:style>
  <w:style w:type="paragraph" w:styleId="Heading5">
    <w:name w:val="heading 5"/>
    <w:basedOn w:val="HeadingBase"/>
    <w:next w:val="Normal"/>
    <w:link w:val="Heading5Char"/>
    <w:qFormat/>
    <w:rsid w:val="00972EDC"/>
    <w:pPr>
      <w:spacing w:before="80"/>
      <w:outlineLvl w:val="4"/>
    </w:pPr>
    <w:rPr>
      <w:color w:val="918585"/>
      <w:sz w:val="20"/>
    </w:rPr>
  </w:style>
  <w:style w:type="paragraph" w:styleId="Heading6">
    <w:name w:val="heading 6"/>
    <w:basedOn w:val="HeadingBase"/>
    <w:next w:val="Normal"/>
    <w:link w:val="Heading6Char"/>
    <w:qFormat/>
    <w:rsid w:val="00972EDC"/>
    <w:pPr>
      <w:spacing w:before="60"/>
      <w:outlineLvl w:val="5"/>
    </w:pPr>
    <w:rPr>
      <w:color w:val="918585"/>
      <w:sz w:val="20"/>
    </w:rPr>
  </w:style>
  <w:style w:type="paragraph" w:styleId="Heading7">
    <w:name w:val="heading 7"/>
    <w:basedOn w:val="Normal"/>
    <w:next w:val="Normal"/>
    <w:link w:val="Heading7Char"/>
    <w:qFormat/>
    <w:rsid w:val="00972EDC"/>
    <w:pPr>
      <w:ind w:left="720"/>
      <w:outlineLvl w:val="6"/>
    </w:pPr>
    <w:rPr>
      <w:i/>
    </w:rPr>
  </w:style>
  <w:style w:type="paragraph" w:styleId="Heading8">
    <w:name w:val="heading 8"/>
    <w:basedOn w:val="Normal"/>
    <w:next w:val="Normal"/>
    <w:link w:val="Heading8Char"/>
    <w:qFormat/>
    <w:rsid w:val="00972EDC"/>
    <w:pPr>
      <w:ind w:left="720"/>
      <w:outlineLvl w:val="7"/>
    </w:pPr>
    <w:rPr>
      <w:i/>
    </w:rPr>
  </w:style>
  <w:style w:type="paragraph" w:styleId="Heading9">
    <w:name w:val="heading 9"/>
    <w:basedOn w:val="Normal"/>
    <w:next w:val="Normal"/>
    <w:link w:val="Heading9Char"/>
    <w:qFormat/>
    <w:rsid w:val="00972EDC"/>
    <w:pPr>
      <w:ind w:left="720"/>
      <w:outlineLvl w:val="8"/>
    </w:pPr>
    <w:rPr>
      <w:i/>
    </w:rPr>
  </w:style>
  <w:style w:type="character" w:default="1" w:styleId="DefaultParagraphFont">
    <w:name w:val="Default Paragraph Font"/>
    <w:uiPriority w:val="1"/>
    <w:unhideWhenUsed/>
    <w:rsid w:val="00972E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2EDC"/>
  </w:style>
  <w:style w:type="character" w:customStyle="1" w:styleId="Heading1Char">
    <w:name w:val="Heading 1 Char"/>
    <w:basedOn w:val="DefaultParagraphFont"/>
    <w:link w:val="Heading1"/>
    <w:rsid w:val="00972ED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72EDC"/>
    <w:rPr>
      <w:rFonts w:ascii="Times New Roman" w:eastAsia="Times New Roman" w:hAnsi="Times New Roman" w:cs="Times New Roman"/>
      <w:b/>
      <w:szCs w:val="20"/>
      <w:lang w:eastAsia="en-US"/>
    </w:rPr>
  </w:style>
  <w:style w:type="paragraph" w:styleId="BodyText">
    <w:name w:val="Body Text"/>
    <w:basedOn w:val="Normal"/>
    <w:link w:val="BodyTextChar"/>
    <w:rsid w:val="00972E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2EDC"/>
    <w:rPr>
      <w:rFonts w:ascii="Times New Roman" w:eastAsia="Times New Roman" w:hAnsi="Times New Roman" w:cs="Times New Roman"/>
      <w:sz w:val="24"/>
      <w:lang w:eastAsia="en-US"/>
    </w:rPr>
  </w:style>
  <w:style w:type="paragraph" w:styleId="ListBullet">
    <w:name w:val="List Bullet"/>
    <w:basedOn w:val="List"/>
    <w:rsid w:val="00972EDC"/>
    <w:pPr>
      <w:numPr>
        <w:numId w:val="13"/>
      </w:numPr>
      <w:tabs>
        <w:tab w:val="clear" w:pos="340"/>
      </w:tabs>
      <w:spacing w:before="40" w:after="40"/>
    </w:pPr>
  </w:style>
  <w:style w:type="character" w:customStyle="1" w:styleId="SpecialBold">
    <w:name w:val="Special Bold"/>
    <w:basedOn w:val="DefaultParagraphFont"/>
    <w:rsid w:val="00972EDC"/>
    <w:rPr>
      <w:b/>
      <w:spacing w:val="0"/>
    </w:rPr>
  </w:style>
  <w:style w:type="paragraph" w:styleId="ListBullet2">
    <w:name w:val="List Bullet 2"/>
    <w:basedOn w:val="List2"/>
    <w:rsid w:val="00972EDC"/>
    <w:pPr>
      <w:numPr>
        <w:numId w:val="14"/>
      </w:numPr>
      <w:tabs>
        <w:tab w:val="clear" w:pos="680"/>
      </w:tabs>
    </w:pPr>
  </w:style>
  <w:style w:type="paragraph" w:customStyle="1" w:styleId="SuperHeading">
    <w:name w:val="SuperHeading"/>
    <w:basedOn w:val="Normal"/>
    <w:rsid w:val="00972EDC"/>
    <w:pPr>
      <w:spacing w:before="240" w:after="120"/>
      <w:outlineLvl w:val="0"/>
    </w:pPr>
    <w:rPr>
      <w:rFonts w:ascii="Times New Roman" w:hAnsi="Times New Roman"/>
      <w:b/>
      <w:sz w:val="32"/>
    </w:rPr>
  </w:style>
  <w:style w:type="paragraph" w:customStyle="1" w:styleId="AllowPageBreak">
    <w:name w:val="AllowPageBreak"/>
    <w:rsid w:val="00972ED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72EDC"/>
    <w:pPr>
      <w:numPr>
        <w:numId w:val="3"/>
      </w:numPr>
      <w:tabs>
        <w:tab w:val="clear" w:pos="1021"/>
      </w:tabs>
      <w:ind w:left="1037" w:hanging="357"/>
    </w:pPr>
  </w:style>
  <w:style w:type="paragraph" w:customStyle="1" w:styleId="BodyTextBold">
    <w:name w:val="Body Text Bold"/>
    <w:basedOn w:val="BodyText"/>
    <w:qFormat/>
    <w:rsid w:val="00972EDC"/>
    <w:rPr>
      <w:b/>
    </w:rPr>
  </w:style>
  <w:style w:type="character" w:customStyle="1" w:styleId="Heading2Char">
    <w:name w:val="Heading 2 Char"/>
    <w:basedOn w:val="DefaultParagraphFont"/>
    <w:link w:val="Heading2"/>
    <w:rsid w:val="00972E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2ED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72E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2E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2E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2E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2EDC"/>
    <w:rPr>
      <w:rFonts w:ascii="Courier New" w:eastAsia="Times New Roman" w:hAnsi="Courier New" w:cs="Times New Roman"/>
      <w:i/>
      <w:szCs w:val="20"/>
      <w:lang w:eastAsia="en-US"/>
    </w:rPr>
  </w:style>
  <w:style w:type="paragraph" w:customStyle="1" w:styleId="HeadingBase">
    <w:name w:val="Heading Base"/>
    <w:rsid w:val="00972E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2EDC"/>
    <w:pPr>
      <w:tabs>
        <w:tab w:val="right" w:leader="dot" w:pos="9072"/>
      </w:tabs>
      <w:ind w:left="567"/>
    </w:pPr>
    <w:rPr>
      <w:szCs w:val="22"/>
    </w:rPr>
  </w:style>
  <w:style w:type="paragraph" w:customStyle="1" w:styleId="TOCBase">
    <w:name w:val="TOC Base"/>
    <w:rsid w:val="00972E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2EDC"/>
    <w:pPr>
      <w:tabs>
        <w:tab w:val="right" w:leader="dot" w:pos="9072"/>
      </w:tabs>
      <w:spacing w:before="40" w:after="40"/>
      <w:ind w:left="284"/>
    </w:pPr>
    <w:rPr>
      <w:rFonts w:ascii="Times New Roman" w:hAnsi="Times New Roman"/>
    </w:rPr>
  </w:style>
  <w:style w:type="paragraph" w:styleId="TOC1">
    <w:name w:val="toc 1"/>
    <w:basedOn w:val="TOCBase"/>
    <w:next w:val="Normal"/>
    <w:rsid w:val="00972E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2E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2EDC"/>
    <w:rPr>
      <w:rFonts w:ascii="Times New Roman" w:eastAsia="Times New Roman" w:hAnsi="Times New Roman" w:cs="Times New Roman"/>
      <w:sz w:val="16"/>
      <w:lang w:eastAsia="en-US"/>
    </w:rPr>
  </w:style>
  <w:style w:type="paragraph" w:styleId="Title">
    <w:name w:val="Title"/>
    <w:basedOn w:val="HeadingBase"/>
    <w:link w:val="TitleChar"/>
    <w:qFormat/>
    <w:rsid w:val="00972EDC"/>
    <w:pPr>
      <w:spacing w:before="5040"/>
      <w:jc w:val="center"/>
    </w:pPr>
    <w:rPr>
      <w:sz w:val="48"/>
      <w:szCs w:val="72"/>
      <w:lang w:val="en-US"/>
    </w:rPr>
  </w:style>
  <w:style w:type="character" w:customStyle="1" w:styleId="TitleChar">
    <w:name w:val="Title Char"/>
    <w:basedOn w:val="DefaultParagraphFont"/>
    <w:link w:val="Title"/>
    <w:rsid w:val="00972E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2EDC"/>
    <w:pPr>
      <w:tabs>
        <w:tab w:val="left" w:pos="3600"/>
        <w:tab w:val="left" w:pos="3958"/>
      </w:tabs>
    </w:pPr>
  </w:style>
  <w:style w:type="paragraph" w:styleId="List">
    <w:name w:val="List"/>
    <w:basedOn w:val="BodyText"/>
    <w:next w:val="BodyText"/>
    <w:rsid w:val="00972EDC"/>
    <w:pPr>
      <w:tabs>
        <w:tab w:val="left" w:pos="340"/>
      </w:tabs>
      <w:spacing w:before="60" w:after="60"/>
      <w:ind w:left="340" w:hanging="340"/>
    </w:pPr>
  </w:style>
  <w:style w:type="paragraph" w:customStyle="1" w:styleId="Note">
    <w:name w:val="Note"/>
    <w:basedOn w:val="BodyText"/>
    <w:rsid w:val="00972E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2EDC"/>
    <w:pPr>
      <w:framePr w:wrap="auto" w:hAnchor="text" w:y="6049"/>
    </w:pPr>
    <w:rPr>
      <w:color w:val="000000"/>
      <w:sz w:val="40"/>
    </w:rPr>
  </w:style>
  <w:style w:type="paragraph" w:customStyle="1" w:styleId="TOCTitle">
    <w:name w:val="TOCTitle"/>
    <w:basedOn w:val="Heading1"/>
    <w:rsid w:val="00972EDC"/>
    <w:pPr>
      <w:spacing w:after="240"/>
      <w:jc w:val="center"/>
      <w:outlineLvl w:val="9"/>
    </w:pPr>
    <w:rPr>
      <w:caps/>
    </w:rPr>
  </w:style>
  <w:style w:type="paragraph" w:customStyle="1" w:styleId="Version">
    <w:name w:val="Version"/>
    <w:rsid w:val="00972E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2EDC"/>
    <w:pPr>
      <w:keepNext w:val="0"/>
      <w:tabs>
        <w:tab w:val="right" w:pos="4176"/>
      </w:tabs>
      <w:ind w:left="198" w:hanging="198"/>
    </w:pPr>
    <w:rPr>
      <w:rFonts w:ascii="Garamond" w:hAnsi="Garamond"/>
    </w:rPr>
  </w:style>
  <w:style w:type="paragraph" w:styleId="IndexHeading">
    <w:name w:val="index heading"/>
    <w:basedOn w:val="Normal"/>
    <w:next w:val="Index1"/>
    <w:semiHidden/>
    <w:rsid w:val="00972EDC"/>
    <w:pPr>
      <w:spacing w:before="120" w:after="120"/>
    </w:pPr>
    <w:rPr>
      <w:rFonts w:ascii="Arial" w:hAnsi="Arial"/>
      <w:b/>
      <w:color w:val="918585"/>
      <w:sz w:val="24"/>
    </w:rPr>
  </w:style>
  <w:style w:type="paragraph" w:styleId="Header">
    <w:name w:val="header"/>
    <w:basedOn w:val="Normal"/>
    <w:link w:val="HeaderChar"/>
    <w:rsid w:val="00972E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2EDC"/>
    <w:rPr>
      <w:rFonts w:ascii="Times New Roman" w:eastAsia="Times New Roman" w:hAnsi="Times New Roman" w:cs="Times New Roman"/>
      <w:sz w:val="16"/>
      <w:szCs w:val="20"/>
      <w:lang w:val="en-GB" w:eastAsia="en-US"/>
    </w:rPr>
  </w:style>
  <w:style w:type="paragraph" w:customStyle="1" w:styleId="Chapter">
    <w:name w:val="Chapter"/>
    <w:basedOn w:val="Normal"/>
    <w:rsid w:val="00972EDC"/>
    <w:pPr>
      <w:spacing w:before="240"/>
    </w:pPr>
    <w:rPr>
      <w:rFonts w:ascii="Times New Roman" w:hAnsi="Times New Roman"/>
      <w:smallCaps/>
      <w:spacing w:val="80"/>
      <w:sz w:val="28"/>
    </w:rPr>
  </w:style>
  <w:style w:type="paragraph" w:customStyle="1" w:styleId="InChapter">
    <w:name w:val="InChapter"/>
    <w:basedOn w:val="Heading3"/>
    <w:rsid w:val="00972EDC"/>
    <w:pPr>
      <w:spacing w:after="240"/>
      <w:outlineLvl w:val="9"/>
    </w:pPr>
    <w:rPr>
      <w:noProof/>
    </w:rPr>
  </w:style>
  <w:style w:type="paragraph" w:styleId="Index2">
    <w:name w:val="index 2"/>
    <w:basedOn w:val="Normal"/>
    <w:next w:val="Normal"/>
    <w:semiHidden/>
    <w:rsid w:val="00972EDC"/>
    <w:pPr>
      <w:tabs>
        <w:tab w:val="right" w:pos="4176"/>
      </w:tabs>
      <w:ind w:left="568" w:hanging="284"/>
    </w:pPr>
    <w:rPr>
      <w:rFonts w:ascii="Garamond" w:hAnsi="Garamond"/>
    </w:rPr>
  </w:style>
  <w:style w:type="paragraph" w:customStyle="1" w:styleId="Byline">
    <w:name w:val="Byline"/>
    <w:rsid w:val="00972E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2EDC"/>
    <w:pPr>
      <w:tabs>
        <w:tab w:val="clear" w:pos="3600"/>
        <w:tab w:val="clear" w:pos="3958"/>
      </w:tabs>
      <w:jc w:val="right"/>
    </w:pPr>
  </w:style>
  <w:style w:type="character" w:styleId="Emphasis">
    <w:name w:val="Emphasis"/>
    <w:basedOn w:val="DefaultParagraphFont"/>
    <w:qFormat/>
    <w:rsid w:val="00972EDC"/>
    <w:rPr>
      <w:i/>
    </w:rPr>
  </w:style>
  <w:style w:type="paragraph" w:styleId="Caption">
    <w:name w:val="caption"/>
    <w:basedOn w:val="BodyText"/>
    <w:next w:val="Normal"/>
    <w:qFormat/>
    <w:rsid w:val="00972EDC"/>
    <w:pPr>
      <w:framePr w:w="2268" w:hSpace="181" w:vSpace="181" w:wrap="around" w:vAnchor="text" w:hAnchor="page" w:x="1135" w:y="285" w:anchorLock="1"/>
    </w:pPr>
    <w:rPr>
      <w:i/>
    </w:rPr>
  </w:style>
  <w:style w:type="paragraph" w:customStyle="1" w:styleId="MiniTOCTitle">
    <w:name w:val="MiniTOCTitle"/>
    <w:basedOn w:val="Heading4"/>
    <w:rsid w:val="00972EDC"/>
    <w:pPr>
      <w:spacing w:before="240"/>
      <w:outlineLvl w:val="9"/>
    </w:pPr>
    <w:rPr>
      <w:noProof/>
      <w:sz w:val="24"/>
    </w:rPr>
  </w:style>
  <w:style w:type="paragraph" w:customStyle="1" w:styleId="MiniTOCItem">
    <w:name w:val="MiniTOCItem"/>
    <w:basedOn w:val="ListBullet"/>
    <w:rsid w:val="00972EDC"/>
    <w:pPr>
      <w:numPr>
        <w:numId w:val="0"/>
      </w:numPr>
      <w:tabs>
        <w:tab w:val="right" w:leader="dot" w:pos="6521"/>
      </w:tabs>
      <w:spacing w:before="0" w:after="0"/>
    </w:pPr>
  </w:style>
  <w:style w:type="paragraph" w:customStyle="1" w:styleId="TOFTitle">
    <w:name w:val="TOFTitle"/>
    <w:basedOn w:val="TOCTitle"/>
    <w:rsid w:val="00972EDC"/>
  </w:style>
  <w:style w:type="paragraph" w:styleId="TableofFigures">
    <w:name w:val="table of figures"/>
    <w:basedOn w:val="Normal"/>
    <w:next w:val="Normal"/>
    <w:semiHidden/>
    <w:rsid w:val="00972EDC"/>
    <w:pPr>
      <w:tabs>
        <w:tab w:val="right" w:leader="dot" w:pos="9072"/>
      </w:tabs>
      <w:ind w:left="970" w:hanging="403"/>
    </w:pPr>
    <w:rPr>
      <w:rFonts w:ascii="Times New Roman" w:hAnsi="Times New Roman"/>
      <w:b/>
    </w:rPr>
  </w:style>
  <w:style w:type="paragraph" w:styleId="ListNumber">
    <w:name w:val="List Number"/>
    <w:basedOn w:val="List"/>
    <w:rsid w:val="00972EDC"/>
    <w:pPr>
      <w:numPr>
        <w:numId w:val="16"/>
      </w:numPr>
      <w:tabs>
        <w:tab w:val="clear" w:pos="340"/>
      </w:tabs>
    </w:pPr>
  </w:style>
  <w:style w:type="character" w:customStyle="1" w:styleId="WingdingSymbols">
    <w:name w:val="Wingding Symbols"/>
    <w:rsid w:val="00972EDC"/>
    <w:rPr>
      <w:rFonts w:ascii="Wingdings" w:hAnsi="Wingdings"/>
    </w:rPr>
  </w:style>
  <w:style w:type="paragraph" w:customStyle="1" w:styleId="TableHeading">
    <w:name w:val="Table Heading"/>
    <w:basedOn w:val="HeadingBase"/>
    <w:rsid w:val="00972EDC"/>
    <w:pPr>
      <w:keepLines/>
      <w:pBdr>
        <w:bottom w:val="single" w:sz="6" w:space="1" w:color="918585"/>
      </w:pBdr>
      <w:spacing w:before="240"/>
    </w:pPr>
  </w:style>
  <w:style w:type="character" w:customStyle="1" w:styleId="HotSpot">
    <w:name w:val="HotSpot"/>
    <w:rsid w:val="00972EDC"/>
    <w:rPr>
      <w:color w:val="0033CC"/>
      <w:u w:val="none"/>
    </w:rPr>
  </w:style>
  <w:style w:type="paragraph" w:customStyle="1" w:styleId="BodyTextRight">
    <w:name w:val="Body Text Right"/>
    <w:basedOn w:val="BodyText"/>
    <w:rsid w:val="00972EDC"/>
    <w:pPr>
      <w:spacing w:before="0" w:after="0"/>
      <w:jc w:val="right"/>
    </w:pPr>
  </w:style>
  <w:style w:type="paragraph" w:styleId="Index3">
    <w:name w:val="index 3"/>
    <w:basedOn w:val="ListNumber2"/>
    <w:next w:val="Normal"/>
    <w:semiHidden/>
    <w:rsid w:val="00972EDC"/>
    <w:pPr>
      <w:numPr>
        <w:numId w:val="0"/>
      </w:numPr>
      <w:tabs>
        <w:tab w:val="right" w:leader="dot" w:pos="4176"/>
      </w:tabs>
    </w:pPr>
  </w:style>
  <w:style w:type="paragraph" w:styleId="ListNumber2">
    <w:name w:val="List Number 2"/>
    <w:basedOn w:val="List2"/>
    <w:rsid w:val="00972EDC"/>
    <w:pPr>
      <w:numPr>
        <w:numId w:val="11"/>
      </w:numPr>
      <w:tabs>
        <w:tab w:val="clear" w:pos="1060"/>
      </w:tabs>
    </w:pPr>
  </w:style>
  <w:style w:type="paragraph" w:customStyle="1" w:styleId="MarginNote">
    <w:name w:val="Margin Note"/>
    <w:basedOn w:val="BodyText"/>
    <w:rsid w:val="00972E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2E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2E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2EDC"/>
    <w:rPr>
      <w:sz w:val="32"/>
    </w:rPr>
  </w:style>
  <w:style w:type="paragraph" w:customStyle="1" w:styleId="HeadingProcedure">
    <w:name w:val="Heading Procedure"/>
    <w:basedOn w:val="HeadingBase"/>
    <w:next w:val="Normal"/>
    <w:rsid w:val="00972EDC"/>
    <w:pPr>
      <w:tabs>
        <w:tab w:val="left" w:pos="0"/>
      </w:tabs>
      <w:spacing w:before="120" w:after="60"/>
    </w:pPr>
    <w:rPr>
      <w:i/>
      <w:color w:val="918585"/>
      <w:sz w:val="22"/>
    </w:rPr>
  </w:style>
  <w:style w:type="paragraph" w:customStyle="1" w:styleId="TableBodyText">
    <w:name w:val="Table Body Text"/>
    <w:basedOn w:val="BodyText"/>
    <w:rsid w:val="00972EDC"/>
    <w:pPr>
      <w:spacing w:before="60" w:after="60"/>
    </w:pPr>
  </w:style>
  <w:style w:type="paragraph" w:styleId="ListContinue">
    <w:name w:val="List Continue"/>
    <w:basedOn w:val="List"/>
    <w:rsid w:val="00972EDC"/>
    <w:pPr>
      <w:ind w:firstLine="0"/>
    </w:pPr>
  </w:style>
  <w:style w:type="paragraph" w:customStyle="1" w:styleId="ListNote">
    <w:name w:val="List Note"/>
    <w:basedOn w:val="List"/>
    <w:rsid w:val="00972EDC"/>
    <w:pPr>
      <w:pBdr>
        <w:top w:val="single" w:sz="6" w:space="2" w:color="918585"/>
        <w:bottom w:val="single" w:sz="6" w:space="2" w:color="918585"/>
      </w:pBdr>
      <w:tabs>
        <w:tab w:val="left" w:pos="1021"/>
      </w:tabs>
      <w:ind w:firstLine="0"/>
    </w:pPr>
  </w:style>
  <w:style w:type="paragraph" w:customStyle="1" w:styleId="Warning">
    <w:name w:val="Warning"/>
    <w:basedOn w:val="BodyText"/>
    <w:rsid w:val="00972EDC"/>
    <w:pPr>
      <w:shd w:val="clear" w:color="auto" w:fill="D9D9D9"/>
      <w:tabs>
        <w:tab w:val="left" w:pos="992"/>
      </w:tabs>
      <w:ind w:left="119" w:right="119"/>
    </w:pPr>
    <w:rPr>
      <w:sz w:val="20"/>
    </w:rPr>
  </w:style>
  <w:style w:type="paragraph" w:customStyle="1" w:styleId="MarginIcons">
    <w:name w:val="Margin Icons"/>
    <w:basedOn w:val="BodyText"/>
    <w:rsid w:val="00972E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2EDC"/>
    <w:rPr>
      <w:rFonts w:ascii="Courier New" w:hAnsi="Courier New"/>
    </w:rPr>
  </w:style>
  <w:style w:type="paragraph" w:customStyle="1" w:styleId="NoteBullet">
    <w:name w:val="Note Bullet"/>
    <w:basedOn w:val="Note"/>
    <w:rsid w:val="00972EDC"/>
    <w:pPr>
      <w:tabs>
        <w:tab w:val="clear" w:pos="680"/>
      </w:tabs>
      <w:spacing w:before="60" w:after="60"/>
    </w:pPr>
  </w:style>
  <w:style w:type="paragraph" w:customStyle="1" w:styleId="SubHeading2">
    <w:name w:val="SubHeading2"/>
    <w:basedOn w:val="HeadingBase"/>
    <w:rsid w:val="00972EDC"/>
    <w:pPr>
      <w:spacing w:before="240" w:after="60"/>
    </w:pPr>
    <w:rPr>
      <w:sz w:val="20"/>
    </w:rPr>
  </w:style>
  <w:style w:type="paragraph" w:customStyle="1" w:styleId="SubHeading1">
    <w:name w:val="SubHeading1"/>
    <w:basedOn w:val="HeadingBase"/>
    <w:rsid w:val="00972EDC"/>
    <w:pPr>
      <w:spacing w:before="240" w:after="60"/>
    </w:pPr>
    <w:rPr>
      <w:color w:val="918585"/>
      <w:sz w:val="22"/>
    </w:rPr>
  </w:style>
  <w:style w:type="paragraph" w:customStyle="1" w:styleId="SideHeading">
    <w:name w:val="Side Heading"/>
    <w:basedOn w:val="HeadingBase"/>
    <w:rsid w:val="00972E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2EDC"/>
    <w:pPr>
      <w:numPr>
        <w:numId w:val="12"/>
      </w:numPr>
    </w:pPr>
  </w:style>
  <w:style w:type="paragraph" w:styleId="PlainText">
    <w:name w:val="Plain Text"/>
    <w:basedOn w:val="Normal"/>
    <w:link w:val="PlainTextChar"/>
    <w:rsid w:val="00972EDC"/>
    <w:rPr>
      <w:sz w:val="20"/>
    </w:rPr>
  </w:style>
  <w:style w:type="character" w:customStyle="1" w:styleId="PlainTextChar">
    <w:name w:val="Plain Text Char"/>
    <w:basedOn w:val="DefaultParagraphFont"/>
    <w:link w:val="PlainText"/>
    <w:rsid w:val="00972EDC"/>
    <w:rPr>
      <w:rFonts w:ascii="Courier New" w:eastAsia="Times New Roman" w:hAnsi="Courier New" w:cs="Times New Roman"/>
      <w:sz w:val="20"/>
      <w:szCs w:val="20"/>
      <w:lang w:eastAsia="en-US"/>
    </w:rPr>
  </w:style>
  <w:style w:type="character" w:customStyle="1" w:styleId="MenuOption">
    <w:name w:val="Menu Option"/>
    <w:basedOn w:val="DefaultParagraphFont"/>
    <w:rsid w:val="00972EDC"/>
    <w:rPr>
      <w:b/>
      <w:smallCaps/>
    </w:rPr>
  </w:style>
  <w:style w:type="paragraph" w:customStyle="1" w:styleId="TableListNumber">
    <w:name w:val="Table List Number"/>
    <w:basedOn w:val="ListNumber"/>
    <w:rsid w:val="00972EDC"/>
    <w:pPr>
      <w:numPr>
        <w:numId w:val="0"/>
      </w:numPr>
    </w:pPr>
  </w:style>
  <w:style w:type="paragraph" w:styleId="TOC4">
    <w:name w:val="toc 4"/>
    <w:basedOn w:val="TOCBase"/>
    <w:next w:val="Normal"/>
    <w:semiHidden/>
    <w:rsid w:val="00972EDC"/>
    <w:pPr>
      <w:tabs>
        <w:tab w:val="right" w:leader="dot" w:pos="9071"/>
      </w:tabs>
      <w:ind w:left="1701"/>
    </w:pPr>
  </w:style>
  <w:style w:type="paragraph" w:customStyle="1" w:styleId="ListAlpha">
    <w:name w:val="List Alpha"/>
    <w:basedOn w:val="List"/>
    <w:rsid w:val="00972EDC"/>
    <w:pPr>
      <w:numPr>
        <w:numId w:val="10"/>
      </w:numPr>
    </w:pPr>
  </w:style>
  <w:style w:type="paragraph" w:customStyle="1" w:styleId="ListAlpha2">
    <w:name w:val="List Alpha 2"/>
    <w:basedOn w:val="List2"/>
    <w:rsid w:val="00972EDC"/>
    <w:pPr>
      <w:numPr>
        <w:numId w:val="9"/>
      </w:numPr>
    </w:pPr>
  </w:style>
  <w:style w:type="paragraph" w:styleId="List2">
    <w:name w:val="List 2"/>
    <w:basedOn w:val="BodyText"/>
    <w:rsid w:val="00972EDC"/>
    <w:pPr>
      <w:tabs>
        <w:tab w:val="left" w:pos="680"/>
      </w:tabs>
      <w:spacing w:before="60" w:after="60"/>
      <w:ind w:left="680" w:hanging="340"/>
    </w:pPr>
  </w:style>
  <w:style w:type="paragraph" w:styleId="List3">
    <w:name w:val="List 3"/>
    <w:basedOn w:val="BodyText"/>
    <w:rsid w:val="00972EDC"/>
    <w:pPr>
      <w:tabs>
        <w:tab w:val="left" w:pos="1021"/>
      </w:tabs>
      <w:spacing w:before="60" w:after="60"/>
      <w:ind w:left="1020" w:hanging="340"/>
    </w:pPr>
  </w:style>
  <w:style w:type="paragraph" w:styleId="List4">
    <w:name w:val="List 4"/>
    <w:basedOn w:val="BodyText"/>
    <w:rsid w:val="00972EDC"/>
    <w:pPr>
      <w:tabs>
        <w:tab w:val="left" w:pos="1361"/>
      </w:tabs>
      <w:spacing w:before="60" w:after="60"/>
      <w:ind w:left="1361" w:hanging="340"/>
    </w:pPr>
  </w:style>
  <w:style w:type="paragraph" w:styleId="List5">
    <w:name w:val="List 5"/>
    <w:basedOn w:val="BodyText"/>
    <w:rsid w:val="00972EDC"/>
    <w:pPr>
      <w:tabs>
        <w:tab w:val="left" w:pos="1701"/>
      </w:tabs>
      <w:spacing w:before="60" w:after="60"/>
      <w:ind w:left="1701" w:hanging="340"/>
    </w:pPr>
  </w:style>
  <w:style w:type="paragraph" w:styleId="ListBullet4">
    <w:name w:val="List Bullet 4"/>
    <w:basedOn w:val="List4"/>
    <w:rsid w:val="00972EDC"/>
    <w:pPr>
      <w:numPr>
        <w:numId w:val="4"/>
      </w:numPr>
      <w:tabs>
        <w:tab w:val="clear" w:pos="1361"/>
      </w:tabs>
    </w:pPr>
  </w:style>
  <w:style w:type="paragraph" w:styleId="ListBullet5">
    <w:name w:val="List Bullet 5"/>
    <w:basedOn w:val="List5"/>
    <w:rsid w:val="00972EDC"/>
    <w:pPr>
      <w:numPr>
        <w:numId w:val="5"/>
      </w:numPr>
    </w:pPr>
  </w:style>
  <w:style w:type="paragraph" w:styleId="ListContinue2">
    <w:name w:val="List Continue 2"/>
    <w:basedOn w:val="List2"/>
    <w:rsid w:val="00972EDC"/>
    <w:pPr>
      <w:ind w:firstLine="0"/>
    </w:pPr>
  </w:style>
  <w:style w:type="paragraph" w:styleId="ListContinue3">
    <w:name w:val="List Continue 3"/>
    <w:basedOn w:val="List3"/>
    <w:rsid w:val="00972EDC"/>
    <w:pPr>
      <w:ind w:left="1021" w:firstLine="0"/>
    </w:pPr>
  </w:style>
  <w:style w:type="paragraph" w:styleId="ListContinue4">
    <w:name w:val="List Continue 4"/>
    <w:basedOn w:val="List4"/>
    <w:rsid w:val="00972EDC"/>
    <w:pPr>
      <w:ind w:firstLine="0"/>
    </w:pPr>
  </w:style>
  <w:style w:type="paragraph" w:styleId="ListContinue5">
    <w:name w:val="List Continue 5"/>
    <w:basedOn w:val="List5"/>
    <w:rsid w:val="00972EDC"/>
    <w:pPr>
      <w:ind w:firstLine="0"/>
    </w:pPr>
  </w:style>
  <w:style w:type="paragraph" w:styleId="ListNumber3">
    <w:name w:val="List Number 3"/>
    <w:basedOn w:val="List3"/>
    <w:rsid w:val="00972EDC"/>
    <w:pPr>
      <w:numPr>
        <w:numId w:val="6"/>
      </w:numPr>
    </w:pPr>
  </w:style>
  <w:style w:type="paragraph" w:styleId="ListNumber4">
    <w:name w:val="List Number 4"/>
    <w:basedOn w:val="List4"/>
    <w:rsid w:val="00972EDC"/>
    <w:pPr>
      <w:numPr>
        <w:numId w:val="7"/>
      </w:numPr>
    </w:pPr>
  </w:style>
  <w:style w:type="paragraph" w:styleId="ListNumber5">
    <w:name w:val="List Number 5"/>
    <w:basedOn w:val="List5"/>
    <w:rsid w:val="00972EDC"/>
    <w:pPr>
      <w:numPr>
        <w:numId w:val="8"/>
      </w:numPr>
    </w:pPr>
  </w:style>
  <w:style w:type="paragraph" w:styleId="BlockText">
    <w:name w:val="Block Text"/>
    <w:basedOn w:val="Normal"/>
    <w:rsid w:val="00972EDC"/>
    <w:pPr>
      <w:spacing w:after="120"/>
      <w:ind w:left="1440" w:right="1440"/>
    </w:pPr>
  </w:style>
  <w:style w:type="character" w:customStyle="1" w:styleId="Subscript">
    <w:name w:val="Subscript"/>
    <w:basedOn w:val="DefaultParagraphFont"/>
    <w:rsid w:val="00972EDC"/>
    <w:rPr>
      <w:sz w:val="16"/>
      <w:vertAlign w:val="subscript"/>
    </w:rPr>
  </w:style>
  <w:style w:type="character" w:customStyle="1" w:styleId="Superscript">
    <w:name w:val="Superscript"/>
    <w:basedOn w:val="DefaultParagraphFont"/>
    <w:rsid w:val="00972EDC"/>
    <w:rPr>
      <w:sz w:val="16"/>
      <w:vertAlign w:val="superscript"/>
    </w:rPr>
  </w:style>
  <w:style w:type="character" w:customStyle="1" w:styleId="Symbols">
    <w:name w:val="Symbols"/>
    <w:basedOn w:val="DefaultParagraphFont"/>
    <w:rsid w:val="00972EDC"/>
    <w:rPr>
      <w:rFonts w:ascii="Symbol" w:hAnsi="Symbol"/>
    </w:rPr>
  </w:style>
  <w:style w:type="character" w:customStyle="1" w:styleId="MenuOptions">
    <w:name w:val="Menu Options"/>
    <w:basedOn w:val="DefaultParagraphFont"/>
    <w:rsid w:val="00972EDC"/>
    <w:rPr>
      <w:rFonts w:ascii="Arial Narrow" w:hAnsi="Arial Narrow"/>
      <w:smallCaps/>
    </w:rPr>
  </w:style>
  <w:style w:type="character" w:customStyle="1" w:styleId="Buttons">
    <w:name w:val="Buttons"/>
    <w:basedOn w:val="DefaultParagraphFont"/>
    <w:rsid w:val="00972EDC"/>
    <w:rPr>
      <w:b/>
    </w:rPr>
  </w:style>
  <w:style w:type="character" w:customStyle="1" w:styleId="Underlined">
    <w:name w:val="Underlined"/>
    <w:basedOn w:val="DefaultParagraphFont"/>
    <w:rsid w:val="00972EDC"/>
    <w:rPr>
      <w:u w:val="single"/>
    </w:rPr>
  </w:style>
  <w:style w:type="paragraph" w:customStyle="1" w:styleId="TableBodyTextRight">
    <w:name w:val="Table Body Text Right"/>
    <w:basedOn w:val="TableBodyText"/>
    <w:rsid w:val="00972EDC"/>
    <w:pPr>
      <w:widowControl w:val="0"/>
      <w:autoSpaceDE w:val="0"/>
      <w:autoSpaceDN w:val="0"/>
      <w:adjustRightInd w:val="0"/>
      <w:jc w:val="right"/>
    </w:pPr>
    <w:rPr>
      <w:rFonts w:cs="Arial"/>
      <w:szCs w:val="18"/>
    </w:rPr>
  </w:style>
  <w:style w:type="paragraph" w:customStyle="1" w:styleId="CopyrightText">
    <w:name w:val="Copyright Text"/>
    <w:basedOn w:val="BodyText"/>
    <w:rsid w:val="00972EDC"/>
    <w:rPr>
      <w:sz w:val="18"/>
    </w:rPr>
  </w:style>
  <w:style w:type="paragraph" w:customStyle="1" w:styleId="BodySmallRight">
    <w:name w:val="Body Small Right"/>
    <w:basedOn w:val="BodyTextRight"/>
    <w:rsid w:val="00972EDC"/>
    <w:rPr>
      <w:sz w:val="18"/>
      <w:szCs w:val="18"/>
    </w:rPr>
  </w:style>
  <w:style w:type="paragraph" w:customStyle="1" w:styleId="MarginEdition">
    <w:name w:val="Margin Edition"/>
    <w:basedOn w:val="MarginNote"/>
    <w:rsid w:val="00972EDC"/>
    <w:pPr>
      <w:spacing w:before="0" w:after="0"/>
    </w:pPr>
    <w:rPr>
      <w:rFonts w:ascii="Times New Roman" w:hAnsi="Times New Roman"/>
      <w:color w:val="999999"/>
    </w:rPr>
  </w:style>
  <w:style w:type="paragraph" w:customStyle="1" w:styleId="Spacer">
    <w:name w:val="Spacer"/>
    <w:basedOn w:val="Normal"/>
    <w:rsid w:val="00972EDC"/>
    <w:rPr>
      <w:sz w:val="2"/>
      <w:szCs w:val="2"/>
    </w:rPr>
  </w:style>
  <w:style w:type="character" w:customStyle="1" w:styleId="Small">
    <w:name w:val="Small"/>
    <w:basedOn w:val="DefaultParagraphFont"/>
    <w:rsid w:val="00972EDC"/>
    <w:rPr>
      <w:sz w:val="16"/>
    </w:rPr>
  </w:style>
  <w:style w:type="paragraph" w:customStyle="1" w:styleId="WideTable">
    <w:name w:val="Wide Table"/>
    <w:basedOn w:val="Normal"/>
    <w:rsid w:val="00972EDC"/>
    <w:pPr>
      <w:ind w:left="-1418"/>
    </w:pPr>
    <w:rPr>
      <w:sz w:val="2"/>
      <w:szCs w:val="2"/>
    </w:rPr>
  </w:style>
  <w:style w:type="character" w:styleId="PageNumber">
    <w:name w:val="page number"/>
    <w:basedOn w:val="DefaultParagraphFont"/>
    <w:rsid w:val="00972EDC"/>
  </w:style>
  <w:style w:type="paragraph" w:styleId="Quote">
    <w:name w:val="Quote"/>
    <w:basedOn w:val="Heading1"/>
    <w:link w:val="QuoteChar"/>
    <w:qFormat/>
    <w:rsid w:val="00972EDC"/>
    <w:rPr>
      <w:b w:val="0"/>
      <w:sz w:val="72"/>
      <w:szCs w:val="72"/>
      <w:lang w:val="en-NZ"/>
    </w:rPr>
  </w:style>
  <w:style w:type="character" w:customStyle="1" w:styleId="QuoteChar">
    <w:name w:val="Quote Char"/>
    <w:basedOn w:val="DefaultParagraphFont"/>
    <w:link w:val="Quote"/>
    <w:rsid w:val="00972E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2EDC"/>
    <w:pPr>
      <w:pageBreakBefore/>
    </w:pPr>
  </w:style>
  <w:style w:type="paragraph" w:customStyle="1" w:styleId="Border">
    <w:name w:val="Border"/>
    <w:basedOn w:val="Normal"/>
    <w:qFormat/>
    <w:rsid w:val="00972E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2EDC"/>
    <w:rPr>
      <w:b/>
      <w:bCs/>
      <w:i/>
      <w:iCs/>
      <w:color w:val="auto"/>
    </w:rPr>
  </w:style>
  <w:style w:type="paragraph" w:styleId="IntenseQuote">
    <w:name w:val="Intense Quote"/>
    <w:basedOn w:val="Normal"/>
    <w:next w:val="Normal"/>
    <w:link w:val="IntenseQuoteChar"/>
    <w:uiPriority w:val="30"/>
    <w:qFormat/>
    <w:rsid w:val="00972E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2E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2EDC"/>
    <w:rPr>
      <w:smallCaps/>
      <w:color w:val="auto"/>
      <w:u w:val="single"/>
    </w:rPr>
  </w:style>
  <w:style w:type="character" w:styleId="IntenseReference">
    <w:name w:val="Intense Reference"/>
    <w:basedOn w:val="DefaultParagraphFont"/>
    <w:uiPriority w:val="32"/>
    <w:qFormat/>
    <w:rsid w:val="00972EDC"/>
    <w:rPr>
      <w:b/>
      <w:bCs/>
      <w:smallCaps/>
      <w:color w:val="auto"/>
      <w:spacing w:val="5"/>
      <w:u w:val="single"/>
    </w:rPr>
  </w:style>
  <w:style w:type="paragraph" w:customStyle="1" w:styleId="2ColumnHeading">
    <w:name w:val="2Column Heading"/>
    <w:basedOn w:val="BodyText"/>
    <w:qFormat/>
    <w:rsid w:val="00972EDC"/>
    <w:pPr>
      <w:spacing w:after="60"/>
      <w:ind w:left="-2268"/>
    </w:pPr>
    <w:rPr>
      <w:b/>
    </w:rPr>
  </w:style>
  <w:style w:type="paragraph" w:customStyle="1" w:styleId="Heading1TOC">
    <w:name w:val="Heading1 TOC"/>
    <w:basedOn w:val="Normal"/>
    <w:qFormat/>
    <w:rsid w:val="00972EDC"/>
    <w:pPr>
      <w:spacing w:before="240" w:after="120"/>
    </w:pPr>
    <w:rPr>
      <w:rFonts w:ascii="Times New Roman" w:hAnsi="Times New Roman"/>
      <w:b/>
      <w:sz w:val="32"/>
    </w:rPr>
  </w:style>
  <w:style w:type="paragraph" w:customStyle="1" w:styleId="Heading2TOC">
    <w:name w:val="Heading2 TOC"/>
    <w:basedOn w:val="Normal"/>
    <w:qFormat/>
    <w:rsid w:val="00972EDC"/>
    <w:pPr>
      <w:spacing w:before="240" w:after="60"/>
    </w:pPr>
    <w:rPr>
      <w:rFonts w:ascii="Times New Roman" w:hAnsi="Times New Roman"/>
      <w:b/>
      <w:sz w:val="28"/>
    </w:rPr>
  </w:style>
  <w:style w:type="character" w:customStyle="1" w:styleId="Underline">
    <w:name w:val="Underline"/>
    <w:basedOn w:val="DefaultParagraphFont"/>
    <w:qFormat/>
    <w:rsid w:val="00972EDC"/>
    <w:rPr>
      <w:u w:val="single"/>
    </w:rPr>
  </w:style>
  <w:style w:type="character" w:customStyle="1" w:styleId="BoldandItalics">
    <w:name w:val="Bold and Italics"/>
    <w:qFormat/>
    <w:rsid w:val="00972EDC"/>
    <w:rPr>
      <w:b/>
      <w:i/>
      <w:u w:val="none"/>
    </w:rPr>
  </w:style>
  <w:style w:type="paragraph" w:styleId="BalloonText">
    <w:name w:val="Balloon Text"/>
    <w:basedOn w:val="Normal"/>
    <w:link w:val="BalloonTextChar"/>
    <w:rsid w:val="00972EDC"/>
    <w:rPr>
      <w:rFonts w:ascii="Tahoma" w:hAnsi="Tahoma" w:cs="Tahoma"/>
      <w:sz w:val="16"/>
      <w:szCs w:val="16"/>
    </w:rPr>
  </w:style>
  <w:style w:type="character" w:customStyle="1" w:styleId="BalloonTextChar">
    <w:name w:val="Balloon Text Char"/>
    <w:basedOn w:val="DefaultParagraphFont"/>
    <w:link w:val="BalloonText"/>
    <w:rsid w:val="00972E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2E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2E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2EDC"/>
    <w:rPr>
      <w:b/>
      <w:color w:val="660033"/>
      <w:spacing w:val="0"/>
    </w:rPr>
  </w:style>
  <w:style w:type="paragraph" w:customStyle="1" w:styleId="Nameditemlist">
    <w:name w:val="Named item list"/>
    <w:basedOn w:val="BodyText"/>
    <w:qFormat/>
    <w:rsid w:val="00972EDC"/>
    <w:pPr>
      <w:tabs>
        <w:tab w:val="left" w:pos="2835"/>
      </w:tabs>
      <w:ind w:left="2835" w:hanging="2835"/>
    </w:pPr>
  </w:style>
  <w:style w:type="paragraph" w:customStyle="1" w:styleId="BodyTextnopadding">
    <w:name w:val="Body Text no padding"/>
    <w:basedOn w:val="BodyText"/>
    <w:qFormat/>
    <w:rsid w:val="00972EDC"/>
    <w:pPr>
      <w:spacing w:before="0" w:after="0"/>
    </w:pPr>
  </w:style>
  <w:style w:type="character" w:styleId="Hyperlink">
    <w:name w:val="Hyperlink"/>
    <w:basedOn w:val="DefaultParagraphFont"/>
    <w:uiPriority w:val="99"/>
    <w:unhideWhenUsed/>
    <w:rsid w:val="000263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1071</Words>
  <Characters>6797</Characters>
  <Application>Microsoft Office Word</Application>
  <DocSecurity>0</DocSecurity>
  <Lines>161</Lines>
  <Paragraphs>110</Paragraphs>
  <ScaleCrop>false</ScaleCrop>
  <Company>Author-it Software Corporation Ltd.</Company>
  <LinksUpToDate>false</LinksUpToDate>
  <CharactersWithSpaces>7758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RIIRTM301E Operate truck or trailer mounted attenuators</dc:title>
  <dc:subject>Approved</dc:subject>
  <dc:creator>PwC’s Skills for Australia</dc:creator>
  <cp:keywords>Release: 1</cp:keywords>
  <dc:description>Review Date: 12 April 2008</dc:description>
  <cp:lastModifiedBy>HSD_TPCMSd.prod</cp:lastModifiedBy>
  <cp:revision>3</cp:revision>
  <dcterms:created xsi:type="dcterms:W3CDTF">2022-10-18T14:04:00Z</dcterms:created>
  <dcterms:modified xsi:type="dcterms:W3CDTF">2022-10-18T14:04:00Z</dcterms:modified>
</cp:coreProperties>
</file>