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F0E" w:rsidP="00C16F0E">
      <w:pPr>
        <w:pStyle w:val="Title"/>
      </w:pPr>
      <w:r>
        <w:fldChar w:fldCharType="begin"/>
      </w:r>
      <w:r>
        <w:instrText xml:space="preserve"> TITLE   \* MERGEFORMAT </w:instrText>
      </w:r>
      <w:r>
        <w:fldChar w:fldCharType="separate"/>
      </w:r>
      <w:r>
        <w:t>Assessment Requirements for RIIRTM301D Operate a truck or trailer mounted attenuator</w:t>
      </w:r>
      <w:r>
        <w:fldChar w:fldCharType="end"/>
      </w:r>
    </w:p>
    <w:p w:rsidR="00C16F0E" w:rsidP="00C16F0E">
      <w:pPr>
        <w:pStyle w:val="Version"/>
        <w:sectPr w:rsidSect="008F7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3C3" w:rsidP="008F73C3">
      <w:pPr>
        <w:pStyle w:val="SuperHeading"/>
      </w:pPr>
      <w:r w:rsidRPr="008F73C3">
        <w:t>Assessment Requirements for RIIRTM301D Operate a truck or trailer mounted attenuator</w:t>
      </w:r>
    </w:p>
    <w:p w:rsidR="00000000" w:rsidRPr="008F73C3" w:rsidP="008F73C3">
      <w:pPr>
        <w:pStyle w:val="Heading1"/>
      </w:pPr>
      <w:bookmarkStart w:id="1" w:name="O_789265"/>
      <w:bookmarkEnd w:id="1"/>
      <w:r w:rsidRPr="008F73C3">
        <w:t>Modification History</w:t>
      </w:r>
    </w:p>
    <w:tbl>
      <w:tblPr>
        <w:tblW w:w="9270" w:type="dxa"/>
        <w:tblLayout w:type="fixed"/>
        <w:tblCellMar>
          <w:left w:w="62" w:type="dxa"/>
          <w:right w:w="62" w:type="dxa"/>
        </w:tblCellMar>
        <w:tblLook w:val="0000"/>
      </w:tblPr>
      <w:tblGrid>
        <w:gridCol w:w="1115"/>
        <w:gridCol w:w="8155"/>
      </w:tblGrid>
      <w:tr w:rsidTr="008F73C3">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C3">
            <w:pPr>
              <w:pStyle w:val="Heading4"/>
              <w:rPr>
                <w:lang w:val="en-NZ"/>
              </w:rPr>
            </w:pPr>
            <w:r w:rsidRPr="008F73C3">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C3">
            <w:pPr>
              <w:pStyle w:val="Heading4"/>
              <w:rPr>
                <w:lang w:val="en-NZ"/>
              </w:rPr>
            </w:pPr>
            <w:r w:rsidRPr="008F73C3">
              <w:t>Comment</w:t>
            </w:r>
          </w:p>
        </w:tc>
      </w:tr>
      <w:tr w:rsidTr="008F73C3">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3C3">
            <w:pPr>
              <w:pStyle w:val="BodyText"/>
              <w:rPr>
                <w:lang w:val="en-NZ"/>
              </w:rPr>
            </w:pPr>
            <w:r w:rsidRPr="008F73C3">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3C3" w:rsidP="008F73C3">
            <w:pPr>
              <w:pStyle w:val="BodyText"/>
            </w:pPr>
            <w:r w:rsidRPr="008F73C3">
              <w:t xml:space="preserve">This is the first release of this unit. </w:t>
            </w:r>
          </w:p>
        </w:tc>
      </w:tr>
    </w:tbl>
    <w:p w:rsidR="00000000" w:rsidRPr="008F73C3" w:rsidP="008F73C3">
      <w:pPr>
        <w:pStyle w:val="BodyText"/>
      </w:pPr>
    </w:p>
    <w:p w:rsidR="00000000" w:rsidRPr="008F73C3" w:rsidP="008F73C3">
      <w:pPr>
        <w:pStyle w:val="AllowPageBreak"/>
      </w:pPr>
    </w:p>
    <w:p w:rsidR="00000000" w:rsidRPr="008F73C3" w:rsidP="008F73C3">
      <w:pPr>
        <w:pStyle w:val="Heading1"/>
      </w:pPr>
      <w:bookmarkStart w:id="2" w:name="O_789266"/>
      <w:bookmarkEnd w:id="2"/>
      <w:r w:rsidRPr="008F73C3">
        <w:t>Performance Evidence</w:t>
      </w:r>
    </w:p>
    <w:p w:rsidR="00000000" w:rsidRPr="008F73C3" w:rsidP="00C16F0E">
      <w:pPr>
        <w:pStyle w:val="BodyText"/>
      </w:pPr>
      <w:r w:rsidRPr="008F73C3">
        <w:t>Evidence is required to be collected that demonstrates a candidate’s competency in this unit. Evidence must be relevant to the roles within this sector’s work operations and satisfy all of the requirements of the performance criteria of this unit and inclu</w:t>
      </w:r>
      <w:r w:rsidRPr="008F73C3">
        <w:t>de evidence that the candidate:</w:t>
      </w:r>
    </w:p>
    <w:p w:rsidR="00000000" w:rsidRPr="008F73C3" w:rsidP="008F73C3">
      <w:pPr>
        <w:pStyle w:val="ListBullet"/>
      </w:pPr>
      <w:r w:rsidRPr="008F73C3">
        <w:t>locates and applies applicable legislation, documentation, policies and procedures</w:t>
      </w:r>
    </w:p>
    <w:p w:rsidR="00000000" w:rsidRPr="008F73C3" w:rsidP="008F73C3">
      <w:pPr>
        <w:pStyle w:val="ListBullet"/>
      </w:pPr>
      <w:r w:rsidRPr="008F73C3">
        <w:t>implements the requiremen</w:t>
      </w:r>
      <w:r w:rsidRPr="008F73C3">
        <w:t>ts, procedures and techniques for the safe, effective and efficient operation of a truck or trailer mounted attenuator including:</w:t>
      </w:r>
    </w:p>
    <w:p w:rsidR="00000000" w:rsidRPr="008F73C3" w:rsidP="008F73C3">
      <w:pPr>
        <w:pStyle w:val="ListBullet2"/>
      </w:pPr>
      <w:r w:rsidRPr="008F73C3">
        <w:t>accessing and interpreting the truck or trailer mounted attenuator manufacturer’s instructions</w:t>
      </w:r>
    </w:p>
    <w:p w:rsidR="00000000" w:rsidRPr="008F73C3" w:rsidP="008F73C3">
      <w:pPr>
        <w:pStyle w:val="ListBullet2"/>
      </w:pPr>
      <w:r w:rsidRPr="008F73C3">
        <w:t>accessing and interpreting wor</w:t>
      </w:r>
      <w:r w:rsidRPr="008F73C3">
        <w:t>kplace documentation, such as job safety analysis or safe work method statements</w:t>
      </w:r>
    </w:p>
    <w:p w:rsidR="00000000" w:rsidRPr="008F73C3" w:rsidP="008F73C3">
      <w:pPr>
        <w:pStyle w:val="ListBullet2"/>
      </w:pPr>
      <w:r w:rsidRPr="008F73C3">
        <w:t>accessing and interpreting site traffic management plan and safety plan</w:t>
      </w:r>
    </w:p>
    <w:p w:rsidR="00000000" w:rsidRPr="008F73C3" w:rsidP="008F73C3">
      <w:pPr>
        <w:pStyle w:val="ListBullet2"/>
      </w:pPr>
      <w:r w:rsidRPr="008F73C3">
        <w:t>accessing and interpreting National Guidelines, Code of Practice for truck or trailer mounted attenuato</w:t>
      </w:r>
      <w:r w:rsidRPr="008F73C3">
        <w:t xml:space="preserve">rs </w:t>
      </w:r>
    </w:p>
    <w:p w:rsidR="00000000" w:rsidRPr="008F73C3" w:rsidP="008F73C3">
      <w:pPr>
        <w:pStyle w:val="ListBullet"/>
      </w:pPr>
      <w:r w:rsidRPr="008F73C3">
        <w:t>works effectively with others to undertake and complete the operation of a truck or trailer mounted attenuator that meets all of the required outcomes including:</w:t>
      </w:r>
    </w:p>
    <w:p w:rsidR="00000000" w:rsidRPr="008F73C3" w:rsidP="008F73C3">
      <w:pPr>
        <w:pStyle w:val="ListBullet2"/>
      </w:pPr>
      <w:r w:rsidRPr="008F73C3">
        <w:t>using a range of communication techniques and equipment to convey information to others</w:t>
      </w:r>
    </w:p>
    <w:p w:rsidR="00000000" w:rsidRPr="008F73C3" w:rsidP="008F73C3">
      <w:pPr>
        <w:pStyle w:val="ListBullet2"/>
      </w:pPr>
      <w:r w:rsidRPr="008F73C3">
        <w:t>using effective, efficient and safe radio communication procedures to ensure safety of work colleagues and road users</w:t>
      </w:r>
    </w:p>
    <w:p w:rsidR="00000000" w:rsidRPr="008F73C3" w:rsidP="008F73C3">
      <w:pPr>
        <w:pStyle w:val="ListBullet2"/>
      </w:pPr>
      <w:r w:rsidRPr="008F73C3">
        <w:t>participating in pre-work safety meetings, toolbox meetings or similar</w:t>
      </w:r>
    </w:p>
    <w:p w:rsidR="00000000" w:rsidRPr="008F73C3" w:rsidP="008F73C3">
      <w:pPr>
        <w:pStyle w:val="ListBullet2"/>
      </w:pPr>
      <w:r w:rsidRPr="008F73C3">
        <w:t>maintaining written and verbal reporting requirements</w:t>
      </w:r>
    </w:p>
    <w:p w:rsidR="00000000" w:rsidRPr="008F73C3" w:rsidP="008F73C3">
      <w:pPr>
        <w:pStyle w:val="ListBullet2"/>
      </w:pPr>
      <w:r w:rsidRPr="008F73C3">
        <w:t>organising wo</w:t>
      </w:r>
      <w:r w:rsidRPr="008F73C3">
        <w:t>rk activities to meet all task requirements</w:t>
      </w:r>
    </w:p>
    <w:p w:rsidR="00000000" w:rsidRPr="008F73C3" w:rsidP="008F73C3">
      <w:pPr>
        <w:pStyle w:val="ListBullet2"/>
      </w:pPr>
      <w:r w:rsidRPr="008F73C3">
        <w:t>communicating clearly and concisely with others to receive and clarify work instructions</w:t>
      </w:r>
    </w:p>
    <w:p w:rsidR="00000000" w:rsidRPr="008F73C3" w:rsidP="008F73C3">
      <w:pPr>
        <w:pStyle w:val="ListBullet"/>
      </w:pPr>
      <w:r w:rsidRPr="008F73C3">
        <w:t xml:space="preserve">demonstrates completion of operating a truck or trailer mounted attenuator that safely, effectively and efficiently meets </w:t>
      </w:r>
      <w:r w:rsidRPr="008F73C3">
        <w:t>all of the required outcomes on more than one (1) occasion, at three (3) different road sites, at least one of which will include working in a mobile/progressively moving work situation including:</w:t>
      </w:r>
    </w:p>
    <w:p w:rsidR="00000000" w:rsidRPr="008F73C3" w:rsidP="008F73C3">
      <w:pPr>
        <w:pStyle w:val="ListBullet2"/>
      </w:pPr>
      <w:r w:rsidRPr="008F73C3">
        <w:t>operation of the truck or trailer mounted attenuator, acco</w:t>
      </w:r>
      <w:r w:rsidRPr="008F73C3">
        <w:t>rding to national guidelines, manufacturer’s instructions, site safety plan, traffic management plan, and environmental protection requirements</w:t>
      </w:r>
    </w:p>
    <w:p w:rsidR="00000000" w:rsidRPr="008F73C3" w:rsidP="008F73C3">
      <w:pPr>
        <w:pStyle w:val="ListBullet2"/>
      </w:pPr>
      <w:r w:rsidRPr="008F73C3">
        <w:t>conducting truck and attenuator pre-operational checks, including any attachments, and reported any faults</w:t>
      </w:r>
    </w:p>
    <w:p w:rsidR="00000000" w:rsidRPr="008F73C3" w:rsidP="008F73C3">
      <w:pPr>
        <w:pStyle w:val="ListBullet2"/>
      </w:pPr>
      <w:r w:rsidRPr="008F73C3">
        <w:t>moving and positioning the truck or trailer mounted attenuator to meet manufacturer’s specifications, traffic and site regulations, and traffic management plan requirements</w:t>
      </w:r>
    </w:p>
    <w:p w:rsidR="00000000" w:rsidRPr="008F73C3" w:rsidP="008F73C3">
      <w:pPr>
        <w:pStyle w:val="ListBullet2"/>
      </w:pPr>
      <w:r w:rsidRPr="008F73C3">
        <w:t xml:space="preserve">positioning other traffic controls and signs as required in the traffic management </w:t>
      </w:r>
      <w:r w:rsidRPr="008F73C3">
        <w:t>plan</w:t>
      </w:r>
    </w:p>
    <w:p w:rsidR="00000000" w:rsidRPr="008F73C3" w:rsidP="008F73C3">
      <w:pPr>
        <w:pStyle w:val="ListBullet2"/>
      </w:pPr>
      <w:r w:rsidRPr="008F73C3">
        <w:t>carrying out inspection and fault finding on the truck or trailer mounted attenuator as per manufacturer’s instructions and organisational requirements</w:t>
      </w:r>
    </w:p>
    <w:p w:rsidR="00000000" w:rsidRPr="008F73C3" w:rsidP="008F73C3">
      <w:pPr>
        <w:pStyle w:val="ListBullet2"/>
      </w:pPr>
      <w:r w:rsidRPr="008F73C3">
        <w:t>conducts clean up of work area, and store tools, plant and equipment safely and following organisat</w:t>
      </w:r>
      <w:r w:rsidRPr="008F73C3">
        <w:t>ional requirements</w:t>
      </w:r>
    </w:p>
    <w:p w:rsidR="00000000" w:rsidRPr="008F73C3" w:rsidP="008F73C3">
      <w:pPr>
        <w:pStyle w:val="AllowPageBreak"/>
      </w:pPr>
    </w:p>
    <w:p w:rsidR="00000000" w:rsidRPr="008F73C3" w:rsidP="008F73C3">
      <w:pPr>
        <w:pStyle w:val="Heading1"/>
      </w:pPr>
      <w:bookmarkStart w:id="3" w:name="O_789267"/>
      <w:bookmarkEnd w:id="3"/>
      <w:r w:rsidRPr="008F73C3">
        <w:t>Knowledge Evidence</w:t>
      </w:r>
    </w:p>
    <w:p w:rsidR="00000000" w:rsidRPr="008F73C3" w:rsidP="00C16F0E">
      <w:pPr>
        <w:pStyle w:val="BodyText"/>
      </w:pPr>
      <w:r w:rsidRPr="008F73C3">
        <w:t>The candidate must demonstrate knowledge of the following when operating a truck or trailer mounted attenuator:</w:t>
      </w:r>
    </w:p>
    <w:p w:rsidR="00000000" w:rsidRPr="008F73C3" w:rsidP="008F73C3">
      <w:pPr>
        <w:pStyle w:val="ListBullet"/>
      </w:pPr>
      <w:r w:rsidRPr="008F73C3">
        <w:t xml:space="preserve">legislative, organisation and site requirements and procedures for: </w:t>
      </w:r>
    </w:p>
    <w:p w:rsidR="00000000" w:rsidRPr="008F73C3" w:rsidP="008F73C3">
      <w:pPr>
        <w:pStyle w:val="ListBullet2"/>
      </w:pPr>
      <w:r w:rsidRPr="008F73C3">
        <w:t>risk assessment an</w:t>
      </w:r>
      <w:r w:rsidRPr="008F73C3">
        <w:t>d management</w:t>
      </w:r>
    </w:p>
    <w:p w:rsidR="00000000" w:rsidRPr="008F73C3" w:rsidP="008F73C3">
      <w:pPr>
        <w:pStyle w:val="ListBullet2"/>
      </w:pPr>
      <w:r w:rsidRPr="008F73C3">
        <w:t>statutory compliance</w:t>
      </w:r>
    </w:p>
    <w:p w:rsidR="00000000" w:rsidRPr="008F73C3" w:rsidP="008F73C3">
      <w:pPr>
        <w:pStyle w:val="ListBullet2"/>
      </w:pPr>
      <w:r w:rsidRPr="008F73C3">
        <w:t xml:space="preserve">workplace health and safety </w:t>
      </w:r>
    </w:p>
    <w:p w:rsidR="00000000" w:rsidRPr="008F73C3" w:rsidP="008F73C3">
      <w:pPr>
        <w:pStyle w:val="ListBullet2"/>
      </w:pPr>
      <w:r w:rsidRPr="008F73C3">
        <w:t>site and equipment safety requirements</w:t>
      </w:r>
    </w:p>
    <w:p w:rsidR="00000000" w:rsidRPr="008F73C3" w:rsidP="008F73C3">
      <w:pPr>
        <w:pStyle w:val="ListBullet2"/>
      </w:pPr>
      <w:r w:rsidRPr="008F73C3">
        <w:t>emergency and environmental issues</w:t>
      </w:r>
    </w:p>
    <w:p w:rsidR="00000000" w:rsidRPr="008F73C3" w:rsidP="008F73C3">
      <w:pPr>
        <w:pStyle w:val="ListBullet2"/>
      </w:pPr>
      <w:r w:rsidRPr="008F73C3">
        <w:t>response to and contingency plans for impact incidents</w:t>
      </w:r>
    </w:p>
    <w:p w:rsidR="00000000" w:rsidRPr="008F73C3" w:rsidP="008F73C3">
      <w:pPr>
        <w:pStyle w:val="ListBullet2"/>
      </w:pPr>
      <w:r w:rsidRPr="008F73C3">
        <w:t xml:space="preserve">quality management </w:t>
      </w:r>
    </w:p>
    <w:p w:rsidR="00000000" w:rsidRPr="008F73C3" w:rsidP="008F73C3">
      <w:pPr>
        <w:pStyle w:val="ListBullet2"/>
      </w:pPr>
      <w:r w:rsidRPr="008F73C3">
        <w:t>verbal and written communication</w:t>
      </w:r>
    </w:p>
    <w:p w:rsidR="00000000" w:rsidRPr="008F73C3" w:rsidP="008F73C3">
      <w:pPr>
        <w:pStyle w:val="ListBullet"/>
      </w:pPr>
      <w:r w:rsidRPr="008F73C3">
        <w:t>National Guidelines and Standards, Code of Practice for Truck and/or Trailer Mounted Attenuators</w:t>
      </w:r>
    </w:p>
    <w:p w:rsidR="00000000" w:rsidRPr="008F73C3" w:rsidP="008F73C3">
      <w:pPr>
        <w:pStyle w:val="ListBullet"/>
      </w:pPr>
      <w:r w:rsidRPr="008F73C3">
        <w:t>project traffic management plans</w:t>
      </w:r>
    </w:p>
    <w:p w:rsidR="00000000" w:rsidRPr="008F73C3" w:rsidP="008F73C3">
      <w:pPr>
        <w:pStyle w:val="ListBullet"/>
      </w:pPr>
      <w:r w:rsidRPr="008F73C3">
        <w:t>mobile traffic control and general traffic control responsibilities and authorities</w:t>
      </w:r>
    </w:p>
    <w:p w:rsidR="00000000" w:rsidRPr="008F73C3" w:rsidP="008F73C3">
      <w:pPr>
        <w:pStyle w:val="ListBullet"/>
      </w:pPr>
      <w:r w:rsidRPr="008F73C3">
        <w:t>equipment types, characteristics, technica</w:t>
      </w:r>
      <w:r w:rsidRPr="008F73C3">
        <w:t>l capabilities and limitations</w:t>
      </w:r>
    </w:p>
    <w:p w:rsidR="00000000" w:rsidRPr="008F73C3" w:rsidP="008F73C3">
      <w:pPr>
        <w:pStyle w:val="ListBullet"/>
      </w:pPr>
      <w:r w:rsidRPr="008F73C3">
        <w:t>operational, maintenance and basic diagnostic procedures</w:t>
      </w:r>
    </w:p>
    <w:p w:rsidR="00000000" w:rsidRPr="008F73C3" w:rsidP="008F73C3">
      <w:pPr>
        <w:pStyle w:val="ListBullet"/>
      </w:pPr>
      <w:r w:rsidRPr="008F73C3">
        <w:t>processes for the calculation of travel speed</w:t>
      </w:r>
    </w:p>
    <w:p w:rsidR="00000000" w:rsidRPr="008F73C3" w:rsidP="008F73C3">
      <w:pPr>
        <w:pStyle w:val="ListBullet"/>
      </w:pPr>
      <w:r w:rsidRPr="008F73C3">
        <w:t>civil infrastructure terminology</w:t>
      </w:r>
    </w:p>
    <w:p w:rsidR="00000000" w:rsidRPr="008F73C3" w:rsidP="008F73C3">
      <w:pPr>
        <w:pStyle w:val="ListBullet"/>
      </w:pPr>
      <w:r w:rsidRPr="008F73C3">
        <w:t>job safety analysis / safe work method statements</w:t>
      </w:r>
    </w:p>
    <w:p w:rsidR="00000000" w:rsidRPr="008F73C3" w:rsidP="008F73C3">
      <w:pPr>
        <w:pStyle w:val="AllowPageBreak"/>
      </w:pPr>
    </w:p>
    <w:p w:rsidR="00000000" w:rsidRPr="008F73C3" w:rsidP="008F73C3">
      <w:pPr>
        <w:pStyle w:val="Heading1"/>
      </w:pPr>
      <w:bookmarkStart w:id="4" w:name="O_789268"/>
      <w:bookmarkEnd w:id="4"/>
      <w:r w:rsidRPr="008F73C3">
        <w:t>Assessment Conditions</w:t>
      </w:r>
    </w:p>
    <w:p w:rsidR="00000000" w:rsidRPr="008F73C3" w:rsidP="008F73C3">
      <w:pPr>
        <w:pStyle w:val="ListBullet"/>
      </w:pPr>
      <w:r w:rsidRPr="008F73C3">
        <w:t>Assessors must satisfy the Standards for Registered Training Organisations (RTOs) 2015/AQTF mandatory competency requirements for assessors; and industry regulations for certification and licensing; and,</w:t>
      </w:r>
    </w:p>
    <w:p w:rsidR="00000000" w:rsidRPr="008F73C3" w:rsidP="008F73C3">
      <w:pPr>
        <w:pStyle w:val="ListBullet"/>
      </w:pPr>
      <w:r w:rsidRPr="008F73C3">
        <w:t>this unit is best assessed in the context of this s</w:t>
      </w:r>
      <w:r w:rsidRPr="008F73C3">
        <w:t>ector’s work environment;</w:t>
      </w:r>
    </w:p>
    <w:p w:rsidR="00000000" w:rsidRPr="008F73C3" w:rsidP="008F73C3">
      <w:pPr>
        <w:pStyle w:val="ListBullet"/>
      </w:pPr>
      <w:r w:rsidRPr="008F73C3">
        <w:t>where personal safety or environmental damage are limiting factors, assessment may occur in a simulated environment provided it is realistic and sufficiently rigorous to cover all aspects of this sector’</w:t>
      </w:r>
      <w:r w:rsidRPr="008F73C3">
        <w:t>s workplace performance, including environment, task skills, task management skills, contingency management skills and job role environment skills; and,</w:t>
      </w:r>
    </w:p>
    <w:p w:rsidR="00000000" w:rsidRPr="008F73C3" w:rsidP="008F73C3">
      <w:pPr>
        <w:pStyle w:val="ListBullet"/>
      </w:pPr>
      <w:r w:rsidRPr="008F73C3">
        <w:t>this unit must be assessed in compliance with relevant legislation/regulation and using policies, proce</w:t>
      </w:r>
      <w:r w:rsidRPr="008F73C3">
        <w:t>dures, processes and operational manuals directly related to the industry sector for which it is being assessed; and,</w:t>
      </w:r>
    </w:p>
    <w:p w:rsidR="00000000" w:rsidRPr="008F73C3" w:rsidP="008F73C3">
      <w:pPr>
        <w:pStyle w:val="ListBullet"/>
      </w:pPr>
      <w:r w:rsidRPr="008F73C3">
        <w:t>assessment may be conducted in conjunction with the assessment of other units of competency; and,</w:t>
      </w:r>
    </w:p>
    <w:p w:rsidR="00000000" w:rsidRPr="008F73C3" w:rsidP="008F73C3">
      <w:pPr>
        <w:pStyle w:val="ListBullet"/>
      </w:pPr>
      <w:r w:rsidRPr="008F73C3">
        <w:t>assessment must confirm consistent perfo</w:t>
      </w:r>
      <w:r w:rsidRPr="008F73C3">
        <w:t>rmance can be applied in a range of relevant workplace circumstances; and,</w:t>
      </w:r>
    </w:p>
    <w:p w:rsidR="00000000" w:rsidRPr="008F73C3" w:rsidP="008F73C3">
      <w:pPr>
        <w:pStyle w:val="ListBullet"/>
      </w:pPr>
      <w:r w:rsidRPr="008F73C3">
        <w:t>assessors must demonstrate the performance evidence, and knowledge evidence as outlined in this unit of competency, and through the minimum years of current* work experience specifi</w:t>
      </w:r>
      <w:r w:rsidRPr="008F73C3">
        <w:t>ed below in an industry sector relevant to the outcomes of the unit; or,</w:t>
      </w:r>
    </w:p>
    <w:p w:rsidR="00000000" w:rsidRPr="008F73C3" w:rsidP="008F73C3">
      <w:pPr>
        <w:pStyle w:val="ListBullet"/>
      </w:pPr>
      <w:r w:rsidRPr="008F73C3">
        <w:t>where the assessor does not meet experience requirements a co-assessment or partnership arrangement must exist between the qualified assessor and an industry subject matter expert. Th</w:t>
      </w:r>
      <w:r w:rsidRPr="008F73C3">
        <w:t xml:space="preserve">e industry subject matter expert should hold the unit being assessed (or an equivalent unit) and/or demonstrate equivalence of skills and knowledge at the unit level. An industry technical expert must also demonstrate skills and knowledge from the minimum </w:t>
      </w:r>
      <w:r w:rsidRPr="008F73C3">
        <w:t>years of current work experience specified below in the industry sector, including time spent in roles related to the unit being assessed; and,</w:t>
      </w:r>
    </w:p>
    <w:p w:rsidR="00000000" w:rsidRPr="008F73C3" w:rsidP="008F73C3">
      <w:pPr>
        <w:pStyle w:val="ListBullet"/>
      </w:pPr>
      <w:r w:rsidRPr="008F73C3">
        <w:t>assessor and industry subject matter expert requirements differ depending on the Australian Qualifications Frame</w:t>
      </w:r>
      <w:r w:rsidRPr="008F73C3">
        <w:t>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F73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Heading4"/>
              <w:rPr>
                <w:lang w:val="en-NZ"/>
              </w:rPr>
            </w:pPr>
            <w:r w:rsidRPr="008F73C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Heading4"/>
              <w:rPr>
                <w:lang w:val="en-NZ"/>
              </w:rPr>
            </w:pPr>
            <w:r w:rsidRPr="008F73C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Heading4"/>
              <w:rPr>
                <w:lang w:val="en-NZ"/>
              </w:rPr>
            </w:pPr>
            <w:r w:rsidRPr="008F73C3">
              <w:t>Required assessor or industry subject matter expert experience</w:t>
            </w:r>
          </w:p>
        </w:tc>
      </w:tr>
      <w:tr w:rsidTr="008F73C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Drilling, Metalliferous Mining, Coal Mining, Extractive (Quarrying) and Civi</w:t>
            </w:r>
            <w:r w:rsidRPr="008F73C3">
              <w:t>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1 Year</w:t>
            </w:r>
          </w:p>
        </w:tc>
      </w:tr>
      <w:tr w:rsidTr="008F73C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2 Years</w:t>
            </w:r>
          </w:p>
        </w:tc>
      </w:tr>
      <w:tr w:rsidTr="008F73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3 Years</w:t>
            </w:r>
          </w:p>
        </w:tc>
      </w:tr>
      <w:tr w:rsidTr="008F73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5 Years</w:t>
            </w:r>
          </w:p>
        </w:tc>
      </w:tr>
      <w:tr w:rsidTr="008F73C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F73C3">
            <w:pPr>
              <w:pStyle w:val="BodyText"/>
              <w:rPr>
                <w:lang w:val="en-NZ"/>
              </w:rPr>
            </w:pPr>
            <w:r w:rsidRPr="008F73C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F73C3" w:rsidP="008F73C3">
            <w:pPr>
              <w:pStyle w:val="BodyText"/>
            </w:pPr>
            <w:r w:rsidRPr="008F73C3">
              <w:t>Where this unit is being assessed outside of the Resources and Infrastructure Sectors, assessor and/or industry subject matter expert experience should be in-line with industry standards for the sector in which it is being assessed and, where no industry s</w:t>
            </w:r>
            <w:r w:rsidRPr="008F73C3">
              <w:t>tandard is specified, should comply with any relevant regulation.</w:t>
            </w:r>
          </w:p>
        </w:tc>
      </w:tr>
    </w:tbl>
    <w:p w:rsidR="00000000" w:rsidRPr="008F73C3" w:rsidP="00C16F0E">
      <w:pPr>
        <w:pStyle w:val="BodyText"/>
      </w:pPr>
      <w:r w:rsidRPr="008F73C3">
        <w:t>*Assessors can demonstrate current work experience through employment within industry in a role relevant to the outcomes of the unit; or, for external assessors this can be demonstrated th</w:t>
      </w:r>
      <w:r w:rsidRPr="008F73C3">
        <w:t>rough exposure to industry by conducting frequent site assessments across various locations.</w:t>
      </w:r>
    </w:p>
    <w:p w:rsidR="00000000" w:rsidRPr="008F73C3" w:rsidP="00C16F0E">
      <w:pPr>
        <w:pStyle w:val="BodyText"/>
      </w:pPr>
      <w:r w:rsidRPr="008F73C3">
        <w:t>** Where a unit is being delivered outside of a qualification the first numeric character in the unit code should be considered to indicate the AQF level.</w:t>
      </w:r>
    </w:p>
    <w:p w:rsidR="00000000" w:rsidRPr="008F73C3" w:rsidP="008F73C3">
      <w:pPr>
        <w:pStyle w:val="Heading1"/>
      </w:pPr>
      <w:bookmarkStart w:id="5" w:name="O_789271"/>
      <w:bookmarkEnd w:id="5"/>
      <w:r w:rsidRPr="008F73C3">
        <w:t>Links</w:t>
      </w:r>
    </w:p>
    <w:p w:rsidR="00000000" w:rsidRPr="008F73C3" w:rsidP="00C16F0E">
      <w:pPr>
        <w:pStyle w:val="BodyText"/>
      </w:pPr>
      <w:r w:rsidRPr="008F73C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D2B32">
        <w:rPr>
          <w:rStyle w:val="Hyperlink"/>
        </w:rPr>
        <w:t>https://vetnet.gov.au/Pages/TrainingDocs.aspx?q=88a61002-9a21-4386-aaf8-69c76e675272</w:t>
      </w:r>
      <w:r>
        <w:fldChar w:fldCharType="end"/>
      </w:r>
    </w:p>
    <w:p w:rsidR="00000000" w:rsidRPr="008F73C3" w:rsidP="008F73C3"/>
    <w:sectPr w:rsidSect="008F7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C3" w:rsidRPr="00C16F0E" w:rsidP="00C16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0E" w:rsidP="008F7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F0E" w:rsidP="008F73C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16F0E" w:rsidP="008F7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3C3" w:rsidRPr="00C16F0E" w:rsidP="00C16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0E" w:rsidRPr="002D2AF8" w:rsidP="008F73C3">
    <w:pPr>
      <w:pStyle w:val="Header"/>
      <w:framePr w:wrap="around"/>
    </w:pPr>
    <w:r>
      <w:fldChar w:fldCharType="begin"/>
    </w:r>
    <w:r>
      <w:instrText xml:space="preserve"> TITLE   \* MERGEFORMAT </w:instrText>
    </w:r>
    <w:r>
      <w:fldChar w:fldCharType="separate"/>
    </w:r>
    <w:r>
      <w:t>Assessment Requirements for RIIRTM301D Operate a truck or trailer mounted attenuator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16F0E" w:rsidP="008F7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0A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043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43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3C3"/>
    <w:pPr>
      <w:spacing w:before="360" w:after="60"/>
      <w:outlineLvl w:val="0"/>
    </w:pPr>
    <w:rPr>
      <w:sz w:val="32"/>
    </w:rPr>
  </w:style>
  <w:style w:type="paragraph" w:styleId="Heading2">
    <w:name w:val="heading 2"/>
    <w:basedOn w:val="HeadingBase"/>
    <w:next w:val="BodyText"/>
    <w:link w:val="Heading2Char"/>
    <w:qFormat/>
    <w:rsid w:val="008F73C3"/>
    <w:pPr>
      <w:keepLines/>
      <w:spacing w:before="240" w:after="120"/>
      <w:outlineLvl w:val="1"/>
    </w:pPr>
    <w:rPr>
      <w:sz w:val="28"/>
      <w:szCs w:val="40"/>
    </w:rPr>
  </w:style>
  <w:style w:type="paragraph" w:styleId="Heading3">
    <w:name w:val="heading 3"/>
    <w:basedOn w:val="HeadingBase"/>
    <w:next w:val="BodyText"/>
    <w:link w:val="Heading3Char"/>
    <w:qFormat/>
    <w:rsid w:val="008F73C3"/>
    <w:pPr>
      <w:spacing w:before="180" w:after="120"/>
      <w:outlineLvl w:val="2"/>
    </w:pPr>
    <w:rPr>
      <w:spacing w:val="-10"/>
      <w:kern w:val="32"/>
    </w:rPr>
  </w:style>
  <w:style w:type="paragraph" w:styleId="Heading4">
    <w:name w:val="heading 4"/>
    <w:basedOn w:val="HeadingBase"/>
    <w:next w:val="BodyText"/>
    <w:link w:val="Heading4Char"/>
    <w:qFormat/>
    <w:rsid w:val="008F73C3"/>
    <w:pPr>
      <w:spacing w:before="160" w:after="120"/>
      <w:outlineLvl w:val="3"/>
    </w:pPr>
    <w:rPr>
      <w:sz w:val="22"/>
    </w:rPr>
  </w:style>
  <w:style w:type="paragraph" w:styleId="Heading5">
    <w:name w:val="heading 5"/>
    <w:basedOn w:val="HeadingBase"/>
    <w:next w:val="Normal"/>
    <w:link w:val="Heading5Char"/>
    <w:qFormat/>
    <w:rsid w:val="008F73C3"/>
    <w:pPr>
      <w:spacing w:before="80"/>
      <w:outlineLvl w:val="4"/>
    </w:pPr>
    <w:rPr>
      <w:color w:val="918585"/>
      <w:sz w:val="20"/>
    </w:rPr>
  </w:style>
  <w:style w:type="paragraph" w:styleId="Heading6">
    <w:name w:val="heading 6"/>
    <w:basedOn w:val="HeadingBase"/>
    <w:next w:val="Normal"/>
    <w:link w:val="Heading6Char"/>
    <w:qFormat/>
    <w:rsid w:val="008F73C3"/>
    <w:pPr>
      <w:spacing w:before="60"/>
      <w:outlineLvl w:val="5"/>
    </w:pPr>
    <w:rPr>
      <w:color w:val="918585"/>
      <w:sz w:val="20"/>
    </w:rPr>
  </w:style>
  <w:style w:type="paragraph" w:styleId="Heading7">
    <w:name w:val="heading 7"/>
    <w:basedOn w:val="Normal"/>
    <w:next w:val="Normal"/>
    <w:link w:val="Heading7Char"/>
    <w:qFormat/>
    <w:rsid w:val="008F73C3"/>
    <w:pPr>
      <w:ind w:left="720"/>
      <w:outlineLvl w:val="6"/>
    </w:pPr>
    <w:rPr>
      <w:i/>
    </w:rPr>
  </w:style>
  <w:style w:type="paragraph" w:styleId="Heading8">
    <w:name w:val="heading 8"/>
    <w:basedOn w:val="Normal"/>
    <w:next w:val="Normal"/>
    <w:link w:val="Heading8Char"/>
    <w:qFormat/>
    <w:rsid w:val="008F73C3"/>
    <w:pPr>
      <w:ind w:left="720"/>
      <w:outlineLvl w:val="7"/>
    </w:pPr>
    <w:rPr>
      <w:i/>
    </w:rPr>
  </w:style>
  <w:style w:type="paragraph" w:styleId="Heading9">
    <w:name w:val="heading 9"/>
    <w:basedOn w:val="Normal"/>
    <w:next w:val="Normal"/>
    <w:link w:val="Heading9Char"/>
    <w:qFormat/>
    <w:rsid w:val="008F73C3"/>
    <w:pPr>
      <w:ind w:left="720"/>
      <w:outlineLvl w:val="8"/>
    </w:pPr>
    <w:rPr>
      <w:i/>
    </w:rPr>
  </w:style>
  <w:style w:type="character" w:default="1" w:styleId="DefaultParagraphFont">
    <w:name w:val="Default Paragraph Font"/>
    <w:uiPriority w:val="1"/>
    <w:unhideWhenUsed/>
    <w:rsid w:val="008F7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3C3"/>
  </w:style>
  <w:style w:type="character" w:customStyle="1" w:styleId="Heading1Char">
    <w:name w:val="Heading 1 Char"/>
    <w:basedOn w:val="DefaultParagraphFont"/>
    <w:link w:val="Heading1"/>
    <w:rsid w:val="008F73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F73C3"/>
    <w:rPr>
      <w:rFonts w:ascii="Times New Roman" w:eastAsia="Times New Roman" w:hAnsi="Times New Roman" w:cs="Times New Roman"/>
      <w:b/>
      <w:szCs w:val="20"/>
      <w:lang w:eastAsia="en-US"/>
    </w:rPr>
  </w:style>
  <w:style w:type="paragraph" w:styleId="BodyText">
    <w:name w:val="Body Text"/>
    <w:basedOn w:val="Normal"/>
    <w:link w:val="BodyTextChar"/>
    <w:rsid w:val="008F7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3C3"/>
    <w:rPr>
      <w:rFonts w:ascii="Times New Roman" w:eastAsia="Times New Roman" w:hAnsi="Times New Roman" w:cs="Times New Roman"/>
      <w:sz w:val="24"/>
      <w:lang w:eastAsia="en-US"/>
    </w:rPr>
  </w:style>
  <w:style w:type="paragraph" w:styleId="ListBullet">
    <w:name w:val="List Bullet"/>
    <w:basedOn w:val="List"/>
    <w:rsid w:val="008F73C3"/>
    <w:pPr>
      <w:numPr>
        <w:numId w:val="12"/>
      </w:numPr>
      <w:tabs>
        <w:tab w:val="clear" w:pos="340"/>
      </w:tabs>
      <w:spacing w:before="40" w:after="40"/>
    </w:pPr>
  </w:style>
  <w:style w:type="paragraph" w:styleId="ListBullet2">
    <w:name w:val="List Bullet 2"/>
    <w:basedOn w:val="List2"/>
    <w:rsid w:val="008F73C3"/>
    <w:pPr>
      <w:numPr>
        <w:numId w:val="13"/>
      </w:numPr>
      <w:tabs>
        <w:tab w:val="clear" w:pos="680"/>
      </w:tabs>
    </w:pPr>
  </w:style>
  <w:style w:type="paragraph" w:customStyle="1" w:styleId="SuperHeading">
    <w:name w:val="SuperHeading"/>
    <w:basedOn w:val="Normal"/>
    <w:rsid w:val="008F73C3"/>
    <w:pPr>
      <w:spacing w:before="240" w:after="120"/>
      <w:outlineLvl w:val="0"/>
    </w:pPr>
    <w:rPr>
      <w:rFonts w:ascii="Times New Roman" w:hAnsi="Times New Roman"/>
      <w:b/>
      <w:sz w:val="32"/>
    </w:rPr>
  </w:style>
  <w:style w:type="paragraph" w:customStyle="1" w:styleId="AllowPageBreak">
    <w:name w:val="AllowPageBreak"/>
    <w:rsid w:val="008F7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3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F7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3C3"/>
    <w:rPr>
      <w:rFonts w:ascii="Courier New" w:eastAsia="Times New Roman" w:hAnsi="Courier New" w:cs="Times New Roman"/>
      <w:i/>
      <w:szCs w:val="20"/>
      <w:lang w:eastAsia="en-US"/>
    </w:rPr>
  </w:style>
  <w:style w:type="paragraph" w:customStyle="1" w:styleId="HeadingBase">
    <w:name w:val="Heading Base"/>
    <w:rsid w:val="008F7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3C3"/>
    <w:pPr>
      <w:tabs>
        <w:tab w:val="right" w:leader="dot" w:pos="9072"/>
      </w:tabs>
      <w:ind w:left="567"/>
    </w:pPr>
    <w:rPr>
      <w:szCs w:val="22"/>
    </w:rPr>
  </w:style>
  <w:style w:type="paragraph" w:customStyle="1" w:styleId="TOCBase">
    <w:name w:val="TOC Base"/>
    <w:rsid w:val="008F7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3C3"/>
    <w:pPr>
      <w:tabs>
        <w:tab w:val="right" w:leader="dot" w:pos="9072"/>
      </w:tabs>
      <w:spacing w:before="40" w:after="40"/>
      <w:ind w:left="284"/>
    </w:pPr>
    <w:rPr>
      <w:rFonts w:ascii="Times New Roman" w:hAnsi="Times New Roman"/>
    </w:rPr>
  </w:style>
  <w:style w:type="paragraph" w:styleId="TOC1">
    <w:name w:val="toc 1"/>
    <w:basedOn w:val="TOCBase"/>
    <w:next w:val="Normal"/>
    <w:rsid w:val="008F7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3C3"/>
    <w:rPr>
      <w:rFonts w:ascii="Times New Roman" w:eastAsia="Times New Roman" w:hAnsi="Times New Roman" w:cs="Times New Roman"/>
      <w:sz w:val="16"/>
      <w:lang w:eastAsia="en-US"/>
    </w:rPr>
  </w:style>
  <w:style w:type="paragraph" w:styleId="Title">
    <w:name w:val="Title"/>
    <w:basedOn w:val="HeadingBase"/>
    <w:link w:val="TitleChar"/>
    <w:qFormat/>
    <w:rsid w:val="008F73C3"/>
    <w:pPr>
      <w:spacing w:before="5040"/>
      <w:jc w:val="center"/>
    </w:pPr>
    <w:rPr>
      <w:sz w:val="48"/>
      <w:szCs w:val="72"/>
      <w:lang w:val="en-US"/>
    </w:rPr>
  </w:style>
  <w:style w:type="character" w:customStyle="1" w:styleId="TitleChar">
    <w:name w:val="Title Char"/>
    <w:basedOn w:val="DefaultParagraphFont"/>
    <w:link w:val="Title"/>
    <w:rsid w:val="008F7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3C3"/>
    <w:pPr>
      <w:tabs>
        <w:tab w:val="left" w:pos="3600"/>
        <w:tab w:val="left" w:pos="3958"/>
      </w:tabs>
    </w:pPr>
  </w:style>
  <w:style w:type="paragraph" w:styleId="List">
    <w:name w:val="List"/>
    <w:basedOn w:val="BodyText"/>
    <w:next w:val="BodyText"/>
    <w:rsid w:val="008F73C3"/>
    <w:pPr>
      <w:tabs>
        <w:tab w:val="left" w:pos="340"/>
      </w:tabs>
      <w:spacing w:before="60" w:after="60"/>
      <w:ind w:left="340" w:hanging="340"/>
    </w:pPr>
  </w:style>
  <w:style w:type="paragraph" w:customStyle="1" w:styleId="Note">
    <w:name w:val="Note"/>
    <w:basedOn w:val="BodyText"/>
    <w:rsid w:val="008F73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3C3"/>
    <w:rPr>
      <w:b/>
      <w:spacing w:val="0"/>
    </w:rPr>
  </w:style>
  <w:style w:type="paragraph" w:customStyle="1" w:styleId="SuperTitle">
    <w:name w:val="SuperTitle"/>
    <w:basedOn w:val="Title"/>
    <w:rsid w:val="008F73C3"/>
    <w:pPr>
      <w:framePr w:wrap="auto" w:hAnchor="text" w:y="6049"/>
    </w:pPr>
    <w:rPr>
      <w:color w:val="000000"/>
      <w:sz w:val="40"/>
    </w:rPr>
  </w:style>
  <w:style w:type="paragraph" w:customStyle="1" w:styleId="TOCTitle">
    <w:name w:val="TOCTitle"/>
    <w:basedOn w:val="Heading1"/>
    <w:rsid w:val="008F73C3"/>
    <w:pPr>
      <w:spacing w:after="240"/>
      <w:jc w:val="center"/>
      <w:outlineLvl w:val="9"/>
    </w:pPr>
    <w:rPr>
      <w:caps/>
    </w:rPr>
  </w:style>
  <w:style w:type="paragraph" w:customStyle="1" w:styleId="Version">
    <w:name w:val="Version"/>
    <w:rsid w:val="008F7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3C3"/>
    <w:pPr>
      <w:keepNext w:val="0"/>
      <w:tabs>
        <w:tab w:val="right" w:pos="4176"/>
      </w:tabs>
      <w:ind w:left="198" w:hanging="198"/>
    </w:pPr>
    <w:rPr>
      <w:rFonts w:ascii="Garamond" w:hAnsi="Garamond"/>
    </w:rPr>
  </w:style>
  <w:style w:type="paragraph" w:styleId="IndexHeading">
    <w:name w:val="index heading"/>
    <w:basedOn w:val="Normal"/>
    <w:next w:val="Index1"/>
    <w:semiHidden/>
    <w:rsid w:val="008F73C3"/>
    <w:pPr>
      <w:spacing w:before="120" w:after="120"/>
    </w:pPr>
    <w:rPr>
      <w:rFonts w:ascii="Arial" w:hAnsi="Arial"/>
      <w:b/>
      <w:color w:val="918585"/>
      <w:sz w:val="24"/>
    </w:rPr>
  </w:style>
  <w:style w:type="paragraph" w:styleId="Header">
    <w:name w:val="header"/>
    <w:basedOn w:val="Normal"/>
    <w:link w:val="HeaderChar"/>
    <w:rsid w:val="008F7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3C3"/>
    <w:rPr>
      <w:rFonts w:ascii="Times New Roman" w:eastAsia="Times New Roman" w:hAnsi="Times New Roman" w:cs="Times New Roman"/>
      <w:sz w:val="16"/>
      <w:szCs w:val="20"/>
      <w:lang w:val="en-GB" w:eastAsia="en-US"/>
    </w:rPr>
  </w:style>
  <w:style w:type="paragraph" w:customStyle="1" w:styleId="Chapter">
    <w:name w:val="Chapter"/>
    <w:basedOn w:val="Normal"/>
    <w:rsid w:val="008F73C3"/>
    <w:pPr>
      <w:spacing w:before="240"/>
    </w:pPr>
    <w:rPr>
      <w:rFonts w:ascii="Times New Roman" w:hAnsi="Times New Roman"/>
      <w:smallCaps/>
      <w:spacing w:val="80"/>
      <w:sz w:val="28"/>
    </w:rPr>
  </w:style>
  <w:style w:type="paragraph" w:customStyle="1" w:styleId="InChapter">
    <w:name w:val="InChapter"/>
    <w:basedOn w:val="Heading3"/>
    <w:rsid w:val="008F73C3"/>
    <w:pPr>
      <w:spacing w:after="240"/>
      <w:outlineLvl w:val="9"/>
    </w:pPr>
    <w:rPr>
      <w:noProof/>
    </w:rPr>
  </w:style>
  <w:style w:type="paragraph" w:styleId="Index2">
    <w:name w:val="index 2"/>
    <w:basedOn w:val="Normal"/>
    <w:next w:val="Normal"/>
    <w:semiHidden/>
    <w:rsid w:val="008F73C3"/>
    <w:pPr>
      <w:tabs>
        <w:tab w:val="right" w:pos="4176"/>
      </w:tabs>
      <w:ind w:left="568" w:hanging="284"/>
    </w:pPr>
    <w:rPr>
      <w:rFonts w:ascii="Garamond" w:hAnsi="Garamond"/>
    </w:rPr>
  </w:style>
  <w:style w:type="paragraph" w:customStyle="1" w:styleId="Byline">
    <w:name w:val="Byline"/>
    <w:rsid w:val="008F7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3C3"/>
    <w:pPr>
      <w:tabs>
        <w:tab w:val="clear" w:pos="3600"/>
        <w:tab w:val="clear" w:pos="3958"/>
      </w:tabs>
      <w:jc w:val="right"/>
    </w:pPr>
  </w:style>
  <w:style w:type="character" w:styleId="Emphasis">
    <w:name w:val="Emphasis"/>
    <w:basedOn w:val="DefaultParagraphFont"/>
    <w:qFormat/>
    <w:rsid w:val="008F73C3"/>
    <w:rPr>
      <w:i/>
    </w:rPr>
  </w:style>
  <w:style w:type="paragraph" w:styleId="Caption">
    <w:name w:val="caption"/>
    <w:basedOn w:val="BodyText"/>
    <w:next w:val="Normal"/>
    <w:qFormat/>
    <w:rsid w:val="008F73C3"/>
    <w:pPr>
      <w:framePr w:w="2268" w:hSpace="181" w:vSpace="181" w:wrap="around" w:vAnchor="text" w:hAnchor="page" w:x="1135" w:y="285" w:anchorLock="1"/>
    </w:pPr>
    <w:rPr>
      <w:i/>
    </w:rPr>
  </w:style>
  <w:style w:type="paragraph" w:customStyle="1" w:styleId="MiniTOCTitle">
    <w:name w:val="MiniTOCTitle"/>
    <w:basedOn w:val="Heading4"/>
    <w:rsid w:val="008F73C3"/>
    <w:pPr>
      <w:spacing w:before="240"/>
      <w:outlineLvl w:val="9"/>
    </w:pPr>
    <w:rPr>
      <w:noProof/>
      <w:sz w:val="24"/>
    </w:rPr>
  </w:style>
  <w:style w:type="paragraph" w:customStyle="1" w:styleId="MiniTOCItem">
    <w:name w:val="MiniTOCItem"/>
    <w:basedOn w:val="ListBullet"/>
    <w:rsid w:val="008F73C3"/>
    <w:pPr>
      <w:numPr>
        <w:numId w:val="0"/>
      </w:numPr>
      <w:tabs>
        <w:tab w:val="right" w:leader="dot" w:pos="6521"/>
      </w:tabs>
      <w:spacing w:before="0" w:after="0"/>
    </w:pPr>
  </w:style>
  <w:style w:type="paragraph" w:customStyle="1" w:styleId="TOFTitle">
    <w:name w:val="TOFTitle"/>
    <w:basedOn w:val="TOCTitle"/>
    <w:rsid w:val="008F73C3"/>
  </w:style>
  <w:style w:type="paragraph" w:styleId="TableofFigures">
    <w:name w:val="table of figures"/>
    <w:basedOn w:val="Normal"/>
    <w:next w:val="Normal"/>
    <w:semiHidden/>
    <w:rsid w:val="008F73C3"/>
    <w:pPr>
      <w:tabs>
        <w:tab w:val="right" w:leader="dot" w:pos="9072"/>
      </w:tabs>
      <w:ind w:left="970" w:hanging="403"/>
    </w:pPr>
    <w:rPr>
      <w:rFonts w:ascii="Times New Roman" w:hAnsi="Times New Roman"/>
      <w:b/>
    </w:rPr>
  </w:style>
  <w:style w:type="paragraph" w:styleId="ListNumber">
    <w:name w:val="List Number"/>
    <w:basedOn w:val="List"/>
    <w:rsid w:val="008F73C3"/>
    <w:pPr>
      <w:numPr>
        <w:numId w:val="15"/>
      </w:numPr>
      <w:tabs>
        <w:tab w:val="clear" w:pos="340"/>
      </w:tabs>
    </w:pPr>
  </w:style>
  <w:style w:type="character" w:customStyle="1" w:styleId="WingdingSymbols">
    <w:name w:val="Wingding Symbols"/>
    <w:rsid w:val="008F73C3"/>
    <w:rPr>
      <w:rFonts w:ascii="Wingdings" w:hAnsi="Wingdings"/>
    </w:rPr>
  </w:style>
  <w:style w:type="paragraph" w:customStyle="1" w:styleId="TableHeading">
    <w:name w:val="Table Heading"/>
    <w:basedOn w:val="HeadingBase"/>
    <w:rsid w:val="008F73C3"/>
    <w:pPr>
      <w:keepLines/>
      <w:pBdr>
        <w:bottom w:val="single" w:sz="6" w:space="1" w:color="918585"/>
      </w:pBdr>
      <w:spacing w:before="240"/>
    </w:pPr>
  </w:style>
  <w:style w:type="character" w:customStyle="1" w:styleId="HotSpot">
    <w:name w:val="HotSpot"/>
    <w:rsid w:val="008F73C3"/>
    <w:rPr>
      <w:color w:val="0033CC"/>
      <w:u w:val="none"/>
    </w:rPr>
  </w:style>
  <w:style w:type="paragraph" w:customStyle="1" w:styleId="BodyTextRight">
    <w:name w:val="Body Text Right"/>
    <w:basedOn w:val="BodyText"/>
    <w:rsid w:val="008F73C3"/>
    <w:pPr>
      <w:spacing w:before="0" w:after="0"/>
      <w:jc w:val="right"/>
    </w:pPr>
  </w:style>
  <w:style w:type="paragraph" w:styleId="Index3">
    <w:name w:val="index 3"/>
    <w:basedOn w:val="ListNumber2"/>
    <w:next w:val="Normal"/>
    <w:semiHidden/>
    <w:rsid w:val="008F73C3"/>
    <w:pPr>
      <w:numPr>
        <w:numId w:val="0"/>
      </w:numPr>
      <w:tabs>
        <w:tab w:val="right" w:leader="dot" w:pos="4176"/>
      </w:tabs>
    </w:pPr>
  </w:style>
  <w:style w:type="paragraph" w:styleId="ListNumber2">
    <w:name w:val="List Number 2"/>
    <w:basedOn w:val="List2"/>
    <w:rsid w:val="008F73C3"/>
    <w:pPr>
      <w:numPr>
        <w:numId w:val="10"/>
      </w:numPr>
      <w:tabs>
        <w:tab w:val="clear" w:pos="1060"/>
      </w:tabs>
    </w:pPr>
  </w:style>
  <w:style w:type="paragraph" w:customStyle="1" w:styleId="MarginNote">
    <w:name w:val="Margin Note"/>
    <w:basedOn w:val="BodyText"/>
    <w:rsid w:val="008F7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3C3"/>
    <w:rPr>
      <w:sz w:val="32"/>
    </w:rPr>
  </w:style>
  <w:style w:type="paragraph" w:customStyle="1" w:styleId="HeadingProcedure">
    <w:name w:val="Heading Procedure"/>
    <w:basedOn w:val="HeadingBase"/>
    <w:next w:val="Normal"/>
    <w:rsid w:val="008F73C3"/>
    <w:pPr>
      <w:tabs>
        <w:tab w:val="left" w:pos="0"/>
      </w:tabs>
      <w:spacing w:before="120" w:after="60"/>
    </w:pPr>
    <w:rPr>
      <w:i/>
      <w:color w:val="918585"/>
      <w:sz w:val="22"/>
    </w:rPr>
  </w:style>
  <w:style w:type="paragraph" w:customStyle="1" w:styleId="TableBodyText">
    <w:name w:val="Table Body Text"/>
    <w:basedOn w:val="BodyText"/>
    <w:rsid w:val="008F73C3"/>
    <w:pPr>
      <w:spacing w:before="60" w:after="60"/>
    </w:pPr>
  </w:style>
  <w:style w:type="paragraph" w:styleId="ListContinue">
    <w:name w:val="List Continue"/>
    <w:basedOn w:val="List"/>
    <w:rsid w:val="008F73C3"/>
    <w:pPr>
      <w:ind w:firstLine="0"/>
    </w:pPr>
  </w:style>
  <w:style w:type="paragraph" w:customStyle="1" w:styleId="ListNote">
    <w:name w:val="List Note"/>
    <w:basedOn w:val="List"/>
    <w:rsid w:val="008F73C3"/>
    <w:pPr>
      <w:pBdr>
        <w:top w:val="single" w:sz="6" w:space="2" w:color="918585"/>
        <w:bottom w:val="single" w:sz="6" w:space="2" w:color="918585"/>
      </w:pBdr>
      <w:tabs>
        <w:tab w:val="left" w:pos="1021"/>
      </w:tabs>
      <w:ind w:firstLine="0"/>
    </w:pPr>
  </w:style>
  <w:style w:type="paragraph" w:customStyle="1" w:styleId="Warning">
    <w:name w:val="Warning"/>
    <w:basedOn w:val="BodyText"/>
    <w:rsid w:val="008F73C3"/>
    <w:pPr>
      <w:shd w:val="clear" w:color="auto" w:fill="D9D9D9"/>
      <w:tabs>
        <w:tab w:val="left" w:pos="992"/>
      </w:tabs>
      <w:ind w:left="119" w:right="119"/>
    </w:pPr>
    <w:rPr>
      <w:sz w:val="20"/>
    </w:rPr>
  </w:style>
  <w:style w:type="paragraph" w:customStyle="1" w:styleId="MarginIcons">
    <w:name w:val="Margin Icons"/>
    <w:basedOn w:val="BodyText"/>
    <w:rsid w:val="008F7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3C3"/>
    <w:rPr>
      <w:rFonts w:ascii="Courier New" w:hAnsi="Courier New"/>
    </w:rPr>
  </w:style>
  <w:style w:type="paragraph" w:customStyle="1" w:styleId="NoteBullet">
    <w:name w:val="Note Bullet"/>
    <w:basedOn w:val="Note"/>
    <w:rsid w:val="008F73C3"/>
    <w:pPr>
      <w:tabs>
        <w:tab w:val="clear" w:pos="680"/>
      </w:tabs>
      <w:spacing w:before="60" w:after="60"/>
    </w:pPr>
  </w:style>
  <w:style w:type="paragraph" w:customStyle="1" w:styleId="SubHeading2">
    <w:name w:val="SubHeading2"/>
    <w:basedOn w:val="HeadingBase"/>
    <w:rsid w:val="008F73C3"/>
    <w:pPr>
      <w:spacing w:before="240" w:after="60"/>
    </w:pPr>
    <w:rPr>
      <w:sz w:val="20"/>
    </w:rPr>
  </w:style>
  <w:style w:type="paragraph" w:customStyle="1" w:styleId="SubHeading1">
    <w:name w:val="SubHeading1"/>
    <w:basedOn w:val="HeadingBase"/>
    <w:rsid w:val="008F73C3"/>
    <w:pPr>
      <w:spacing w:before="240" w:after="60"/>
    </w:pPr>
    <w:rPr>
      <w:color w:val="918585"/>
      <w:sz w:val="22"/>
    </w:rPr>
  </w:style>
  <w:style w:type="paragraph" w:customStyle="1" w:styleId="SideHeading">
    <w:name w:val="Side Heading"/>
    <w:basedOn w:val="HeadingBase"/>
    <w:rsid w:val="008F7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3C3"/>
    <w:pPr>
      <w:tabs>
        <w:tab w:val="num" w:pos="360"/>
      </w:tabs>
    </w:pPr>
  </w:style>
  <w:style w:type="paragraph" w:styleId="PlainText">
    <w:name w:val="Plain Text"/>
    <w:basedOn w:val="Normal"/>
    <w:link w:val="PlainTextChar"/>
    <w:rsid w:val="008F73C3"/>
    <w:rPr>
      <w:sz w:val="20"/>
    </w:rPr>
  </w:style>
  <w:style w:type="character" w:customStyle="1" w:styleId="PlainTextChar">
    <w:name w:val="Plain Text Char"/>
    <w:basedOn w:val="DefaultParagraphFont"/>
    <w:link w:val="PlainText"/>
    <w:rsid w:val="008F73C3"/>
    <w:rPr>
      <w:rFonts w:ascii="Courier New" w:eastAsia="Times New Roman" w:hAnsi="Courier New" w:cs="Times New Roman"/>
      <w:sz w:val="20"/>
      <w:szCs w:val="20"/>
      <w:lang w:eastAsia="en-US"/>
    </w:rPr>
  </w:style>
  <w:style w:type="character" w:customStyle="1" w:styleId="MenuOption">
    <w:name w:val="Menu Option"/>
    <w:basedOn w:val="DefaultParagraphFont"/>
    <w:rsid w:val="008F73C3"/>
    <w:rPr>
      <w:b/>
      <w:smallCaps/>
    </w:rPr>
  </w:style>
  <w:style w:type="paragraph" w:customStyle="1" w:styleId="TableListNumber">
    <w:name w:val="Table List Number"/>
    <w:basedOn w:val="ListNumber"/>
    <w:rsid w:val="008F73C3"/>
    <w:pPr>
      <w:numPr>
        <w:numId w:val="0"/>
      </w:numPr>
    </w:pPr>
  </w:style>
  <w:style w:type="paragraph" w:styleId="TOC4">
    <w:name w:val="toc 4"/>
    <w:basedOn w:val="TOCBase"/>
    <w:next w:val="Normal"/>
    <w:semiHidden/>
    <w:rsid w:val="008F73C3"/>
    <w:pPr>
      <w:tabs>
        <w:tab w:val="right" w:leader="dot" w:pos="9071"/>
      </w:tabs>
      <w:ind w:left="1701"/>
    </w:pPr>
  </w:style>
  <w:style w:type="paragraph" w:customStyle="1" w:styleId="ListAlpha">
    <w:name w:val="List Alpha"/>
    <w:basedOn w:val="List"/>
    <w:rsid w:val="008F73C3"/>
    <w:pPr>
      <w:numPr>
        <w:numId w:val="9"/>
      </w:numPr>
    </w:pPr>
  </w:style>
  <w:style w:type="paragraph" w:customStyle="1" w:styleId="ListAlpha2">
    <w:name w:val="List Alpha 2"/>
    <w:basedOn w:val="List2"/>
    <w:rsid w:val="008F73C3"/>
    <w:pPr>
      <w:numPr>
        <w:numId w:val="8"/>
      </w:numPr>
    </w:pPr>
  </w:style>
  <w:style w:type="paragraph" w:styleId="List2">
    <w:name w:val="List 2"/>
    <w:basedOn w:val="BodyText"/>
    <w:rsid w:val="008F73C3"/>
    <w:pPr>
      <w:tabs>
        <w:tab w:val="left" w:pos="680"/>
      </w:tabs>
      <w:spacing w:before="60" w:after="60"/>
      <w:ind w:left="680" w:hanging="340"/>
    </w:pPr>
  </w:style>
  <w:style w:type="paragraph" w:styleId="List3">
    <w:name w:val="List 3"/>
    <w:basedOn w:val="BodyText"/>
    <w:rsid w:val="008F73C3"/>
    <w:pPr>
      <w:tabs>
        <w:tab w:val="left" w:pos="1021"/>
      </w:tabs>
      <w:spacing w:before="60" w:after="60"/>
      <w:ind w:left="1020" w:hanging="340"/>
    </w:pPr>
  </w:style>
  <w:style w:type="paragraph" w:styleId="List4">
    <w:name w:val="List 4"/>
    <w:basedOn w:val="BodyText"/>
    <w:rsid w:val="008F73C3"/>
    <w:pPr>
      <w:tabs>
        <w:tab w:val="left" w:pos="1361"/>
      </w:tabs>
      <w:spacing w:before="60" w:after="60"/>
      <w:ind w:left="1361" w:hanging="340"/>
    </w:pPr>
  </w:style>
  <w:style w:type="paragraph" w:styleId="List5">
    <w:name w:val="List 5"/>
    <w:basedOn w:val="BodyText"/>
    <w:rsid w:val="008F73C3"/>
    <w:pPr>
      <w:tabs>
        <w:tab w:val="left" w:pos="1701"/>
      </w:tabs>
      <w:spacing w:before="60" w:after="60"/>
      <w:ind w:left="1701" w:hanging="340"/>
    </w:pPr>
  </w:style>
  <w:style w:type="paragraph" w:styleId="ListBullet3">
    <w:name w:val="List Bullet 3"/>
    <w:basedOn w:val="List3"/>
    <w:rsid w:val="008F73C3"/>
    <w:pPr>
      <w:numPr>
        <w:numId w:val="14"/>
      </w:numPr>
      <w:tabs>
        <w:tab w:val="clear" w:pos="1021"/>
      </w:tabs>
      <w:ind w:left="1037" w:hanging="357"/>
    </w:pPr>
  </w:style>
  <w:style w:type="paragraph" w:styleId="ListBullet4">
    <w:name w:val="List Bullet 4"/>
    <w:basedOn w:val="List4"/>
    <w:rsid w:val="008F73C3"/>
    <w:pPr>
      <w:numPr>
        <w:numId w:val="3"/>
      </w:numPr>
      <w:tabs>
        <w:tab w:val="clear" w:pos="1361"/>
      </w:tabs>
    </w:pPr>
  </w:style>
  <w:style w:type="paragraph" w:styleId="ListBullet5">
    <w:name w:val="List Bullet 5"/>
    <w:basedOn w:val="List5"/>
    <w:rsid w:val="008F73C3"/>
    <w:pPr>
      <w:numPr>
        <w:numId w:val="4"/>
      </w:numPr>
    </w:pPr>
  </w:style>
  <w:style w:type="paragraph" w:styleId="ListContinue2">
    <w:name w:val="List Continue 2"/>
    <w:basedOn w:val="List2"/>
    <w:rsid w:val="008F73C3"/>
    <w:pPr>
      <w:ind w:firstLine="0"/>
    </w:pPr>
  </w:style>
  <w:style w:type="paragraph" w:styleId="ListContinue3">
    <w:name w:val="List Continue 3"/>
    <w:basedOn w:val="List3"/>
    <w:rsid w:val="008F73C3"/>
    <w:pPr>
      <w:ind w:left="1021" w:firstLine="0"/>
    </w:pPr>
  </w:style>
  <w:style w:type="paragraph" w:styleId="ListContinue4">
    <w:name w:val="List Continue 4"/>
    <w:basedOn w:val="List4"/>
    <w:rsid w:val="008F73C3"/>
    <w:pPr>
      <w:ind w:firstLine="0"/>
    </w:pPr>
  </w:style>
  <w:style w:type="paragraph" w:styleId="ListContinue5">
    <w:name w:val="List Continue 5"/>
    <w:basedOn w:val="List5"/>
    <w:rsid w:val="008F73C3"/>
    <w:pPr>
      <w:ind w:firstLine="0"/>
    </w:pPr>
  </w:style>
  <w:style w:type="paragraph" w:styleId="ListNumber3">
    <w:name w:val="List Number 3"/>
    <w:basedOn w:val="List3"/>
    <w:rsid w:val="008F73C3"/>
    <w:pPr>
      <w:numPr>
        <w:numId w:val="5"/>
      </w:numPr>
    </w:pPr>
  </w:style>
  <w:style w:type="paragraph" w:styleId="ListNumber4">
    <w:name w:val="List Number 4"/>
    <w:basedOn w:val="List4"/>
    <w:rsid w:val="008F73C3"/>
    <w:pPr>
      <w:numPr>
        <w:numId w:val="6"/>
      </w:numPr>
    </w:pPr>
  </w:style>
  <w:style w:type="paragraph" w:styleId="ListNumber5">
    <w:name w:val="List Number 5"/>
    <w:basedOn w:val="List5"/>
    <w:rsid w:val="008F73C3"/>
    <w:pPr>
      <w:numPr>
        <w:numId w:val="7"/>
      </w:numPr>
    </w:pPr>
  </w:style>
  <w:style w:type="paragraph" w:styleId="BlockText">
    <w:name w:val="Block Text"/>
    <w:basedOn w:val="Normal"/>
    <w:rsid w:val="008F73C3"/>
    <w:pPr>
      <w:spacing w:after="120"/>
      <w:ind w:left="1440" w:right="1440"/>
    </w:pPr>
  </w:style>
  <w:style w:type="character" w:customStyle="1" w:styleId="Subscript">
    <w:name w:val="Subscript"/>
    <w:basedOn w:val="DefaultParagraphFont"/>
    <w:rsid w:val="008F73C3"/>
    <w:rPr>
      <w:sz w:val="16"/>
      <w:vertAlign w:val="subscript"/>
    </w:rPr>
  </w:style>
  <w:style w:type="character" w:customStyle="1" w:styleId="Superscript">
    <w:name w:val="Superscript"/>
    <w:basedOn w:val="DefaultParagraphFont"/>
    <w:rsid w:val="008F73C3"/>
    <w:rPr>
      <w:sz w:val="16"/>
      <w:vertAlign w:val="superscript"/>
    </w:rPr>
  </w:style>
  <w:style w:type="character" w:customStyle="1" w:styleId="Symbols">
    <w:name w:val="Symbols"/>
    <w:basedOn w:val="DefaultParagraphFont"/>
    <w:rsid w:val="008F73C3"/>
    <w:rPr>
      <w:rFonts w:ascii="Symbol" w:hAnsi="Symbol"/>
    </w:rPr>
  </w:style>
  <w:style w:type="character" w:customStyle="1" w:styleId="MenuOptions">
    <w:name w:val="Menu Options"/>
    <w:basedOn w:val="DefaultParagraphFont"/>
    <w:rsid w:val="008F73C3"/>
    <w:rPr>
      <w:rFonts w:ascii="Arial Narrow" w:hAnsi="Arial Narrow"/>
      <w:smallCaps/>
    </w:rPr>
  </w:style>
  <w:style w:type="character" w:customStyle="1" w:styleId="Buttons">
    <w:name w:val="Buttons"/>
    <w:basedOn w:val="DefaultParagraphFont"/>
    <w:rsid w:val="008F73C3"/>
    <w:rPr>
      <w:b/>
    </w:rPr>
  </w:style>
  <w:style w:type="character" w:customStyle="1" w:styleId="Underlined">
    <w:name w:val="Underlined"/>
    <w:basedOn w:val="DefaultParagraphFont"/>
    <w:rsid w:val="008F73C3"/>
    <w:rPr>
      <w:u w:val="single"/>
    </w:rPr>
  </w:style>
  <w:style w:type="paragraph" w:customStyle="1" w:styleId="TableBodyTextRight">
    <w:name w:val="Table Body Text Right"/>
    <w:basedOn w:val="TableBodyText"/>
    <w:rsid w:val="008F73C3"/>
    <w:pPr>
      <w:widowControl w:val="0"/>
      <w:autoSpaceDE w:val="0"/>
      <w:autoSpaceDN w:val="0"/>
      <w:adjustRightInd w:val="0"/>
      <w:jc w:val="right"/>
    </w:pPr>
    <w:rPr>
      <w:rFonts w:cs="Arial"/>
      <w:szCs w:val="18"/>
    </w:rPr>
  </w:style>
  <w:style w:type="paragraph" w:customStyle="1" w:styleId="CopyrightText">
    <w:name w:val="Copyright Text"/>
    <w:basedOn w:val="BodyText"/>
    <w:rsid w:val="008F73C3"/>
    <w:rPr>
      <w:sz w:val="18"/>
    </w:rPr>
  </w:style>
  <w:style w:type="paragraph" w:customStyle="1" w:styleId="BodySmallRight">
    <w:name w:val="Body Small Right"/>
    <w:basedOn w:val="BodyTextRight"/>
    <w:rsid w:val="008F73C3"/>
    <w:rPr>
      <w:sz w:val="18"/>
      <w:szCs w:val="18"/>
    </w:rPr>
  </w:style>
  <w:style w:type="paragraph" w:customStyle="1" w:styleId="MarginEdition">
    <w:name w:val="Margin Edition"/>
    <w:basedOn w:val="MarginNote"/>
    <w:rsid w:val="008F73C3"/>
    <w:pPr>
      <w:spacing w:before="0" w:after="0"/>
    </w:pPr>
    <w:rPr>
      <w:rFonts w:ascii="Times New Roman" w:hAnsi="Times New Roman"/>
      <w:color w:val="999999"/>
    </w:rPr>
  </w:style>
  <w:style w:type="paragraph" w:customStyle="1" w:styleId="Spacer">
    <w:name w:val="Spacer"/>
    <w:basedOn w:val="Normal"/>
    <w:rsid w:val="008F73C3"/>
    <w:rPr>
      <w:sz w:val="2"/>
      <w:szCs w:val="2"/>
    </w:rPr>
  </w:style>
  <w:style w:type="character" w:customStyle="1" w:styleId="Small">
    <w:name w:val="Small"/>
    <w:basedOn w:val="DefaultParagraphFont"/>
    <w:rsid w:val="008F73C3"/>
    <w:rPr>
      <w:sz w:val="16"/>
    </w:rPr>
  </w:style>
  <w:style w:type="paragraph" w:customStyle="1" w:styleId="WideTable">
    <w:name w:val="Wide Table"/>
    <w:basedOn w:val="Normal"/>
    <w:rsid w:val="008F73C3"/>
    <w:pPr>
      <w:ind w:left="-1418"/>
    </w:pPr>
    <w:rPr>
      <w:sz w:val="2"/>
      <w:szCs w:val="2"/>
    </w:rPr>
  </w:style>
  <w:style w:type="character" w:styleId="PageNumber">
    <w:name w:val="page number"/>
    <w:basedOn w:val="DefaultParagraphFont"/>
    <w:rsid w:val="008F73C3"/>
  </w:style>
  <w:style w:type="paragraph" w:styleId="Quote">
    <w:name w:val="Quote"/>
    <w:basedOn w:val="Heading1"/>
    <w:link w:val="QuoteChar"/>
    <w:qFormat/>
    <w:rsid w:val="008F73C3"/>
    <w:rPr>
      <w:b w:val="0"/>
      <w:sz w:val="72"/>
      <w:szCs w:val="72"/>
      <w:lang w:val="en-NZ"/>
    </w:rPr>
  </w:style>
  <w:style w:type="character" w:customStyle="1" w:styleId="QuoteChar">
    <w:name w:val="Quote Char"/>
    <w:basedOn w:val="DefaultParagraphFont"/>
    <w:link w:val="Quote"/>
    <w:rsid w:val="008F7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3C3"/>
    <w:pPr>
      <w:pageBreakBefore/>
    </w:pPr>
  </w:style>
  <w:style w:type="paragraph" w:customStyle="1" w:styleId="Border">
    <w:name w:val="Border"/>
    <w:basedOn w:val="Normal"/>
    <w:qFormat/>
    <w:rsid w:val="008F7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3C3"/>
    <w:rPr>
      <w:b/>
      <w:bCs/>
      <w:i/>
      <w:iCs/>
      <w:color w:val="auto"/>
    </w:rPr>
  </w:style>
  <w:style w:type="paragraph" w:styleId="IntenseQuote">
    <w:name w:val="Intense Quote"/>
    <w:basedOn w:val="Normal"/>
    <w:next w:val="Normal"/>
    <w:link w:val="IntenseQuoteChar"/>
    <w:uiPriority w:val="30"/>
    <w:qFormat/>
    <w:rsid w:val="008F7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3C3"/>
    <w:rPr>
      <w:smallCaps/>
      <w:color w:val="auto"/>
      <w:u w:val="single"/>
    </w:rPr>
  </w:style>
  <w:style w:type="character" w:styleId="IntenseReference">
    <w:name w:val="Intense Reference"/>
    <w:basedOn w:val="DefaultParagraphFont"/>
    <w:uiPriority w:val="32"/>
    <w:qFormat/>
    <w:rsid w:val="008F73C3"/>
    <w:rPr>
      <w:b/>
      <w:bCs/>
      <w:smallCaps/>
      <w:color w:val="auto"/>
      <w:spacing w:val="5"/>
      <w:u w:val="single"/>
    </w:rPr>
  </w:style>
  <w:style w:type="paragraph" w:customStyle="1" w:styleId="2ColumnHeading">
    <w:name w:val="2Column Heading"/>
    <w:basedOn w:val="BodyText"/>
    <w:qFormat/>
    <w:rsid w:val="008F73C3"/>
    <w:pPr>
      <w:spacing w:after="60"/>
      <w:ind w:left="-2268"/>
    </w:pPr>
    <w:rPr>
      <w:b/>
    </w:rPr>
  </w:style>
  <w:style w:type="paragraph" w:customStyle="1" w:styleId="Heading1TOC">
    <w:name w:val="Heading1 TOC"/>
    <w:basedOn w:val="Normal"/>
    <w:qFormat/>
    <w:rsid w:val="008F73C3"/>
    <w:pPr>
      <w:spacing w:before="240" w:after="120"/>
    </w:pPr>
    <w:rPr>
      <w:rFonts w:ascii="Times New Roman" w:hAnsi="Times New Roman"/>
      <w:b/>
      <w:sz w:val="32"/>
    </w:rPr>
  </w:style>
  <w:style w:type="paragraph" w:customStyle="1" w:styleId="Heading2TOC">
    <w:name w:val="Heading2 TOC"/>
    <w:basedOn w:val="Normal"/>
    <w:qFormat/>
    <w:rsid w:val="008F73C3"/>
    <w:pPr>
      <w:spacing w:before="240" w:after="60"/>
    </w:pPr>
    <w:rPr>
      <w:rFonts w:ascii="Times New Roman" w:hAnsi="Times New Roman"/>
      <w:b/>
      <w:sz w:val="28"/>
    </w:rPr>
  </w:style>
  <w:style w:type="character" w:customStyle="1" w:styleId="Underline">
    <w:name w:val="Underline"/>
    <w:basedOn w:val="DefaultParagraphFont"/>
    <w:qFormat/>
    <w:rsid w:val="008F73C3"/>
    <w:rPr>
      <w:u w:val="single"/>
    </w:rPr>
  </w:style>
  <w:style w:type="character" w:customStyle="1" w:styleId="BoldandItalics">
    <w:name w:val="Bold and Italics"/>
    <w:qFormat/>
    <w:rsid w:val="008F73C3"/>
    <w:rPr>
      <w:b/>
      <w:i/>
      <w:u w:val="none"/>
    </w:rPr>
  </w:style>
  <w:style w:type="paragraph" w:styleId="BalloonText">
    <w:name w:val="Balloon Text"/>
    <w:basedOn w:val="Normal"/>
    <w:link w:val="BalloonTextChar"/>
    <w:rsid w:val="008F73C3"/>
    <w:rPr>
      <w:rFonts w:ascii="Tahoma" w:hAnsi="Tahoma" w:cs="Tahoma"/>
      <w:sz w:val="16"/>
      <w:szCs w:val="16"/>
    </w:rPr>
  </w:style>
  <w:style w:type="character" w:customStyle="1" w:styleId="BalloonTextChar">
    <w:name w:val="Balloon Text Char"/>
    <w:basedOn w:val="DefaultParagraphFont"/>
    <w:link w:val="BalloonText"/>
    <w:rsid w:val="008F7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3C3"/>
    <w:rPr>
      <w:b/>
      <w:color w:val="660033"/>
      <w:spacing w:val="0"/>
    </w:rPr>
  </w:style>
  <w:style w:type="paragraph" w:customStyle="1" w:styleId="Nameditemlist">
    <w:name w:val="Named item list"/>
    <w:basedOn w:val="BodyText"/>
    <w:qFormat/>
    <w:rsid w:val="008F73C3"/>
    <w:pPr>
      <w:tabs>
        <w:tab w:val="left" w:pos="2835"/>
      </w:tabs>
      <w:ind w:left="2835" w:hanging="2835"/>
    </w:pPr>
  </w:style>
  <w:style w:type="paragraph" w:customStyle="1" w:styleId="BodyTextnopadding">
    <w:name w:val="Body Text no padding"/>
    <w:basedOn w:val="BodyText"/>
    <w:qFormat/>
    <w:rsid w:val="008F73C3"/>
    <w:pPr>
      <w:spacing w:before="0" w:after="0"/>
    </w:pPr>
  </w:style>
  <w:style w:type="paragraph" w:customStyle="1" w:styleId="BodyTextBold">
    <w:name w:val="Body Text Bold"/>
    <w:basedOn w:val="BodyText"/>
    <w:qFormat/>
    <w:rsid w:val="008F73C3"/>
    <w:rPr>
      <w:b/>
    </w:rPr>
  </w:style>
  <w:style w:type="character" w:styleId="Hyperlink">
    <w:name w:val="Hyperlink"/>
    <w:basedOn w:val="DefaultParagraphFont"/>
    <w:uiPriority w:val="99"/>
    <w:unhideWhenUsed/>
    <w:rsid w:val="00C16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1022</Words>
  <Characters>6462</Characters>
  <Application>Microsoft Office Word</Application>
  <DocSecurity>0</DocSecurity>
  <Lines>153</Lines>
  <Paragraphs>92</Paragraphs>
  <ScaleCrop>false</ScaleCrop>
  <Company>Author-it Software Corporation Ltd.</Company>
  <LinksUpToDate>false</LinksUpToDate>
  <CharactersWithSpaces>7392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RIIRTM301D Operate a truck or trailer mounted attenuator</dc:title>
  <dc:subject>Approved</dc:subject>
  <dc:creator>PwC’s Skills for Australia</dc:creator>
  <cp:keywords>Release: 1</cp:keywords>
  <dc:description>Review Date: 12 April 2008</dc:description>
  <cp:lastModifiedBy>HSD_TPCMSd.prod</cp:lastModifiedBy>
  <cp:revision>3</cp:revision>
  <dcterms:created xsi:type="dcterms:W3CDTF">2020-09-23T11:09:00Z</dcterms:created>
  <dcterms:modified xsi:type="dcterms:W3CDTF">2020-09-23T11:10:00Z</dcterms:modified>
</cp:coreProperties>
</file>