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E6E" w:rsidP="00522E6E">
      <w:pPr>
        <w:pStyle w:val="Title"/>
      </w:pPr>
      <w:r>
        <w:fldChar w:fldCharType="begin"/>
      </w:r>
      <w:r>
        <w:instrText xml:space="preserve"> TITLE   \* MERGEFORMAT </w:instrText>
      </w:r>
      <w:r>
        <w:fldChar w:fldCharType="separate"/>
      </w:r>
      <w:r>
        <w:t>Assessment Requirements for RIIRTM203D Work as a safety observer/spotter</w:t>
      </w:r>
      <w:r>
        <w:fldChar w:fldCharType="end"/>
      </w:r>
    </w:p>
    <w:p w:rsidR="00522E6E" w:rsidP="00522E6E">
      <w:pPr>
        <w:pStyle w:val="Version"/>
        <w:sectPr w:rsidSect="006A0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22F" w:rsidP="006A022F">
      <w:pPr>
        <w:pStyle w:val="SuperHeading"/>
      </w:pPr>
      <w:r w:rsidRPr="006A022F">
        <w:t>Assessment Requirements for RIIRTM203D Work as a safety observer/spotter</w:t>
      </w:r>
    </w:p>
    <w:p w:rsidR="00000000" w:rsidRPr="006A022F" w:rsidP="006A022F">
      <w:pPr>
        <w:pStyle w:val="Heading1"/>
      </w:pPr>
      <w:bookmarkStart w:id="1" w:name="O_829097"/>
      <w:bookmarkEnd w:id="1"/>
      <w:r w:rsidRPr="006A022F">
        <w:t>Modification History</w:t>
      </w:r>
    </w:p>
    <w:tbl>
      <w:tblPr>
        <w:tblW w:w="9270" w:type="dxa"/>
        <w:tblLayout w:type="fixed"/>
        <w:tblCellMar>
          <w:left w:w="62" w:type="dxa"/>
          <w:right w:w="62" w:type="dxa"/>
        </w:tblCellMar>
        <w:tblLook w:val="0000"/>
      </w:tblPr>
      <w:tblGrid>
        <w:gridCol w:w="1115"/>
        <w:gridCol w:w="8155"/>
      </w:tblGrid>
      <w:tr w:rsidTr="006A022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22F">
            <w:pPr>
              <w:pStyle w:val="Heading4"/>
              <w:rPr>
                <w:lang w:val="en-NZ"/>
              </w:rPr>
            </w:pPr>
            <w:r w:rsidRPr="006A022F">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22F">
            <w:pPr>
              <w:pStyle w:val="Heading4"/>
              <w:rPr>
                <w:lang w:val="en-NZ"/>
              </w:rPr>
            </w:pPr>
            <w:r w:rsidRPr="006A022F">
              <w:t>Comment</w:t>
            </w:r>
          </w:p>
        </w:tc>
      </w:tr>
      <w:tr w:rsidTr="006A022F">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22F">
            <w:pPr>
              <w:pStyle w:val="BodyText"/>
              <w:rPr>
                <w:lang w:val="en-NZ"/>
              </w:rPr>
            </w:pPr>
            <w:r w:rsidRPr="006A022F">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22F" w:rsidP="006A022F">
            <w:pPr>
              <w:pStyle w:val="BodyText"/>
            </w:pPr>
            <w:r w:rsidRPr="006A022F">
              <w:t xml:space="preserve">This is the first release of this unit. </w:t>
            </w:r>
          </w:p>
        </w:tc>
      </w:tr>
    </w:tbl>
    <w:p w:rsidR="00000000" w:rsidRPr="006A022F" w:rsidP="006A022F">
      <w:pPr>
        <w:pStyle w:val="BodyText"/>
      </w:pPr>
    </w:p>
    <w:p w:rsidR="00000000" w:rsidRPr="006A022F" w:rsidP="006A022F">
      <w:pPr>
        <w:pStyle w:val="AllowPageBreak"/>
      </w:pPr>
    </w:p>
    <w:p w:rsidR="00000000" w:rsidRPr="006A022F" w:rsidP="006A022F">
      <w:pPr>
        <w:pStyle w:val="Heading1"/>
      </w:pPr>
      <w:bookmarkStart w:id="2" w:name="O_829100"/>
      <w:bookmarkEnd w:id="2"/>
      <w:r w:rsidRPr="006A022F">
        <w:t>Performance Evidence</w:t>
      </w:r>
    </w:p>
    <w:p w:rsidR="00000000" w:rsidRPr="006A022F" w:rsidP="00522E6E">
      <w:pPr>
        <w:pStyle w:val="BodyText"/>
      </w:pPr>
      <w:r w:rsidRPr="006A022F">
        <w:t>Ev</w:t>
      </w:r>
      <w:r w:rsidRPr="006A022F">
        <w:t>idence is required to be collected that demonstrates a candidate’s competency in this unit. Evidence must be relevant to the roles within this sector’s work operations and satisfy all of the requirements of the performance criteria of this unit and include</w:t>
      </w:r>
      <w:r w:rsidRPr="006A022F">
        <w:t xml:space="preserve"> evidence that the candidate:</w:t>
      </w:r>
    </w:p>
    <w:p w:rsidR="00000000" w:rsidRPr="006A022F" w:rsidP="006A022F">
      <w:pPr>
        <w:pStyle w:val="ListBullet"/>
      </w:pPr>
      <w:r w:rsidRPr="006A022F">
        <w:t>locates and applies relevant legislation, documentation, policies and procedures</w:t>
      </w:r>
    </w:p>
    <w:p w:rsidR="00000000" w:rsidRPr="006A022F" w:rsidP="006A022F">
      <w:pPr>
        <w:pStyle w:val="ListBullet"/>
      </w:pPr>
      <w:r w:rsidRPr="006A022F">
        <w:t>implements the requirements, procedures and techniques for the safe, effective and efficient completion of working as a safety observer/spotter including:</w:t>
      </w:r>
    </w:p>
    <w:p w:rsidR="00000000" w:rsidRPr="006A022F" w:rsidP="006A022F">
      <w:pPr>
        <w:pStyle w:val="ListBullet2"/>
      </w:pPr>
      <w:r w:rsidRPr="006A022F">
        <w:t>manual handling</w:t>
      </w:r>
    </w:p>
    <w:p w:rsidR="00000000" w:rsidRPr="006A022F" w:rsidP="006A022F">
      <w:pPr>
        <w:pStyle w:val="ListBullet2"/>
      </w:pPr>
      <w:r w:rsidRPr="006A022F">
        <w:t>identifying and implementing site specific requirements</w:t>
      </w:r>
    </w:p>
    <w:p w:rsidR="00000000" w:rsidRPr="006A022F" w:rsidP="006A022F">
      <w:pPr>
        <w:pStyle w:val="ListBullet2"/>
      </w:pPr>
      <w:r w:rsidRPr="006A022F">
        <w:t xml:space="preserve">identifying and recognising </w:t>
      </w:r>
      <w:r w:rsidRPr="006A022F">
        <w:t>type and scope of hazards and their impact</w:t>
      </w:r>
    </w:p>
    <w:p w:rsidR="00000000" w:rsidRPr="006A022F" w:rsidP="006A022F">
      <w:pPr>
        <w:pStyle w:val="ListBullet2"/>
      </w:pPr>
      <w:r w:rsidRPr="006A022F">
        <w:t>identifying and recommending risk control measures</w:t>
      </w:r>
    </w:p>
    <w:p w:rsidR="00000000" w:rsidRPr="006A022F" w:rsidP="006A022F">
      <w:pPr>
        <w:pStyle w:val="ListBullet2"/>
      </w:pPr>
      <w:r w:rsidRPr="006A022F">
        <w:t>identifying and applying environmental protection requirements</w:t>
      </w:r>
    </w:p>
    <w:p w:rsidR="00000000" w:rsidRPr="006A022F" w:rsidP="006A022F">
      <w:pPr>
        <w:pStyle w:val="ListBullet2"/>
      </w:pPr>
      <w:r w:rsidRPr="006A022F">
        <w:t>carry out inspection and fault finding as per manufacturer’s instructions and organisational requir</w:t>
      </w:r>
      <w:r w:rsidRPr="006A022F">
        <w:t>ements</w:t>
      </w:r>
    </w:p>
    <w:p w:rsidR="00000000" w:rsidRPr="006A022F" w:rsidP="006A022F">
      <w:pPr>
        <w:pStyle w:val="ListBullet"/>
      </w:pPr>
      <w:r w:rsidRPr="006A022F">
        <w:t>works effectively with others to undertake and complete the operation of working as a safety observer/spotter that meets all of the required outcomes including:</w:t>
      </w:r>
    </w:p>
    <w:p w:rsidR="00000000" w:rsidRPr="006A022F" w:rsidP="006A022F">
      <w:pPr>
        <w:pStyle w:val="ListBullet2"/>
      </w:pPr>
      <w:r w:rsidRPr="006A022F">
        <w:t>using a range of communication techniques and equipment to convey information to other</w:t>
      </w:r>
      <w:r w:rsidRPr="006A022F">
        <w:t>s and ensure safety of work colleagues and road users</w:t>
      </w:r>
    </w:p>
    <w:p w:rsidR="00000000" w:rsidRPr="006A022F" w:rsidP="006A022F">
      <w:pPr>
        <w:pStyle w:val="ListBullet2"/>
      </w:pPr>
      <w:r w:rsidRPr="006A022F">
        <w:t>maintaining written and verbal reporting requirements</w:t>
      </w:r>
    </w:p>
    <w:p w:rsidR="00000000" w:rsidRPr="006A022F" w:rsidP="006A022F">
      <w:pPr>
        <w:pStyle w:val="ListBullet2"/>
      </w:pPr>
      <w:r w:rsidRPr="006A022F">
        <w:t>organising work activities to meet all task requirements</w:t>
      </w:r>
    </w:p>
    <w:p w:rsidR="00000000" w:rsidRPr="006A022F" w:rsidP="006A022F">
      <w:pPr>
        <w:pStyle w:val="ListBullet2"/>
      </w:pPr>
      <w:r w:rsidRPr="006A022F">
        <w:t>communicating clearly and concisely with others to receive and clarify work instructions</w:t>
      </w:r>
    </w:p>
    <w:p w:rsidR="00000000" w:rsidRPr="006A022F" w:rsidP="006A022F">
      <w:pPr>
        <w:pStyle w:val="ListBullet"/>
      </w:pPr>
      <w:r w:rsidRPr="006A022F">
        <w:t>d</w:t>
      </w:r>
      <w:r w:rsidRPr="006A022F">
        <w:t>emonstrates completion of work as a safety observer/spotter that safely, effectively and efficiently meets all of the required outcomes on more than one (1) occasion including:</w:t>
      </w:r>
    </w:p>
    <w:p w:rsidR="00000000" w:rsidRPr="006A022F" w:rsidP="006A022F">
      <w:pPr>
        <w:pStyle w:val="ListBullet2"/>
      </w:pPr>
      <w:r w:rsidRPr="006A022F">
        <w:t xml:space="preserve">planning and preparing according to traffic management plan, traffic and site </w:t>
      </w:r>
      <w:r w:rsidRPr="006A022F">
        <w:t>regulations including:</w:t>
      </w:r>
    </w:p>
    <w:p w:rsidR="00000000" w:rsidRPr="006A022F" w:rsidP="006A022F">
      <w:pPr>
        <w:pStyle w:val="ListBullet3"/>
      </w:pPr>
      <w:r w:rsidRPr="006A022F">
        <w:t xml:space="preserve">directing and controlling vehicle traffic </w:t>
      </w:r>
    </w:p>
    <w:p w:rsidR="00000000" w:rsidRPr="006A022F" w:rsidP="006A022F">
      <w:pPr>
        <w:pStyle w:val="ListBullet3"/>
      </w:pPr>
      <w:r w:rsidRPr="006A022F">
        <w:t xml:space="preserve">directing and controlling pedestrian traffic </w:t>
      </w:r>
    </w:p>
    <w:p w:rsidR="00000000" w:rsidRPr="006A022F" w:rsidP="006A022F">
      <w:pPr>
        <w:pStyle w:val="ListBullet3"/>
      </w:pPr>
      <w:r w:rsidRPr="006A022F">
        <w:t>communicating to drivers and pedestrians clearly using hand signals</w:t>
      </w:r>
    </w:p>
    <w:p w:rsidR="00000000" w:rsidRPr="006A022F" w:rsidP="006A022F">
      <w:pPr>
        <w:pStyle w:val="ListBullet3"/>
      </w:pPr>
      <w:r w:rsidRPr="006A022F">
        <w:t>using approved communication devices such as whistle, pneumatic horn, and hand held radios to transmit message</w:t>
      </w:r>
    </w:p>
    <w:p w:rsidR="00000000" w:rsidRPr="006A022F" w:rsidP="006A022F">
      <w:pPr>
        <w:pStyle w:val="ListBullet3"/>
      </w:pPr>
      <w:r w:rsidRPr="006A022F">
        <w:t>maintaining no-go and exclusion zones</w:t>
      </w:r>
    </w:p>
    <w:p w:rsidR="00000000" w:rsidRPr="006A022F" w:rsidP="006A022F">
      <w:pPr>
        <w:pStyle w:val="ListBullet2"/>
      </w:pPr>
      <w:r w:rsidRPr="006A022F">
        <w:t>conducting pre-start checks and shut down procedures</w:t>
      </w:r>
    </w:p>
    <w:p w:rsidR="00000000" w:rsidRPr="006A022F" w:rsidP="006A022F">
      <w:pPr>
        <w:pStyle w:val="ListBullet2"/>
      </w:pPr>
      <w:r w:rsidRPr="006A022F">
        <w:t>carrying out inspection and fault finding</w:t>
      </w:r>
    </w:p>
    <w:p w:rsidR="00000000" w:rsidRPr="006A022F" w:rsidP="006A022F">
      <w:pPr>
        <w:pStyle w:val="ListBullet2"/>
      </w:pPr>
      <w:r w:rsidRPr="006A022F">
        <w:t xml:space="preserve">conducting </w:t>
      </w:r>
      <w:r w:rsidRPr="006A022F">
        <w:t>clean up of work area, and store tools, plant and equipment</w:t>
      </w:r>
    </w:p>
    <w:p w:rsidR="00000000" w:rsidRPr="006A022F" w:rsidP="006A022F">
      <w:pPr>
        <w:pStyle w:val="AllowPageBreak"/>
      </w:pPr>
    </w:p>
    <w:p w:rsidR="00000000" w:rsidRPr="006A022F" w:rsidP="006A022F">
      <w:pPr>
        <w:pStyle w:val="Heading1"/>
      </w:pPr>
      <w:bookmarkStart w:id="3" w:name="O_829099"/>
      <w:bookmarkEnd w:id="3"/>
      <w:r w:rsidRPr="006A022F">
        <w:t>Knowledge Evidence</w:t>
      </w:r>
    </w:p>
    <w:p w:rsidR="00000000" w:rsidRPr="006A022F" w:rsidP="00522E6E">
      <w:pPr>
        <w:pStyle w:val="BodyText"/>
      </w:pPr>
      <w:r w:rsidRPr="006A022F">
        <w:t>The candidate must demonstrate knowledge of the following when working as a safety observer/spotter:</w:t>
      </w:r>
    </w:p>
    <w:p w:rsidR="00000000" w:rsidRPr="006A022F" w:rsidP="006A022F">
      <w:pPr>
        <w:pStyle w:val="ListBullet"/>
      </w:pPr>
      <w:r w:rsidRPr="006A022F">
        <w:t>legislative, organisation and site requirements and proced</w:t>
      </w:r>
      <w:r w:rsidRPr="006A022F">
        <w:t>ures</w:t>
      </w:r>
    </w:p>
    <w:p w:rsidR="00000000" w:rsidRPr="006A022F" w:rsidP="006A022F">
      <w:pPr>
        <w:pStyle w:val="ListBullet"/>
      </w:pPr>
      <w:r w:rsidRPr="006A022F">
        <w:t>verbal and written communication requirements</w:t>
      </w:r>
    </w:p>
    <w:p w:rsidR="00000000" w:rsidRPr="006A022F" w:rsidP="006A022F">
      <w:pPr>
        <w:pStyle w:val="ListBullet"/>
      </w:pPr>
      <w:r w:rsidRPr="006A022F">
        <w:t>Australian and other relevant standards</w:t>
      </w:r>
    </w:p>
    <w:p w:rsidR="00000000" w:rsidRPr="006A022F" w:rsidP="006A022F">
      <w:pPr>
        <w:pStyle w:val="ListBullet"/>
      </w:pPr>
      <w:r w:rsidRPr="006A022F">
        <w:t>site and equipment safety requirements</w:t>
      </w:r>
    </w:p>
    <w:p w:rsidR="00000000" w:rsidRPr="006A022F" w:rsidP="006A022F">
      <w:pPr>
        <w:pStyle w:val="ListBullet"/>
      </w:pPr>
      <w:r w:rsidRPr="006A022F">
        <w:t>mobile traffic control requirements</w:t>
      </w:r>
    </w:p>
    <w:p w:rsidR="00000000" w:rsidRPr="006A022F" w:rsidP="006A022F">
      <w:pPr>
        <w:pStyle w:val="ListBullet"/>
      </w:pPr>
      <w:r w:rsidRPr="006A022F">
        <w:t xml:space="preserve">risk assessment and management </w:t>
      </w:r>
    </w:p>
    <w:p w:rsidR="00000000" w:rsidRPr="006A022F" w:rsidP="006A022F">
      <w:pPr>
        <w:pStyle w:val="ListBullet"/>
      </w:pPr>
      <w:r w:rsidRPr="006A022F">
        <w:t>vehicle  movements</w:t>
      </w:r>
    </w:p>
    <w:p w:rsidR="00000000" w:rsidRPr="006A022F" w:rsidP="006A022F">
      <w:pPr>
        <w:pStyle w:val="ListBullet"/>
      </w:pPr>
      <w:r w:rsidRPr="006A022F">
        <w:t>plant shadows/blind spots</w:t>
      </w:r>
    </w:p>
    <w:p w:rsidR="00000000" w:rsidRPr="006A022F" w:rsidP="006A022F">
      <w:pPr>
        <w:pStyle w:val="ListBullet"/>
      </w:pPr>
      <w:r w:rsidRPr="006A022F">
        <w:t>underground service and overhead services</w:t>
      </w:r>
    </w:p>
    <w:p w:rsidR="00000000" w:rsidRPr="006A022F" w:rsidP="006A022F">
      <w:pPr>
        <w:pStyle w:val="ListBullet"/>
      </w:pPr>
      <w:r w:rsidRPr="006A022F">
        <w:t>statutory compliance</w:t>
      </w:r>
    </w:p>
    <w:p w:rsidR="00000000" w:rsidRPr="006A022F" w:rsidP="006A022F">
      <w:pPr>
        <w:pStyle w:val="ListBullet"/>
      </w:pPr>
      <w:r w:rsidRPr="006A022F">
        <w:t>traffic management plans/diagrams</w:t>
      </w:r>
    </w:p>
    <w:p w:rsidR="00000000" w:rsidRPr="006A022F" w:rsidP="006A022F">
      <w:pPr>
        <w:pStyle w:val="ListBullet"/>
      </w:pPr>
      <w:r w:rsidRPr="006A022F">
        <w:t>operational and maintenance procedures</w:t>
      </w:r>
    </w:p>
    <w:p w:rsidR="00000000" w:rsidRPr="006A022F" w:rsidP="006A022F">
      <w:pPr>
        <w:pStyle w:val="ListBullet"/>
      </w:pPr>
      <w:r w:rsidRPr="006A022F">
        <w:t>emergency procedures</w:t>
      </w:r>
    </w:p>
    <w:p w:rsidR="00000000" w:rsidRPr="006A022F" w:rsidP="006A022F">
      <w:pPr>
        <w:pStyle w:val="ListBullet"/>
      </w:pPr>
      <w:r w:rsidRPr="006A022F">
        <w:t>environmental protection</w:t>
      </w:r>
    </w:p>
    <w:p w:rsidR="00000000" w:rsidRPr="006A022F" w:rsidP="006A022F">
      <w:pPr>
        <w:pStyle w:val="ListBullet"/>
      </w:pPr>
      <w:r w:rsidRPr="006A022F">
        <w:t>communication device operations</w:t>
      </w:r>
    </w:p>
    <w:p w:rsidR="00000000" w:rsidRPr="006A022F" w:rsidP="006A022F">
      <w:pPr>
        <w:pStyle w:val="ListBullet"/>
      </w:pPr>
      <w:r w:rsidRPr="006A022F">
        <w:t>equipment types, characteristics, technica</w:t>
      </w:r>
      <w:r w:rsidRPr="006A022F">
        <w:t>l capabilities and limitations</w:t>
      </w:r>
    </w:p>
    <w:p w:rsidR="00000000" w:rsidRPr="006A022F" w:rsidP="006A022F">
      <w:pPr>
        <w:pStyle w:val="ListBullet"/>
      </w:pPr>
      <w:r w:rsidRPr="006A022F">
        <w:t>basic diagnostic procedures</w:t>
      </w:r>
    </w:p>
    <w:p w:rsidR="00000000" w:rsidRPr="006A022F" w:rsidP="006A022F">
      <w:pPr>
        <w:pStyle w:val="AllowPageBreak"/>
      </w:pPr>
    </w:p>
    <w:p w:rsidR="00000000" w:rsidRPr="006A022F" w:rsidP="006A022F">
      <w:pPr>
        <w:pStyle w:val="Heading1"/>
      </w:pPr>
      <w:bookmarkStart w:id="4" w:name="O_829098"/>
      <w:bookmarkEnd w:id="4"/>
      <w:r w:rsidRPr="006A022F">
        <w:t>Assessment Conditions</w:t>
      </w:r>
    </w:p>
    <w:p w:rsidR="00000000" w:rsidRPr="006A022F" w:rsidP="006A022F">
      <w:pPr>
        <w:pStyle w:val="ListBullet"/>
      </w:pPr>
      <w:r w:rsidRPr="006A022F">
        <w:t>Assessors must satisfy the Standards for Registered Training Organisations (RTOs) 2015/AQTF mandatory competency requirements for assessors; and Industry reg</w:t>
      </w:r>
      <w:r w:rsidRPr="006A022F">
        <w:t>ulations for certification and licensing; and,</w:t>
      </w:r>
    </w:p>
    <w:p w:rsidR="00000000" w:rsidRPr="006A022F" w:rsidP="006A022F">
      <w:pPr>
        <w:pStyle w:val="ListBullet"/>
      </w:pPr>
      <w:r w:rsidRPr="006A022F">
        <w:t>this unit is best assessed in the context of this sector’s work environment;</w:t>
      </w:r>
    </w:p>
    <w:p w:rsidR="00000000" w:rsidRPr="006A022F" w:rsidP="006A022F">
      <w:pPr>
        <w:pStyle w:val="ListBullet"/>
      </w:pPr>
      <w:r w:rsidRPr="006A022F">
        <w:t>where personal safety or environmental damage are limiting factors, assessment may occur in a simulated environment provided it is r</w:t>
      </w:r>
      <w:r w:rsidRPr="006A022F">
        <w:t>ealistic and sufficiently rigorous to cover all aspects of this sector’s workplace performance, including environment, task skills, task management skills, contingency management skills and job role environment skills; and,</w:t>
      </w:r>
    </w:p>
    <w:p w:rsidR="00000000" w:rsidRPr="006A022F" w:rsidP="006A022F">
      <w:pPr>
        <w:pStyle w:val="ListBullet"/>
      </w:pPr>
      <w:r w:rsidRPr="006A022F">
        <w:t>this unit must be assessed in co</w:t>
      </w:r>
      <w:r w:rsidRPr="006A022F">
        <w:t>mpliance with relevant legislation/regulation and using policies, procedures, processes and operational manuals directly related to the industry sector for which it is being assessed; and,</w:t>
      </w:r>
    </w:p>
    <w:p w:rsidR="00000000" w:rsidRPr="006A022F" w:rsidP="006A022F">
      <w:pPr>
        <w:pStyle w:val="ListBullet"/>
      </w:pPr>
      <w:r w:rsidRPr="006A022F">
        <w:t>assessment may be conducted in conjunction with the assessment of other units of competency; and,</w:t>
      </w:r>
    </w:p>
    <w:p w:rsidR="00000000" w:rsidRPr="006A022F" w:rsidP="006A022F">
      <w:pPr>
        <w:pStyle w:val="ListBullet"/>
      </w:pPr>
      <w:r w:rsidRPr="006A022F">
        <w:t>assessment must confirm consistent performance can be applied in a range of relevant workplace circumstances; and,</w:t>
      </w:r>
    </w:p>
    <w:p w:rsidR="00000000" w:rsidRPr="006A022F" w:rsidP="006A022F">
      <w:pPr>
        <w:pStyle w:val="ListBullet"/>
      </w:pPr>
      <w:r w:rsidRPr="006A022F">
        <w:t xml:space="preserve">assessors must demonstrate the performance </w:t>
      </w:r>
      <w:r w:rsidRPr="006A022F">
        <w:t>evidence, and knowledge evidence as outlined in this unit of competency, and through the minimum years of current* work experience specified below in an Industry sector relevant to the outcomes of the unit; or,</w:t>
      </w:r>
    </w:p>
    <w:p w:rsidR="00000000" w:rsidRPr="006A022F" w:rsidP="006A022F">
      <w:pPr>
        <w:pStyle w:val="ListBullet"/>
      </w:pPr>
      <w:r w:rsidRPr="006A022F">
        <w:t>where the assessor does not meet experience r</w:t>
      </w:r>
      <w:r w:rsidRPr="006A022F">
        <w:t>equirements a co-assessment or partnership arrangement must exist between the qualified assessor and an Industry subject matter expert. The Industry subject matter expert should hold the unit being assessed (or an equivalent unit) and/or demonstrate equiva</w:t>
      </w:r>
      <w:r w:rsidRPr="006A022F">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6A022F">
        <w:t>unit being assessed; and,</w:t>
      </w:r>
    </w:p>
    <w:p w:rsidR="00000000" w:rsidRPr="006A022F" w:rsidP="006A022F">
      <w:pPr>
        <w:pStyle w:val="ListBullet"/>
      </w:pPr>
      <w:r w:rsidRPr="006A022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02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Heading4"/>
              <w:rPr>
                <w:lang w:val="en-NZ"/>
              </w:rPr>
            </w:pPr>
            <w:r w:rsidRPr="006A02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Heading4"/>
              <w:rPr>
                <w:lang w:val="en-NZ"/>
              </w:rPr>
            </w:pPr>
            <w:r w:rsidRPr="006A02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Heading4"/>
              <w:rPr>
                <w:lang w:val="en-NZ"/>
              </w:rPr>
            </w:pPr>
            <w:r w:rsidRPr="006A022F">
              <w:t>Re</w:t>
            </w:r>
            <w:r w:rsidRPr="006A022F">
              <w:t>quired assessor or Industry subject matter expert experience</w:t>
            </w:r>
          </w:p>
        </w:tc>
      </w:tr>
      <w:tr w:rsidTr="006A02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1 Year</w:t>
            </w:r>
          </w:p>
        </w:tc>
      </w:tr>
      <w:tr w:rsidTr="006A02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2 Years</w:t>
            </w:r>
          </w:p>
        </w:tc>
      </w:tr>
      <w:tr w:rsidTr="006A02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3 Years</w:t>
            </w:r>
          </w:p>
        </w:tc>
      </w:tr>
      <w:tr w:rsidTr="006A02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5 Years</w:t>
            </w:r>
          </w:p>
        </w:tc>
      </w:tr>
      <w:tr w:rsidTr="006A02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022F">
            <w:pPr>
              <w:pStyle w:val="BodyText"/>
              <w:rPr>
                <w:lang w:val="en-NZ"/>
              </w:rPr>
            </w:pPr>
            <w:r w:rsidRPr="006A02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022F" w:rsidP="006A022F">
            <w:pPr>
              <w:pStyle w:val="BodyText"/>
            </w:pPr>
            <w:r w:rsidRPr="006A022F">
              <w:t xml:space="preserve">Where this unit is being assessed outside of the Resources and Infrastructure Sectors assessor and/or Industry subject matter expert experience </w:t>
            </w:r>
            <w:r w:rsidRPr="006A022F">
              <w:t>should be in-line with industry standards for the sector in which it is being assessed and where no Industry standard is specified should comply with any relevant regulation.</w:t>
            </w:r>
          </w:p>
        </w:tc>
      </w:tr>
    </w:tbl>
    <w:p w:rsidR="00000000" w:rsidRPr="006A022F" w:rsidP="00522E6E">
      <w:pPr>
        <w:pStyle w:val="BodyText"/>
      </w:pPr>
      <w:r w:rsidRPr="006A022F">
        <w:t>*Assessors can demonstrate current work experience through employment within In</w:t>
      </w:r>
      <w:r w:rsidRPr="006A022F">
        <w:t>dustry in a role relevant to the outcomes of the unit; or, for external assessors this can be demonstrated through exposure to Industry by conducting frequent site assessments across various locations.</w:t>
      </w:r>
    </w:p>
    <w:p w:rsidR="00000000" w:rsidRPr="006A022F" w:rsidP="00522E6E">
      <w:pPr>
        <w:pStyle w:val="BodyText"/>
      </w:pPr>
      <w:r w:rsidRPr="006A022F">
        <w:t>** Where a unit is being delivered outside of a qualif</w:t>
      </w:r>
      <w:r w:rsidRPr="006A022F">
        <w:t>ication the first numeric character in the Unit code should be considered to indicate the AQF level.</w:t>
      </w:r>
    </w:p>
    <w:p w:rsidR="00000000" w:rsidRPr="006A022F" w:rsidP="006A022F">
      <w:pPr>
        <w:pStyle w:val="Heading1"/>
      </w:pPr>
      <w:bookmarkStart w:id="5" w:name="O_829096"/>
      <w:bookmarkEnd w:id="5"/>
      <w:r w:rsidRPr="006A022F">
        <w:t>Links</w:t>
      </w:r>
    </w:p>
    <w:p w:rsidR="00000000" w:rsidRPr="006A022F" w:rsidP="00522E6E">
      <w:pPr>
        <w:pStyle w:val="BodyText"/>
      </w:pPr>
      <w:r w:rsidRPr="006A02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B3CF7">
        <w:rPr>
          <w:rStyle w:val="Hyperlink"/>
        </w:rPr>
        <w:t>https://vetnet.gov.au/Pages/TrainingDocs.aspx?q=88a61002-9a21-4386-aaf8-69c76e675272</w:t>
      </w:r>
      <w:r>
        <w:fldChar w:fldCharType="end"/>
      </w:r>
    </w:p>
    <w:p w:rsidR="00000000" w:rsidRPr="006A022F" w:rsidP="006A022F"/>
    <w:sectPr w:rsidSect="006A0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2F" w:rsidRPr="00522E6E" w:rsidP="00522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6E" w:rsidP="006A0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E6E" w:rsidP="006A02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22E6E" w:rsidP="006A0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22F" w:rsidRPr="00522E6E" w:rsidP="00522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6E" w:rsidRPr="002D2AF8" w:rsidP="006A022F">
    <w:pPr>
      <w:pStyle w:val="Header"/>
      <w:framePr w:wrap="around"/>
    </w:pPr>
    <w:r>
      <w:fldChar w:fldCharType="begin"/>
    </w:r>
    <w:r>
      <w:instrText xml:space="preserve"> TITLE   \* MERGEFORMAT </w:instrText>
    </w:r>
    <w:r>
      <w:fldChar w:fldCharType="separate"/>
    </w:r>
    <w:r>
      <w:t>Assessment Requirements for RIIRTM203D Work as a safety observer/spotter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2021</w:t>
    </w:r>
    <w:r>
      <w:fldChar w:fldCharType="end"/>
    </w:r>
  </w:p>
  <w:p w:rsidR="00522E6E" w:rsidP="006A0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E5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07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23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22F"/>
    <w:pPr>
      <w:spacing w:before="360" w:after="60"/>
      <w:outlineLvl w:val="0"/>
    </w:pPr>
    <w:rPr>
      <w:sz w:val="32"/>
    </w:rPr>
  </w:style>
  <w:style w:type="paragraph" w:styleId="Heading2">
    <w:name w:val="heading 2"/>
    <w:basedOn w:val="HeadingBase"/>
    <w:next w:val="BodyText"/>
    <w:link w:val="Heading2Char"/>
    <w:qFormat/>
    <w:rsid w:val="006A022F"/>
    <w:pPr>
      <w:keepLines/>
      <w:spacing w:before="240" w:after="120"/>
      <w:outlineLvl w:val="1"/>
    </w:pPr>
    <w:rPr>
      <w:sz w:val="28"/>
      <w:szCs w:val="40"/>
    </w:rPr>
  </w:style>
  <w:style w:type="paragraph" w:styleId="Heading3">
    <w:name w:val="heading 3"/>
    <w:basedOn w:val="HeadingBase"/>
    <w:next w:val="BodyText"/>
    <w:link w:val="Heading3Char"/>
    <w:qFormat/>
    <w:rsid w:val="006A022F"/>
    <w:pPr>
      <w:spacing w:before="180" w:after="120"/>
      <w:outlineLvl w:val="2"/>
    </w:pPr>
    <w:rPr>
      <w:spacing w:val="-10"/>
      <w:kern w:val="32"/>
    </w:rPr>
  </w:style>
  <w:style w:type="paragraph" w:styleId="Heading4">
    <w:name w:val="heading 4"/>
    <w:basedOn w:val="HeadingBase"/>
    <w:next w:val="BodyText"/>
    <w:link w:val="Heading4Char"/>
    <w:qFormat/>
    <w:rsid w:val="006A022F"/>
    <w:pPr>
      <w:spacing w:before="160" w:after="120"/>
      <w:outlineLvl w:val="3"/>
    </w:pPr>
    <w:rPr>
      <w:sz w:val="22"/>
    </w:rPr>
  </w:style>
  <w:style w:type="paragraph" w:styleId="Heading5">
    <w:name w:val="heading 5"/>
    <w:basedOn w:val="HeadingBase"/>
    <w:next w:val="Normal"/>
    <w:link w:val="Heading5Char"/>
    <w:qFormat/>
    <w:rsid w:val="006A022F"/>
    <w:pPr>
      <w:spacing w:before="80"/>
      <w:outlineLvl w:val="4"/>
    </w:pPr>
    <w:rPr>
      <w:color w:val="918585"/>
      <w:sz w:val="20"/>
    </w:rPr>
  </w:style>
  <w:style w:type="paragraph" w:styleId="Heading6">
    <w:name w:val="heading 6"/>
    <w:basedOn w:val="HeadingBase"/>
    <w:next w:val="Normal"/>
    <w:link w:val="Heading6Char"/>
    <w:qFormat/>
    <w:rsid w:val="006A022F"/>
    <w:pPr>
      <w:spacing w:before="60"/>
      <w:outlineLvl w:val="5"/>
    </w:pPr>
    <w:rPr>
      <w:color w:val="918585"/>
      <w:sz w:val="20"/>
    </w:rPr>
  </w:style>
  <w:style w:type="paragraph" w:styleId="Heading7">
    <w:name w:val="heading 7"/>
    <w:basedOn w:val="Normal"/>
    <w:next w:val="Normal"/>
    <w:link w:val="Heading7Char"/>
    <w:qFormat/>
    <w:rsid w:val="006A022F"/>
    <w:pPr>
      <w:ind w:left="720"/>
      <w:outlineLvl w:val="6"/>
    </w:pPr>
    <w:rPr>
      <w:i/>
    </w:rPr>
  </w:style>
  <w:style w:type="paragraph" w:styleId="Heading8">
    <w:name w:val="heading 8"/>
    <w:basedOn w:val="Normal"/>
    <w:next w:val="Normal"/>
    <w:link w:val="Heading8Char"/>
    <w:qFormat/>
    <w:rsid w:val="006A022F"/>
    <w:pPr>
      <w:ind w:left="720"/>
      <w:outlineLvl w:val="7"/>
    </w:pPr>
    <w:rPr>
      <w:i/>
    </w:rPr>
  </w:style>
  <w:style w:type="paragraph" w:styleId="Heading9">
    <w:name w:val="heading 9"/>
    <w:basedOn w:val="Normal"/>
    <w:next w:val="Normal"/>
    <w:link w:val="Heading9Char"/>
    <w:qFormat/>
    <w:rsid w:val="006A022F"/>
    <w:pPr>
      <w:ind w:left="720"/>
      <w:outlineLvl w:val="8"/>
    </w:pPr>
    <w:rPr>
      <w:i/>
    </w:rPr>
  </w:style>
  <w:style w:type="character" w:default="1" w:styleId="DefaultParagraphFont">
    <w:name w:val="Default Paragraph Font"/>
    <w:uiPriority w:val="1"/>
    <w:unhideWhenUsed/>
    <w:rsid w:val="006A0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22F"/>
  </w:style>
  <w:style w:type="character" w:customStyle="1" w:styleId="Heading1Char">
    <w:name w:val="Heading 1 Char"/>
    <w:basedOn w:val="DefaultParagraphFont"/>
    <w:link w:val="Heading1"/>
    <w:rsid w:val="006A02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022F"/>
    <w:rPr>
      <w:rFonts w:ascii="Times New Roman" w:eastAsia="Times New Roman" w:hAnsi="Times New Roman" w:cs="Times New Roman"/>
      <w:b/>
      <w:szCs w:val="20"/>
      <w:lang w:eastAsia="en-US"/>
    </w:rPr>
  </w:style>
  <w:style w:type="paragraph" w:styleId="BodyText">
    <w:name w:val="Body Text"/>
    <w:basedOn w:val="Normal"/>
    <w:link w:val="BodyTextChar"/>
    <w:rsid w:val="006A0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22F"/>
    <w:rPr>
      <w:rFonts w:ascii="Times New Roman" w:eastAsia="Times New Roman" w:hAnsi="Times New Roman" w:cs="Times New Roman"/>
      <w:sz w:val="24"/>
      <w:lang w:eastAsia="en-US"/>
    </w:rPr>
  </w:style>
  <w:style w:type="paragraph" w:styleId="ListBullet">
    <w:name w:val="List Bullet"/>
    <w:basedOn w:val="List"/>
    <w:rsid w:val="006A022F"/>
    <w:pPr>
      <w:numPr>
        <w:numId w:val="13"/>
      </w:numPr>
      <w:tabs>
        <w:tab w:val="clear" w:pos="340"/>
      </w:tabs>
      <w:spacing w:before="40" w:after="40"/>
    </w:pPr>
  </w:style>
  <w:style w:type="paragraph" w:styleId="ListBullet2">
    <w:name w:val="List Bullet 2"/>
    <w:basedOn w:val="List2"/>
    <w:rsid w:val="006A022F"/>
    <w:pPr>
      <w:numPr>
        <w:numId w:val="14"/>
      </w:numPr>
      <w:tabs>
        <w:tab w:val="clear" w:pos="680"/>
      </w:tabs>
    </w:pPr>
  </w:style>
  <w:style w:type="paragraph" w:customStyle="1" w:styleId="SuperHeading">
    <w:name w:val="SuperHeading"/>
    <w:basedOn w:val="Normal"/>
    <w:rsid w:val="006A022F"/>
    <w:pPr>
      <w:spacing w:before="240" w:after="120"/>
      <w:outlineLvl w:val="0"/>
    </w:pPr>
    <w:rPr>
      <w:rFonts w:ascii="Times New Roman" w:hAnsi="Times New Roman"/>
      <w:b/>
      <w:sz w:val="32"/>
    </w:rPr>
  </w:style>
  <w:style w:type="paragraph" w:customStyle="1" w:styleId="AllowPageBreak">
    <w:name w:val="AllowPageBreak"/>
    <w:rsid w:val="006A02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022F"/>
    <w:pPr>
      <w:numPr>
        <w:numId w:val="3"/>
      </w:numPr>
      <w:tabs>
        <w:tab w:val="clear" w:pos="1021"/>
      </w:tabs>
      <w:ind w:left="1037" w:hanging="357"/>
    </w:pPr>
  </w:style>
  <w:style w:type="character" w:customStyle="1" w:styleId="Heading2Char">
    <w:name w:val="Heading 2 Char"/>
    <w:basedOn w:val="DefaultParagraphFont"/>
    <w:link w:val="Heading2"/>
    <w:rsid w:val="006A0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2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0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22F"/>
    <w:rPr>
      <w:rFonts w:ascii="Courier New" w:eastAsia="Times New Roman" w:hAnsi="Courier New" w:cs="Times New Roman"/>
      <w:i/>
      <w:szCs w:val="20"/>
      <w:lang w:eastAsia="en-US"/>
    </w:rPr>
  </w:style>
  <w:style w:type="paragraph" w:customStyle="1" w:styleId="HeadingBase">
    <w:name w:val="Heading Base"/>
    <w:rsid w:val="006A0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22F"/>
    <w:pPr>
      <w:tabs>
        <w:tab w:val="right" w:leader="dot" w:pos="9072"/>
      </w:tabs>
      <w:ind w:left="567"/>
    </w:pPr>
    <w:rPr>
      <w:szCs w:val="22"/>
    </w:rPr>
  </w:style>
  <w:style w:type="paragraph" w:customStyle="1" w:styleId="TOCBase">
    <w:name w:val="TOC Base"/>
    <w:rsid w:val="006A0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22F"/>
    <w:pPr>
      <w:tabs>
        <w:tab w:val="right" w:leader="dot" w:pos="9072"/>
      </w:tabs>
      <w:spacing w:before="40" w:after="40"/>
      <w:ind w:left="284"/>
    </w:pPr>
    <w:rPr>
      <w:rFonts w:ascii="Times New Roman" w:hAnsi="Times New Roman"/>
    </w:rPr>
  </w:style>
  <w:style w:type="paragraph" w:styleId="TOC1">
    <w:name w:val="toc 1"/>
    <w:basedOn w:val="TOCBase"/>
    <w:next w:val="Normal"/>
    <w:rsid w:val="006A0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22F"/>
    <w:rPr>
      <w:rFonts w:ascii="Times New Roman" w:eastAsia="Times New Roman" w:hAnsi="Times New Roman" w:cs="Times New Roman"/>
      <w:sz w:val="16"/>
      <w:lang w:eastAsia="en-US"/>
    </w:rPr>
  </w:style>
  <w:style w:type="paragraph" w:styleId="Title">
    <w:name w:val="Title"/>
    <w:basedOn w:val="HeadingBase"/>
    <w:link w:val="TitleChar"/>
    <w:qFormat/>
    <w:rsid w:val="006A022F"/>
    <w:pPr>
      <w:spacing w:before="5040"/>
      <w:jc w:val="center"/>
    </w:pPr>
    <w:rPr>
      <w:sz w:val="48"/>
      <w:szCs w:val="72"/>
      <w:lang w:val="en-US"/>
    </w:rPr>
  </w:style>
  <w:style w:type="character" w:customStyle="1" w:styleId="TitleChar">
    <w:name w:val="Title Char"/>
    <w:basedOn w:val="DefaultParagraphFont"/>
    <w:link w:val="Title"/>
    <w:rsid w:val="006A0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22F"/>
    <w:pPr>
      <w:tabs>
        <w:tab w:val="left" w:pos="3600"/>
        <w:tab w:val="left" w:pos="3958"/>
      </w:tabs>
    </w:pPr>
  </w:style>
  <w:style w:type="paragraph" w:styleId="List">
    <w:name w:val="List"/>
    <w:basedOn w:val="BodyText"/>
    <w:next w:val="BodyText"/>
    <w:rsid w:val="006A022F"/>
    <w:pPr>
      <w:tabs>
        <w:tab w:val="left" w:pos="340"/>
      </w:tabs>
      <w:spacing w:before="60" w:after="60"/>
      <w:ind w:left="340" w:hanging="340"/>
    </w:pPr>
  </w:style>
  <w:style w:type="paragraph" w:customStyle="1" w:styleId="Note">
    <w:name w:val="Note"/>
    <w:basedOn w:val="BodyText"/>
    <w:rsid w:val="006A02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022F"/>
    <w:rPr>
      <w:b/>
      <w:spacing w:val="0"/>
    </w:rPr>
  </w:style>
  <w:style w:type="paragraph" w:customStyle="1" w:styleId="SuperTitle">
    <w:name w:val="SuperTitle"/>
    <w:basedOn w:val="Title"/>
    <w:rsid w:val="006A022F"/>
    <w:pPr>
      <w:framePr w:wrap="auto" w:hAnchor="text" w:y="6049"/>
    </w:pPr>
    <w:rPr>
      <w:color w:val="000000"/>
      <w:sz w:val="40"/>
    </w:rPr>
  </w:style>
  <w:style w:type="paragraph" w:customStyle="1" w:styleId="TOCTitle">
    <w:name w:val="TOCTitle"/>
    <w:basedOn w:val="Heading1"/>
    <w:rsid w:val="006A022F"/>
    <w:pPr>
      <w:spacing w:after="240"/>
      <w:jc w:val="center"/>
      <w:outlineLvl w:val="9"/>
    </w:pPr>
    <w:rPr>
      <w:caps/>
    </w:rPr>
  </w:style>
  <w:style w:type="paragraph" w:customStyle="1" w:styleId="Version">
    <w:name w:val="Version"/>
    <w:rsid w:val="006A02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22F"/>
    <w:pPr>
      <w:keepNext w:val="0"/>
      <w:tabs>
        <w:tab w:val="right" w:pos="4176"/>
      </w:tabs>
      <w:ind w:left="198" w:hanging="198"/>
    </w:pPr>
    <w:rPr>
      <w:rFonts w:ascii="Garamond" w:hAnsi="Garamond"/>
    </w:rPr>
  </w:style>
  <w:style w:type="paragraph" w:styleId="IndexHeading">
    <w:name w:val="index heading"/>
    <w:basedOn w:val="Normal"/>
    <w:next w:val="Index1"/>
    <w:semiHidden/>
    <w:rsid w:val="006A022F"/>
    <w:pPr>
      <w:spacing w:before="120" w:after="120"/>
    </w:pPr>
    <w:rPr>
      <w:rFonts w:ascii="Arial" w:hAnsi="Arial"/>
      <w:b/>
      <w:color w:val="918585"/>
      <w:sz w:val="24"/>
    </w:rPr>
  </w:style>
  <w:style w:type="paragraph" w:styleId="Header">
    <w:name w:val="header"/>
    <w:basedOn w:val="Normal"/>
    <w:link w:val="HeaderChar"/>
    <w:rsid w:val="006A0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22F"/>
    <w:rPr>
      <w:rFonts w:ascii="Times New Roman" w:eastAsia="Times New Roman" w:hAnsi="Times New Roman" w:cs="Times New Roman"/>
      <w:sz w:val="16"/>
      <w:szCs w:val="20"/>
      <w:lang w:val="en-GB" w:eastAsia="en-US"/>
    </w:rPr>
  </w:style>
  <w:style w:type="paragraph" w:customStyle="1" w:styleId="Chapter">
    <w:name w:val="Chapter"/>
    <w:basedOn w:val="Normal"/>
    <w:rsid w:val="006A022F"/>
    <w:pPr>
      <w:spacing w:before="240"/>
    </w:pPr>
    <w:rPr>
      <w:rFonts w:ascii="Times New Roman" w:hAnsi="Times New Roman"/>
      <w:smallCaps/>
      <w:spacing w:val="80"/>
      <w:sz w:val="28"/>
    </w:rPr>
  </w:style>
  <w:style w:type="paragraph" w:customStyle="1" w:styleId="InChapter">
    <w:name w:val="InChapter"/>
    <w:basedOn w:val="Heading3"/>
    <w:rsid w:val="006A022F"/>
    <w:pPr>
      <w:spacing w:after="240"/>
      <w:outlineLvl w:val="9"/>
    </w:pPr>
    <w:rPr>
      <w:noProof/>
    </w:rPr>
  </w:style>
  <w:style w:type="paragraph" w:styleId="Index2">
    <w:name w:val="index 2"/>
    <w:basedOn w:val="Normal"/>
    <w:next w:val="Normal"/>
    <w:semiHidden/>
    <w:rsid w:val="006A022F"/>
    <w:pPr>
      <w:tabs>
        <w:tab w:val="right" w:pos="4176"/>
      </w:tabs>
      <w:ind w:left="568" w:hanging="284"/>
    </w:pPr>
    <w:rPr>
      <w:rFonts w:ascii="Garamond" w:hAnsi="Garamond"/>
    </w:rPr>
  </w:style>
  <w:style w:type="paragraph" w:customStyle="1" w:styleId="Byline">
    <w:name w:val="Byline"/>
    <w:rsid w:val="006A0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22F"/>
    <w:pPr>
      <w:tabs>
        <w:tab w:val="clear" w:pos="3600"/>
        <w:tab w:val="clear" w:pos="3958"/>
      </w:tabs>
      <w:jc w:val="right"/>
    </w:pPr>
  </w:style>
  <w:style w:type="character" w:styleId="Emphasis">
    <w:name w:val="Emphasis"/>
    <w:basedOn w:val="DefaultParagraphFont"/>
    <w:qFormat/>
    <w:rsid w:val="006A022F"/>
    <w:rPr>
      <w:i/>
    </w:rPr>
  </w:style>
  <w:style w:type="paragraph" w:styleId="Caption">
    <w:name w:val="caption"/>
    <w:basedOn w:val="BodyText"/>
    <w:next w:val="Normal"/>
    <w:qFormat/>
    <w:rsid w:val="006A022F"/>
    <w:pPr>
      <w:framePr w:w="2268" w:hSpace="181" w:vSpace="181" w:wrap="around" w:vAnchor="text" w:hAnchor="page" w:x="1135" w:y="285" w:anchorLock="1"/>
    </w:pPr>
    <w:rPr>
      <w:i/>
    </w:rPr>
  </w:style>
  <w:style w:type="paragraph" w:customStyle="1" w:styleId="MiniTOCTitle">
    <w:name w:val="MiniTOCTitle"/>
    <w:basedOn w:val="Heading4"/>
    <w:rsid w:val="006A022F"/>
    <w:pPr>
      <w:spacing w:before="240"/>
      <w:outlineLvl w:val="9"/>
    </w:pPr>
    <w:rPr>
      <w:noProof/>
      <w:sz w:val="24"/>
    </w:rPr>
  </w:style>
  <w:style w:type="paragraph" w:customStyle="1" w:styleId="MiniTOCItem">
    <w:name w:val="MiniTOCItem"/>
    <w:basedOn w:val="ListBullet"/>
    <w:rsid w:val="006A022F"/>
    <w:pPr>
      <w:numPr>
        <w:numId w:val="0"/>
      </w:numPr>
      <w:tabs>
        <w:tab w:val="right" w:leader="dot" w:pos="6521"/>
      </w:tabs>
      <w:spacing w:before="0" w:after="0"/>
    </w:pPr>
  </w:style>
  <w:style w:type="paragraph" w:customStyle="1" w:styleId="TOFTitle">
    <w:name w:val="TOFTitle"/>
    <w:basedOn w:val="TOCTitle"/>
    <w:rsid w:val="006A022F"/>
  </w:style>
  <w:style w:type="paragraph" w:styleId="TableofFigures">
    <w:name w:val="table of figures"/>
    <w:basedOn w:val="Normal"/>
    <w:next w:val="Normal"/>
    <w:semiHidden/>
    <w:rsid w:val="006A022F"/>
    <w:pPr>
      <w:tabs>
        <w:tab w:val="right" w:leader="dot" w:pos="9072"/>
      </w:tabs>
      <w:ind w:left="970" w:hanging="403"/>
    </w:pPr>
    <w:rPr>
      <w:rFonts w:ascii="Times New Roman" w:hAnsi="Times New Roman"/>
      <w:b/>
    </w:rPr>
  </w:style>
  <w:style w:type="paragraph" w:styleId="ListNumber">
    <w:name w:val="List Number"/>
    <w:basedOn w:val="List"/>
    <w:rsid w:val="006A022F"/>
    <w:pPr>
      <w:numPr>
        <w:numId w:val="16"/>
      </w:numPr>
      <w:tabs>
        <w:tab w:val="clear" w:pos="340"/>
      </w:tabs>
    </w:pPr>
  </w:style>
  <w:style w:type="character" w:customStyle="1" w:styleId="WingdingSymbols">
    <w:name w:val="Wingding Symbols"/>
    <w:rsid w:val="006A022F"/>
    <w:rPr>
      <w:rFonts w:ascii="Wingdings" w:hAnsi="Wingdings"/>
    </w:rPr>
  </w:style>
  <w:style w:type="paragraph" w:customStyle="1" w:styleId="TableHeading">
    <w:name w:val="Table Heading"/>
    <w:basedOn w:val="HeadingBase"/>
    <w:rsid w:val="006A022F"/>
    <w:pPr>
      <w:keepLines/>
      <w:pBdr>
        <w:bottom w:val="single" w:sz="6" w:space="1" w:color="918585"/>
      </w:pBdr>
      <w:spacing w:before="240"/>
    </w:pPr>
  </w:style>
  <w:style w:type="character" w:customStyle="1" w:styleId="HotSpot">
    <w:name w:val="HotSpot"/>
    <w:rsid w:val="006A022F"/>
    <w:rPr>
      <w:color w:val="0033CC"/>
      <w:u w:val="none"/>
    </w:rPr>
  </w:style>
  <w:style w:type="paragraph" w:customStyle="1" w:styleId="BodyTextRight">
    <w:name w:val="Body Text Right"/>
    <w:basedOn w:val="BodyText"/>
    <w:rsid w:val="006A022F"/>
    <w:pPr>
      <w:spacing w:before="0" w:after="0"/>
      <w:jc w:val="right"/>
    </w:pPr>
  </w:style>
  <w:style w:type="paragraph" w:styleId="Index3">
    <w:name w:val="index 3"/>
    <w:basedOn w:val="ListNumber2"/>
    <w:next w:val="Normal"/>
    <w:semiHidden/>
    <w:rsid w:val="006A022F"/>
    <w:pPr>
      <w:numPr>
        <w:numId w:val="0"/>
      </w:numPr>
      <w:tabs>
        <w:tab w:val="right" w:leader="dot" w:pos="4176"/>
      </w:tabs>
    </w:pPr>
  </w:style>
  <w:style w:type="paragraph" w:styleId="ListNumber2">
    <w:name w:val="List Number 2"/>
    <w:basedOn w:val="List2"/>
    <w:rsid w:val="006A022F"/>
    <w:pPr>
      <w:numPr>
        <w:numId w:val="11"/>
      </w:numPr>
      <w:tabs>
        <w:tab w:val="clear" w:pos="1060"/>
      </w:tabs>
    </w:pPr>
  </w:style>
  <w:style w:type="paragraph" w:customStyle="1" w:styleId="MarginNote">
    <w:name w:val="Margin Note"/>
    <w:basedOn w:val="BodyText"/>
    <w:rsid w:val="006A0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22F"/>
    <w:rPr>
      <w:sz w:val="32"/>
    </w:rPr>
  </w:style>
  <w:style w:type="paragraph" w:customStyle="1" w:styleId="HeadingProcedure">
    <w:name w:val="Heading Procedure"/>
    <w:basedOn w:val="HeadingBase"/>
    <w:next w:val="Normal"/>
    <w:rsid w:val="006A022F"/>
    <w:pPr>
      <w:tabs>
        <w:tab w:val="left" w:pos="0"/>
      </w:tabs>
      <w:spacing w:before="120" w:after="60"/>
    </w:pPr>
    <w:rPr>
      <w:i/>
      <w:color w:val="918585"/>
      <w:sz w:val="22"/>
    </w:rPr>
  </w:style>
  <w:style w:type="paragraph" w:customStyle="1" w:styleId="TableBodyText">
    <w:name w:val="Table Body Text"/>
    <w:basedOn w:val="BodyText"/>
    <w:rsid w:val="006A022F"/>
    <w:pPr>
      <w:spacing w:before="60" w:after="60"/>
    </w:pPr>
  </w:style>
  <w:style w:type="paragraph" w:styleId="ListContinue">
    <w:name w:val="List Continue"/>
    <w:basedOn w:val="List"/>
    <w:rsid w:val="006A022F"/>
    <w:pPr>
      <w:ind w:firstLine="0"/>
    </w:pPr>
  </w:style>
  <w:style w:type="paragraph" w:customStyle="1" w:styleId="ListNote">
    <w:name w:val="List Note"/>
    <w:basedOn w:val="List"/>
    <w:rsid w:val="006A022F"/>
    <w:pPr>
      <w:pBdr>
        <w:top w:val="single" w:sz="6" w:space="2" w:color="918585"/>
        <w:bottom w:val="single" w:sz="6" w:space="2" w:color="918585"/>
      </w:pBdr>
      <w:tabs>
        <w:tab w:val="left" w:pos="1021"/>
      </w:tabs>
      <w:ind w:firstLine="0"/>
    </w:pPr>
  </w:style>
  <w:style w:type="paragraph" w:customStyle="1" w:styleId="Warning">
    <w:name w:val="Warning"/>
    <w:basedOn w:val="BodyText"/>
    <w:rsid w:val="006A022F"/>
    <w:pPr>
      <w:shd w:val="clear" w:color="auto" w:fill="D9D9D9"/>
      <w:tabs>
        <w:tab w:val="left" w:pos="992"/>
      </w:tabs>
      <w:ind w:left="119" w:right="119"/>
    </w:pPr>
    <w:rPr>
      <w:sz w:val="20"/>
    </w:rPr>
  </w:style>
  <w:style w:type="paragraph" w:customStyle="1" w:styleId="MarginIcons">
    <w:name w:val="Margin Icons"/>
    <w:basedOn w:val="BodyText"/>
    <w:rsid w:val="006A0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22F"/>
    <w:rPr>
      <w:rFonts w:ascii="Courier New" w:hAnsi="Courier New"/>
    </w:rPr>
  </w:style>
  <w:style w:type="paragraph" w:customStyle="1" w:styleId="NoteBullet">
    <w:name w:val="Note Bullet"/>
    <w:basedOn w:val="Note"/>
    <w:rsid w:val="006A022F"/>
    <w:pPr>
      <w:tabs>
        <w:tab w:val="clear" w:pos="680"/>
      </w:tabs>
      <w:spacing w:before="60" w:after="60"/>
    </w:pPr>
  </w:style>
  <w:style w:type="paragraph" w:customStyle="1" w:styleId="SubHeading2">
    <w:name w:val="SubHeading2"/>
    <w:basedOn w:val="HeadingBase"/>
    <w:rsid w:val="006A022F"/>
    <w:pPr>
      <w:spacing w:before="240" w:after="60"/>
    </w:pPr>
    <w:rPr>
      <w:sz w:val="20"/>
    </w:rPr>
  </w:style>
  <w:style w:type="paragraph" w:customStyle="1" w:styleId="SubHeading1">
    <w:name w:val="SubHeading1"/>
    <w:basedOn w:val="HeadingBase"/>
    <w:rsid w:val="006A022F"/>
    <w:pPr>
      <w:spacing w:before="240" w:after="60"/>
    </w:pPr>
    <w:rPr>
      <w:color w:val="918585"/>
      <w:sz w:val="22"/>
    </w:rPr>
  </w:style>
  <w:style w:type="paragraph" w:customStyle="1" w:styleId="SideHeading">
    <w:name w:val="Side Heading"/>
    <w:basedOn w:val="HeadingBase"/>
    <w:rsid w:val="006A0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22F"/>
    <w:pPr>
      <w:numPr>
        <w:numId w:val="12"/>
      </w:numPr>
    </w:pPr>
  </w:style>
  <w:style w:type="paragraph" w:styleId="PlainText">
    <w:name w:val="Plain Text"/>
    <w:basedOn w:val="Normal"/>
    <w:link w:val="PlainTextChar"/>
    <w:rsid w:val="006A022F"/>
    <w:rPr>
      <w:sz w:val="20"/>
    </w:rPr>
  </w:style>
  <w:style w:type="character" w:customStyle="1" w:styleId="PlainTextChar">
    <w:name w:val="Plain Text Char"/>
    <w:basedOn w:val="DefaultParagraphFont"/>
    <w:link w:val="PlainText"/>
    <w:rsid w:val="006A022F"/>
    <w:rPr>
      <w:rFonts w:ascii="Courier New" w:eastAsia="Times New Roman" w:hAnsi="Courier New" w:cs="Times New Roman"/>
      <w:sz w:val="20"/>
      <w:szCs w:val="20"/>
      <w:lang w:eastAsia="en-US"/>
    </w:rPr>
  </w:style>
  <w:style w:type="character" w:customStyle="1" w:styleId="MenuOption">
    <w:name w:val="Menu Option"/>
    <w:basedOn w:val="DefaultParagraphFont"/>
    <w:rsid w:val="006A022F"/>
    <w:rPr>
      <w:b/>
      <w:smallCaps/>
    </w:rPr>
  </w:style>
  <w:style w:type="paragraph" w:customStyle="1" w:styleId="TableListNumber">
    <w:name w:val="Table List Number"/>
    <w:basedOn w:val="ListNumber"/>
    <w:rsid w:val="006A022F"/>
    <w:pPr>
      <w:numPr>
        <w:numId w:val="0"/>
      </w:numPr>
    </w:pPr>
  </w:style>
  <w:style w:type="paragraph" w:styleId="TOC4">
    <w:name w:val="toc 4"/>
    <w:basedOn w:val="TOCBase"/>
    <w:next w:val="Normal"/>
    <w:semiHidden/>
    <w:rsid w:val="006A022F"/>
    <w:pPr>
      <w:tabs>
        <w:tab w:val="right" w:leader="dot" w:pos="9071"/>
      </w:tabs>
      <w:ind w:left="1701"/>
    </w:pPr>
  </w:style>
  <w:style w:type="paragraph" w:customStyle="1" w:styleId="ListAlpha">
    <w:name w:val="List Alpha"/>
    <w:basedOn w:val="List"/>
    <w:rsid w:val="006A022F"/>
    <w:pPr>
      <w:numPr>
        <w:numId w:val="10"/>
      </w:numPr>
    </w:pPr>
  </w:style>
  <w:style w:type="paragraph" w:customStyle="1" w:styleId="ListAlpha2">
    <w:name w:val="List Alpha 2"/>
    <w:basedOn w:val="List2"/>
    <w:rsid w:val="006A022F"/>
    <w:pPr>
      <w:numPr>
        <w:numId w:val="9"/>
      </w:numPr>
    </w:pPr>
  </w:style>
  <w:style w:type="paragraph" w:styleId="List2">
    <w:name w:val="List 2"/>
    <w:basedOn w:val="BodyText"/>
    <w:rsid w:val="006A022F"/>
    <w:pPr>
      <w:tabs>
        <w:tab w:val="left" w:pos="680"/>
      </w:tabs>
      <w:spacing w:before="60" w:after="60"/>
      <w:ind w:left="680" w:hanging="340"/>
    </w:pPr>
  </w:style>
  <w:style w:type="paragraph" w:styleId="List3">
    <w:name w:val="List 3"/>
    <w:basedOn w:val="BodyText"/>
    <w:rsid w:val="006A022F"/>
    <w:pPr>
      <w:tabs>
        <w:tab w:val="left" w:pos="1021"/>
      </w:tabs>
      <w:spacing w:before="60" w:after="60"/>
      <w:ind w:left="1020" w:hanging="340"/>
    </w:pPr>
  </w:style>
  <w:style w:type="paragraph" w:styleId="List4">
    <w:name w:val="List 4"/>
    <w:basedOn w:val="BodyText"/>
    <w:rsid w:val="006A022F"/>
    <w:pPr>
      <w:tabs>
        <w:tab w:val="left" w:pos="1361"/>
      </w:tabs>
      <w:spacing w:before="60" w:after="60"/>
      <w:ind w:left="1361" w:hanging="340"/>
    </w:pPr>
  </w:style>
  <w:style w:type="paragraph" w:styleId="List5">
    <w:name w:val="List 5"/>
    <w:basedOn w:val="BodyText"/>
    <w:rsid w:val="006A022F"/>
    <w:pPr>
      <w:tabs>
        <w:tab w:val="left" w:pos="1701"/>
      </w:tabs>
      <w:spacing w:before="60" w:after="60"/>
      <w:ind w:left="1701" w:hanging="340"/>
    </w:pPr>
  </w:style>
  <w:style w:type="paragraph" w:styleId="ListBullet4">
    <w:name w:val="List Bullet 4"/>
    <w:basedOn w:val="List4"/>
    <w:rsid w:val="006A022F"/>
    <w:pPr>
      <w:numPr>
        <w:numId w:val="4"/>
      </w:numPr>
      <w:tabs>
        <w:tab w:val="clear" w:pos="1361"/>
      </w:tabs>
    </w:pPr>
  </w:style>
  <w:style w:type="paragraph" w:styleId="ListBullet5">
    <w:name w:val="List Bullet 5"/>
    <w:basedOn w:val="List5"/>
    <w:rsid w:val="006A022F"/>
    <w:pPr>
      <w:numPr>
        <w:numId w:val="5"/>
      </w:numPr>
    </w:pPr>
  </w:style>
  <w:style w:type="paragraph" w:styleId="ListContinue2">
    <w:name w:val="List Continue 2"/>
    <w:basedOn w:val="List2"/>
    <w:rsid w:val="006A022F"/>
    <w:pPr>
      <w:ind w:firstLine="0"/>
    </w:pPr>
  </w:style>
  <w:style w:type="paragraph" w:styleId="ListContinue3">
    <w:name w:val="List Continue 3"/>
    <w:basedOn w:val="List3"/>
    <w:rsid w:val="006A022F"/>
    <w:pPr>
      <w:ind w:left="1021" w:firstLine="0"/>
    </w:pPr>
  </w:style>
  <w:style w:type="paragraph" w:styleId="ListContinue4">
    <w:name w:val="List Continue 4"/>
    <w:basedOn w:val="List4"/>
    <w:rsid w:val="006A022F"/>
    <w:pPr>
      <w:ind w:firstLine="0"/>
    </w:pPr>
  </w:style>
  <w:style w:type="paragraph" w:styleId="ListContinue5">
    <w:name w:val="List Continue 5"/>
    <w:basedOn w:val="List5"/>
    <w:rsid w:val="006A022F"/>
    <w:pPr>
      <w:ind w:firstLine="0"/>
    </w:pPr>
  </w:style>
  <w:style w:type="paragraph" w:styleId="ListNumber3">
    <w:name w:val="List Number 3"/>
    <w:basedOn w:val="List3"/>
    <w:rsid w:val="006A022F"/>
    <w:pPr>
      <w:numPr>
        <w:numId w:val="6"/>
      </w:numPr>
    </w:pPr>
  </w:style>
  <w:style w:type="paragraph" w:styleId="ListNumber4">
    <w:name w:val="List Number 4"/>
    <w:basedOn w:val="List4"/>
    <w:rsid w:val="006A022F"/>
    <w:pPr>
      <w:numPr>
        <w:numId w:val="7"/>
      </w:numPr>
    </w:pPr>
  </w:style>
  <w:style w:type="paragraph" w:styleId="ListNumber5">
    <w:name w:val="List Number 5"/>
    <w:basedOn w:val="List5"/>
    <w:rsid w:val="006A022F"/>
    <w:pPr>
      <w:numPr>
        <w:numId w:val="8"/>
      </w:numPr>
    </w:pPr>
  </w:style>
  <w:style w:type="paragraph" w:styleId="BlockText">
    <w:name w:val="Block Text"/>
    <w:basedOn w:val="Normal"/>
    <w:rsid w:val="006A022F"/>
    <w:pPr>
      <w:spacing w:after="120"/>
      <w:ind w:left="1440" w:right="1440"/>
    </w:pPr>
  </w:style>
  <w:style w:type="character" w:customStyle="1" w:styleId="Subscript">
    <w:name w:val="Subscript"/>
    <w:basedOn w:val="DefaultParagraphFont"/>
    <w:rsid w:val="006A022F"/>
    <w:rPr>
      <w:sz w:val="16"/>
      <w:vertAlign w:val="subscript"/>
    </w:rPr>
  </w:style>
  <w:style w:type="character" w:customStyle="1" w:styleId="Superscript">
    <w:name w:val="Superscript"/>
    <w:basedOn w:val="DefaultParagraphFont"/>
    <w:rsid w:val="006A022F"/>
    <w:rPr>
      <w:sz w:val="16"/>
      <w:vertAlign w:val="superscript"/>
    </w:rPr>
  </w:style>
  <w:style w:type="character" w:customStyle="1" w:styleId="Symbols">
    <w:name w:val="Symbols"/>
    <w:basedOn w:val="DefaultParagraphFont"/>
    <w:rsid w:val="006A022F"/>
    <w:rPr>
      <w:rFonts w:ascii="Symbol" w:hAnsi="Symbol"/>
    </w:rPr>
  </w:style>
  <w:style w:type="character" w:customStyle="1" w:styleId="MenuOptions">
    <w:name w:val="Menu Options"/>
    <w:basedOn w:val="DefaultParagraphFont"/>
    <w:rsid w:val="006A022F"/>
    <w:rPr>
      <w:rFonts w:ascii="Arial Narrow" w:hAnsi="Arial Narrow"/>
      <w:smallCaps/>
    </w:rPr>
  </w:style>
  <w:style w:type="character" w:customStyle="1" w:styleId="Buttons">
    <w:name w:val="Buttons"/>
    <w:basedOn w:val="DefaultParagraphFont"/>
    <w:rsid w:val="006A022F"/>
    <w:rPr>
      <w:b/>
    </w:rPr>
  </w:style>
  <w:style w:type="character" w:customStyle="1" w:styleId="Underlined">
    <w:name w:val="Underlined"/>
    <w:basedOn w:val="DefaultParagraphFont"/>
    <w:rsid w:val="006A022F"/>
    <w:rPr>
      <w:u w:val="single"/>
    </w:rPr>
  </w:style>
  <w:style w:type="paragraph" w:customStyle="1" w:styleId="TableBodyTextRight">
    <w:name w:val="Table Body Text Right"/>
    <w:basedOn w:val="TableBodyText"/>
    <w:rsid w:val="006A022F"/>
    <w:pPr>
      <w:widowControl w:val="0"/>
      <w:autoSpaceDE w:val="0"/>
      <w:autoSpaceDN w:val="0"/>
      <w:adjustRightInd w:val="0"/>
      <w:jc w:val="right"/>
    </w:pPr>
    <w:rPr>
      <w:rFonts w:cs="Arial"/>
      <w:szCs w:val="18"/>
    </w:rPr>
  </w:style>
  <w:style w:type="paragraph" w:customStyle="1" w:styleId="CopyrightText">
    <w:name w:val="Copyright Text"/>
    <w:basedOn w:val="BodyText"/>
    <w:rsid w:val="006A022F"/>
    <w:rPr>
      <w:sz w:val="18"/>
    </w:rPr>
  </w:style>
  <w:style w:type="paragraph" w:customStyle="1" w:styleId="BodySmallRight">
    <w:name w:val="Body Small Right"/>
    <w:basedOn w:val="BodyTextRight"/>
    <w:rsid w:val="006A022F"/>
    <w:rPr>
      <w:sz w:val="18"/>
      <w:szCs w:val="18"/>
    </w:rPr>
  </w:style>
  <w:style w:type="paragraph" w:customStyle="1" w:styleId="MarginEdition">
    <w:name w:val="Margin Edition"/>
    <w:basedOn w:val="MarginNote"/>
    <w:rsid w:val="006A022F"/>
    <w:pPr>
      <w:spacing w:before="0" w:after="0"/>
    </w:pPr>
    <w:rPr>
      <w:rFonts w:ascii="Times New Roman" w:hAnsi="Times New Roman"/>
      <w:color w:val="999999"/>
    </w:rPr>
  </w:style>
  <w:style w:type="paragraph" w:customStyle="1" w:styleId="Spacer">
    <w:name w:val="Spacer"/>
    <w:basedOn w:val="Normal"/>
    <w:rsid w:val="006A022F"/>
    <w:rPr>
      <w:sz w:val="2"/>
      <w:szCs w:val="2"/>
    </w:rPr>
  </w:style>
  <w:style w:type="character" w:customStyle="1" w:styleId="Small">
    <w:name w:val="Small"/>
    <w:basedOn w:val="DefaultParagraphFont"/>
    <w:rsid w:val="006A022F"/>
    <w:rPr>
      <w:sz w:val="16"/>
    </w:rPr>
  </w:style>
  <w:style w:type="paragraph" w:customStyle="1" w:styleId="WideTable">
    <w:name w:val="Wide Table"/>
    <w:basedOn w:val="Normal"/>
    <w:rsid w:val="006A022F"/>
    <w:pPr>
      <w:ind w:left="-1418"/>
    </w:pPr>
    <w:rPr>
      <w:sz w:val="2"/>
      <w:szCs w:val="2"/>
    </w:rPr>
  </w:style>
  <w:style w:type="character" w:styleId="PageNumber">
    <w:name w:val="page number"/>
    <w:basedOn w:val="DefaultParagraphFont"/>
    <w:rsid w:val="006A022F"/>
  </w:style>
  <w:style w:type="paragraph" w:styleId="Quote">
    <w:name w:val="Quote"/>
    <w:basedOn w:val="Heading1"/>
    <w:link w:val="QuoteChar"/>
    <w:qFormat/>
    <w:rsid w:val="006A022F"/>
    <w:rPr>
      <w:b w:val="0"/>
      <w:sz w:val="72"/>
      <w:szCs w:val="72"/>
      <w:lang w:val="en-NZ"/>
    </w:rPr>
  </w:style>
  <w:style w:type="character" w:customStyle="1" w:styleId="QuoteChar">
    <w:name w:val="Quote Char"/>
    <w:basedOn w:val="DefaultParagraphFont"/>
    <w:link w:val="Quote"/>
    <w:rsid w:val="006A0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22F"/>
    <w:pPr>
      <w:pageBreakBefore/>
    </w:pPr>
  </w:style>
  <w:style w:type="paragraph" w:customStyle="1" w:styleId="Border">
    <w:name w:val="Border"/>
    <w:basedOn w:val="Normal"/>
    <w:qFormat/>
    <w:rsid w:val="006A0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22F"/>
    <w:rPr>
      <w:b/>
      <w:bCs/>
      <w:i/>
      <w:iCs/>
      <w:color w:val="auto"/>
    </w:rPr>
  </w:style>
  <w:style w:type="paragraph" w:styleId="IntenseQuote">
    <w:name w:val="Intense Quote"/>
    <w:basedOn w:val="Normal"/>
    <w:next w:val="Normal"/>
    <w:link w:val="IntenseQuoteChar"/>
    <w:uiPriority w:val="30"/>
    <w:qFormat/>
    <w:rsid w:val="006A0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22F"/>
    <w:rPr>
      <w:smallCaps/>
      <w:color w:val="auto"/>
      <w:u w:val="single"/>
    </w:rPr>
  </w:style>
  <w:style w:type="character" w:styleId="IntenseReference">
    <w:name w:val="Intense Reference"/>
    <w:basedOn w:val="DefaultParagraphFont"/>
    <w:uiPriority w:val="32"/>
    <w:qFormat/>
    <w:rsid w:val="006A022F"/>
    <w:rPr>
      <w:b/>
      <w:bCs/>
      <w:smallCaps/>
      <w:color w:val="auto"/>
      <w:spacing w:val="5"/>
      <w:u w:val="single"/>
    </w:rPr>
  </w:style>
  <w:style w:type="paragraph" w:customStyle="1" w:styleId="2ColumnHeading">
    <w:name w:val="2Column Heading"/>
    <w:basedOn w:val="BodyText"/>
    <w:qFormat/>
    <w:rsid w:val="006A022F"/>
    <w:pPr>
      <w:spacing w:after="60"/>
      <w:ind w:left="-2268"/>
    </w:pPr>
    <w:rPr>
      <w:b/>
    </w:rPr>
  </w:style>
  <w:style w:type="paragraph" w:customStyle="1" w:styleId="Heading1TOC">
    <w:name w:val="Heading1 TOC"/>
    <w:basedOn w:val="Normal"/>
    <w:qFormat/>
    <w:rsid w:val="006A022F"/>
    <w:pPr>
      <w:spacing w:before="240" w:after="120"/>
    </w:pPr>
    <w:rPr>
      <w:rFonts w:ascii="Times New Roman" w:hAnsi="Times New Roman"/>
      <w:b/>
      <w:sz w:val="32"/>
    </w:rPr>
  </w:style>
  <w:style w:type="paragraph" w:customStyle="1" w:styleId="Heading2TOC">
    <w:name w:val="Heading2 TOC"/>
    <w:basedOn w:val="Normal"/>
    <w:qFormat/>
    <w:rsid w:val="006A022F"/>
    <w:pPr>
      <w:spacing w:before="240" w:after="60"/>
    </w:pPr>
    <w:rPr>
      <w:rFonts w:ascii="Times New Roman" w:hAnsi="Times New Roman"/>
      <w:b/>
      <w:sz w:val="28"/>
    </w:rPr>
  </w:style>
  <w:style w:type="character" w:customStyle="1" w:styleId="Underline">
    <w:name w:val="Underline"/>
    <w:basedOn w:val="DefaultParagraphFont"/>
    <w:qFormat/>
    <w:rsid w:val="006A022F"/>
    <w:rPr>
      <w:u w:val="single"/>
    </w:rPr>
  </w:style>
  <w:style w:type="character" w:customStyle="1" w:styleId="BoldandItalics">
    <w:name w:val="Bold and Italics"/>
    <w:qFormat/>
    <w:rsid w:val="006A022F"/>
    <w:rPr>
      <w:b/>
      <w:i/>
      <w:u w:val="none"/>
    </w:rPr>
  </w:style>
  <w:style w:type="paragraph" w:styleId="BalloonText">
    <w:name w:val="Balloon Text"/>
    <w:basedOn w:val="Normal"/>
    <w:link w:val="BalloonTextChar"/>
    <w:rsid w:val="006A022F"/>
    <w:rPr>
      <w:rFonts w:ascii="Tahoma" w:hAnsi="Tahoma" w:cs="Tahoma"/>
      <w:sz w:val="16"/>
      <w:szCs w:val="16"/>
    </w:rPr>
  </w:style>
  <w:style w:type="character" w:customStyle="1" w:styleId="BalloonTextChar">
    <w:name w:val="Balloon Text Char"/>
    <w:basedOn w:val="DefaultParagraphFont"/>
    <w:link w:val="BalloonText"/>
    <w:rsid w:val="006A0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22F"/>
    <w:rPr>
      <w:b/>
      <w:color w:val="660033"/>
      <w:spacing w:val="0"/>
    </w:rPr>
  </w:style>
  <w:style w:type="paragraph" w:customStyle="1" w:styleId="Nameditemlist">
    <w:name w:val="Named item list"/>
    <w:basedOn w:val="BodyText"/>
    <w:qFormat/>
    <w:rsid w:val="006A022F"/>
    <w:pPr>
      <w:tabs>
        <w:tab w:val="left" w:pos="2835"/>
      </w:tabs>
      <w:ind w:left="2835" w:hanging="2835"/>
    </w:pPr>
  </w:style>
  <w:style w:type="paragraph" w:customStyle="1" w:styleId="BodyTextnopadding">
    <w:name w:val="Body Text no padding"/>
    <w:basedOn w:val="BodyText"/>
    <w:qFormat/>
    <w:rsid w:val="006A022F"/>
    <w:pPr>
      <w:spacing w:before="0" w:after="0"/>
    </w:pPr>
  </w:style>
  <w:style w:type="paragraph" w:customStyle="1" w:styleId="BodyTextBold">
    <w:name w:val="Body Text Bold"/>
    <w:basedOn w:val="BodyText"/>
    <w:qFormat/>
    <w:rsid w:val="006A022F"/>
    <w:rPr>
      <w:b/>
    </w:rPr>
  </w:style>
  <w:style w:type="character" w:styleId="Hyperlink">
    <w:name w:val="Hyperlink"/>
    <w:basedOn w:val="DefaultParagraphFont"/>
    <w:uiPriority w:val="99"/>
    <w:unhideWhenUsed/>
    <w:rsid w:val="00522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5783</Characters>
  <Application>Microsoft Office Word</Application>
  <DocSecurity>0</DocSecurity>
  <Lines>144</Lines>
  <Paragraphs>95</Paragraphs>
  <ScaleCrop>false</ScaleCrop>
  <Company>Author-it Software Corporation Ltd.</Company>
  <LinksUpToDate>false</LinksUpToDate>
  <CharactersWithSpaces>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RIIRTM203D Work as a safety observer/spotter</dc:title>
  <dc:subject>Approved</dc:subject>
  <dc:creator>PwC’s Skills for Australia</dc:creator>
  <cp:keywords>Release: 1</cp:keywords>
  <dc:description>Review Date: 12 April 2008</dc:description>
  <cp:lastModifiedBy>HSD_TPCMSd.prod</cp:lastModifiedBy>
  <cp:revision>3</cp:revision>
  <dcterms:created xsi:type="dcterms:W3CDTF">2021-01-15T05:22:00Z</dcterms:created>
  <dcterms:modified xsi:type="dcterms:W3CDTF">2021-01-15T05:22:00Z</dcterms:modified>
</cp:coreProperties>
</file>