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69D" w:rsidP="0078669D">
      <w:pPr>
        <w:pStyle w:val="Title"/>
      </w:pPr>
      <w:r>
        <w:fldChar w:fldCharType="begin"/>
      </w:r>
      <w:r>
        <w:instrText xml:space="preserve"> TITLE   \* MERGEFORMAT </w:instrText>
      </w:r>
      <w:r>
        <w:fldChar w:fldCharType="separate"/>
      </w:r>
      <w:r>
        <w:t>RIIRTM202D Position, set-up and operate portable traffic signals</w:t>
      </w:r>
      <w:r>
        <w:fldChar w:fldCharType="end"/>
      </w:r>
    </w:p>
    <w:p w:rsidR="0078669D" w:rsidP="0078669D">
      <w:pPr>
        <w:pStyle w:val="Version"/>
        <w:sectPr w:rsidSect="00983C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CEA" w:rsidP="00983CEA">
      <w:pPr>
        <w:pStyle w:val="SuperHeading"/>
      </w:pPr>
      <w:r w:rsidRPr="00983CEA">
        <w:t>RIIRTM202D Position, set-up and operate portable traffic signals</w:t>
      </w:r>
    </w:p>
    <w:p w:rsidR="00000000" w:rsidRPr="00983CEA" w:rsidP="00983CEA">
      <w:pPr>
        <w:pStyle w:val="Heading1"/>
      </w:pPr>
      <w:bookmarkStart w:id="1" w:name="O_798471"/>
      <w:bookmarkEnd w:id="1"/>
      <w:r w:rsidRPr="00983CEA">
        <w:t>Modification History</w:t>
      </w:r>
    </w:p>
    <w:tbl>
      <w:tblPr>
        <w:tblW w:w="9270" w:type="dxa"/>
        <w:tblLayout w:type="fixed"/>
        <w:tblCellMar>
          <w:left w:w="62" w:type="dxa"/>
          <w:right w:w="62" w:type="dxa"/>
        </w:tblCellMar>
        <w:tblLook w:val="0000"/>
      </w:tblPr>
      <w:tblGrid>
        <w:gridCol w:w="1115"/>
        <w:gridCol w:w="8155"/>
      </w:tblGrid>
      <w:tr w:rsidTr="00983CEA">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EA">
            <w:pPr>
              <w:pStyle w:val="Heading4"/>
              <w:rPr>
                <w:lang w:val="en-NZ"/>
              </w:rPr>
            </w:pPr>
            <w:r w:rsidRPr="00983CEA">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EA">
            <w:pPr>
              <w:pStyle w:val="Heading4"/>
              <w:rPr>
                <w:lang w:val="en-NZ"/>
              </w:rPr>
            </w:pPr>
            <w:r w:rsidRPr="00983CEA">
              <w:t>Comment</w:t>
            </w:r>
          </w:p>
        </w:tc>
      </w:tr>
      <w:tr w:rsidTr="00983CEA">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EA">
            <w:pPr>
              <w:pStyle w:val="BodyText"/>
              <w:rPr>
                <w:lang w:val="en-NZ"/>
              </w:rPr>
            </w:pPr>
            <w:r w:rsidRPr="00983CEA">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CEA" w:rsidP="00983CEA">
            <w:pPr>
              <w:pStyle w:val="BodyText"/>
            </w:pPr>
            <w:r w:rsidRPr="00983CEA">
              <w:t xml:space="preserve">This is the first release of this unit. </w:t>
            </w:r>
          </w:p>
        </w:tc>
      </w:tr>
    </w:tbl>
    <w:p w:rsidR="00000000" w:rsidRPr="00983CEA" w:rsidP="00983CEA">
      <w:pPr>
        <w:pStyle w:val="BodyText"/>
      </w:pPr>
    </w:p>
    <w:p w:rsidR="00000000" w:rsidRPr="00983CEA" w:rsidP="00983CEA">
      <w:pPr>
        <w:pStyle w:val="AllowPageBreak"/>
      </w:pPr>
    </w:p>
    <w:p w:rsidR="00000000" w:rsidRPr="00983CEA" w:rsidP="00983CEA">
      <w:pPr>
        <w:pStyle w:val="Heading1"/>
      </w:pPr>
      <w:bookmarkStart w:id="2" w:name="O_798472"/>
      <w:bookmarkEnd w:id="2"/>
      <w:r w:rsidRPr="00983CEA">
        <w:t>Application</w:t>
      </w:r>
    </w:p>
    <w:p w:rsidR="00000000" w:rsidRPr="00983CEA" w:rsidP="0078669D">
      <w:pPr>
        <w:pStyle w:val="BodyText"/>
      </w:pPr>
      <w:r w:rsidRPr="00983CEA">
        <w:t>This unit describes a participant’</w:t>
      </w:r>
      <w:r w:rsidRPr="00983CEA">
        <w:t>s skills and knowledge required to transport, position, , operate, commission/de-commission portable traffic signals and conduct housekeeping activities relevant to the task in the Civil construction industry.</w:t>
      </w:r>
    </w:p>
    <w:p w:rsidR="00000000" w:rsidRPr="00983CEA" w:rsidP="0078669D">
      <w:pPr>
        <w:pStyle w:val="BodyText"/>
      </w:pPr>
      <w:r w:rsidRPr="00983CEA">
        <w:t xml:space="preserve">This unit is appropriate for those working in </w:t>
      </w:r>
      <w:r w:rsidRPr="00983CEA">
        <w:t>operational roles.</w:t>
      </w:r>
    </w:p>
    <w:p w:rsidR="00000000" w:rsidRPr="00983CEA" w:rsidP="0078669D">
      <w:pPr>
        <w:pStyle w:val="BodyText"/>
      </w:pPr>
      <w:r w:rsidRPr="00983CEA">
        <w:t>Licensing, legislative, regulatory and certification requirements that apply to this unit can vary between states, territories, and industry sectors. Relevant information must be sourced prior to application of the unit.</w:t>
      </w:r>
    </w:p>
    <w:p w:rsidR="00000000" w:rsidRPr="00983CEA" w:rsidP="00983CEA">
      <w:pPr>
        <w:pStyle w:val="Heading1"/>
      </w:pPr>
      <w:bookmarkStart w:id="3" w:name="O_798475"/>
      <w:bookmarkEnd w:id="3"/>
      <w:r w:rsidRPr="00983CEA">
        <w:t>Unit Sector</w:t>
      </w:r>
    </w:p>
    <w:p w:rsidR="00000000" w:rsidRPr="00983CEA" w:rsidP="0078669D">
      <w:pPr>
        <w:pStyle w:val="BodyText"/>
      </w:pPr>
      <w:r w:rsidRPr="00983CEA">
        <w:t>Civil Construction</w:t>
      </w:r>
    </w:p>
    <w:p w:rsidR="00000000" w:rsidRPr="00983CEA" w:rsidP="00983CEA">
      <w:pPr>
        <w:pStyle w:val="Heading1"/>
      </w:pPr>
      <w:bookmarkStart w:id="4" w:name="O_798476"/>
      <w:bookmarkEnd w:id="4"/>
      <w:r w:rsidRPr="00983CEA">
        <w:t>Elements and Performance Criteria</w:t>
      </w:r>
    </w:p>
    <w:tbl>
      <w:tblPr>
        <w:tblW w:w="9322" w:type="dxa"/>
        <w:tblLayout w:type="fixed"/>
        <w:tblCellMar>
          <w:left w:w="62" w:type="dxa"/>
          <w:right w:w="62" w:type="dxa"/>
        </w:tblCellMar>
        <w:tblLook w:val="0000"/>
      </w:tblPr>
      <w:tblGrid>
        <w:gridCol w:w="2384"/>
        <w:gridCol w:w="6938"/>
      </w:tblGrid>
      <w:tr w:rsidTr="00983CEA">
        <w:tblPrEx>
          <w:tblW w:w="9322" w:type="dxa"/>
          <w:tblLayout w:type="fixed"/>
          <w:tblCellMar>
            <w:left w:w="62" w:type="dxa"/>
            <w:right w:w="62" w:type="dxa"/>
          </w:tblCellMar>
          <w:tblLook w:val="0000"/>
        </w:tblPrEx>
        <w:trPr>
          <w:trHeight w:val="3328"/>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BodyText"/>
              <w:rPr>
                <w:lang w:val="en-NZ"/>
              </w:rPr>
            </w:pPr>
            <w:r w:rsidRPr="00983CEA">
              <w:t>1. Plan and prepare to position, set-up and operate portable traffic signals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EA" w:rsidP="00983CEA">
            <w:pPr>
              <w:pStyle w:val="BodyText"/>
            </w:pPr>
            <w:r w:rsidRPr="00983CEA">
              <w:t>1.1</w:t>
            </w:r>
            <w:r w:rsidRPr="00983CEA">
              <w:tab/>
              <w:t>Access, interpret and apply relevant traffic management plan / portable traffic signa</w:t>
            </w:r>
            <w:r w:rsidRPr="00983CEA">
              <w:t>ls documentation and ensure the work activity is compliant</w:t>
            </w:r>
          </w:p>
          <w:p w:rsidR="00000000" w:rsidRPr="00983CEA" w:rsidP="00983CEA">
            <w:pPr>
              <w:pStyle w:val="BodyText"/>
            </w:pPr>
            <w:r w:rsidRPr="00983CEA">
              <w:t>1.2</w:t>
            </w:r>
            <w:r w:rsidRPr="00983CEA">
              <w:tab/>
              <w:t>Obtain, read, interpret, clarify and confirm work requirements</w:t>
            </w:r>
          </w:p>
          <w:p w:rsidR="00000000" w:rsidRPr="00983CEA" w:rsidP="00983CEA">
            <w:pPr>
              <w:pStyle w:val="BodyText"/>
            </w:pPr>
            <w:r w:rsidRPr="00983CEA">
              <w:t>1.3</w:t>
            </w:r>
            <w:r w:rsidRPr="00983CEA">
              <w:tab/>
              <w:t>Select and wear  personal protective equipment appropriate for the work activity</w:t>
            </w:r>
          </w:p>
          <w:p w:rsidR="00000000" w:rsidRPr="00983CEA" w:rsidP="00983CEA">
            <w:pPr>
              <w:pStyle w:val="BodyText"/>
            </w:pPr>
            <w:r w:rsidRPr="00983CEA">
              <w:t>1.4</w:t>
            </w:r>
            <w:r w:rsidRPr="00983CEA">
              <w:tab/>
              <w:t>Identify, address and report potential ri</w:t>
            </w:r>
            <w:r w:rsidRPr="00983CEA">
              <w:t>sks, hazards and environmental issues and implement control measures</w:t>
            </w:r>
          </w:p>
          <w:p w:rsidR="00000000" w:rsidP="00983CEA">
            <w:pPr>
              <w:pStyle w:val="BodyText"/>
              <w:rPr>
                <w:lang w:val="en-NZ"/>
              </w:rPr>
            </w:pPr>
            <w:r w:rsidRPr="00983CEA">
              <w:t>1.5</w:t>
            </w:r>
            <w:r w:rsidRPr="00983CEA">
              <w:tab/>
              <w:t>Identify, confirm, clarify and apply environmental protection requirements</w:t>
            </w:r>
          </w:p>
        </w:tc>
      </w:tr>
      <w:tr w:rsidTr="00983CEA">
        <w:tblPrEx>
          <w:tblW w:w="9322" w:type="dxa"/>
          <w:tblLayout w:type="fixed"/>
          <w:tblCellMar>
            <w:left w:w="62" w:type="dxa"/>
            <w:right w:w="62" w:type="dxa"/>
          </w:tblCellMar>
          <w:tblLook w:val="0000"/>
        </w:tblPrEx>
        <w:trPr>
          <w:trHeight w:val="2038"/>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BodyText"/>
              <w:rPr>
                <w:lang w:val="en-NZ"/>
              </w:rPr>
            </w:pPr>
            <w:r w:rsidRPr="00983CEA">
              <w:t>2. Transport portable traffic signals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EA" w:rsidP="00983CEA">
            <w:pPr>
              <w:pStyle w:val="BodyText"/>
            </w:pPr>
            <w:r w:rsidRPr="00983CEA">
              <w:t>2.1</w:t>
            </w:r>
            <w:r w:rsidRPr="00983CEA">
              <w:tab/>
              <w:t>Conduct portable traffic signals pre-start check and report or re</w:t>
            </w:r>
            <w:r w:rsidRPr="00983CEA">
              <w:t>ctify any faults</w:t>
            </w:r>
          </w:p>
          <w:p w:rsidR="00000000" w:rsidRPr="00983CEA" w:rsidP="00983CEA">
            <w:pPr>
              <w:pStyle w:val="BodyText"/>
            </w:pPr>
            <w:r w:rsidRPr="00983CEA">
              <w:t>2.2</w:t>
            </w:r>
            <w:r w:rsidRPr="00983CEA">
              <w:tab/>
              <w:t>Prepare portable traffic signals for transportation</w:t>
            </w:r>
          </w:p>
          <w:p w:rsidR="00000000" w:rsidRPr="00983CEA" w:rsidP="00983CEA">
            <w:pPr>
              <w:pStyle w:val="BodyText"/>
            </w:pPr>
            <w:r w:rsidRPr="00983CEA">
              <w:t>2.3</w:t>
            </w:r>
            <w:r w:rsidRPr="00983CEA">
              <w:tab/>
              <w:t>Secure trailer to vehicle</w:t>
            </w:r>
          </w:p>
          <w:p w:rsidR="00000000" w:rsidRPr="00983CEA" w:rsidP="00983CEA">
            <w:pPr>
              <w:pStyle w:val="BodyText"/>
            </w:pPr>
            <w:r w:rsidRPr="00983CEA">
              <w:t>2.4</w:t>
            </w:r>
            <w:r w:rsidRPr="00983CEA">
              <w:tab/>
              <w:t xml:space="preserve">Connect, manoeuvre and transport portable traffic signals </w:t>
            </w:r>
          </w:p>
          <w:p w:rsidR="00000000" w:rsidRPr="00983CEA" w:rsidP="00983CEA">
            <w:pPr>
              <w:pStyle w:val="BodyText"/>
            </w:pPr>
            <w:r w:rsidRPr="00983CEA">
              <w:t>2.5</w:t>
            </w:r>
            <w:r w:rsidRPr="00983CEA">
              <w:tab/>
              <w:t>Enter work site safely, observing relevant road rules, site and traffic management req</w:t>
            </w:r>
            <w:r w:rsidRPr="00983CEA">
              <w:t>uirements</w:t>
            </w:r>
          </w:p>
          <w:p w:rsidR="00000000" w:rsidRPr="00983CEA" w:rsidP="00983CEA">
            <w:pPr>
              <w:pStyle w:val="BodyText"/>
            </w:pPr>
            <w:r w:rsidRPr="00983CEA">
              <w:t>2.6</w:t>
            </w:r>
            <w:r w:rsidRPr="00983CEA">
              <w:tab/>
              <w:t>Park-up and ensure braking system is engaged</w:t>
            </w:r>
          </w:p>
          <w:p w:rsidR="00000000" w:rsidP="00983CEA">
            <w:pPr>
              <w:pStyle w:val="BodyText"/>
              <w:rPr>
                <w:lang w:val="en-NZ"/>
              </w:rPr>
            </w:pPr>
            <w:r w:rsidRPr="00983CEA">
              <w:t>2.7</w:t>
            </w:r>
            <w:r w:rsidRPr="00983CEA">
              <w:tab/>
              <w:t>Check portable traffic signals controls and functions and report or rectify any faults</w:t>
            </w:r>
          </w:p>
        </w:tc>
      </w:tr>
      <w:tr w:rsidTr="00983CEA">
        <w:tblPrEx>
          <w:tblW w:w="9322" w:type="dxa"/>
          <w:tblLayout w:type="fixed"/>
          <w:tblCellMar>
            <w:left w:w="62" w:type="dxa"/>
            <w:right w:w="62" w:type="dxa"/>
          </w:tblCellMar>
          <w:tblLook w:val="0000"/>
        </w:tblPrEx>
        <w:trPr>
          <w:trHeight w:val="1438"/>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BodyText"/>
              <w:rPr>
                <w:lang w:val="en-NZ"/>
              </w:rPr>
            </w:pPr>
            <w:r w:rsidRPr="00983CEA">
              <w:t>3. Position portable traffic signals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EA" w:rsidP="00983CEA">
            <w:pPr>
              <w:pStyle w:val="BodyText"/>
            </w:pPr>
            <w:r w:rsidRPr="00983CEA">
              <w:t>3.1</w:t>
            </w:r>
            <w:r w:rsidRPr="00983CEA">
              <w:tab/>
            </w:r>
            <w:r w:rsidRPr="00983CEA">
              <w:t>Position portable traffic signals according to traffic management plan/diagram, and meeting traffic and site safety regulations and guidelines</w:t>
            </w:r>
          </w:p>
          <w:p w:rsidR="00000000" w:rsidRPr="00983CEA" w:rsidP="00983CEA">
            <w:pPr>
              <w:pStyle w:val="BodyText"/>
            </w:pPr>
            <w:r w:rsidRPr="00983CEA">
              <w:t>3.2</w:t>
            </w:r>
            <w:r w:rsidRPr="00983CEA">
              <w:tab/>
              <w:t>Conduct site specific risk assessment</w:t>
            </w:r>
          </w:p>
          <w:p w:rsidR="00000000" w:rsidRPr="00983CEA" w:rsidP="00983CEA">
            <w:pPr>
              <w:pStyle w:val="BodyText"/>
            </w:pPr>
            <w:r w:rsidRPr="00983CEA">
              <w:t>3.3</w:t>
            </w:r>
            <w:r w:rsidRPr="00983CEA">
              <w:tab/>
              <w:t>Ensure suitable positioning for battery purposes</w:t>
            </w:r>
          </w:p>
          <w:p w:rsidR="00000000" w:rsidRPr="00983CEA" w:rsidP="00983CEA">
            <w:pPr>
              <w:pStyle w:val="BodyText"/>
            </w:pPr>
            <w:r w:rsidRPr="00983CEA">
              <w:t>3.4</w:t>
            </w:r>
            <w:r w:rsidRPr="00983CEA">
              <w:tab/>
              <w:t>Ensure solar p</w:t>
            </w:r>
            <w:r w:rsidRPr="00983CEA">
              <w:t>anels have adequate exposure to sunlight (where applicable)</w:t>
            </w:r>
          </w:p>
          <w:p w:rsidR="00000000" w:rsidRPr="00983CEA" w:rsidP="00983CEA">
            <w:pPr>
              <w:pStyle w:val="BodyText"/>
            </w:pPr>
            <w:r w:rsidRPr="00983CEA">
              <w:t>3.5</w:t>
            </w:r>
            <w:r w:rsidRPr="00983CEA">
              <w:tab/>
              <w:t>Position portable traffic signals with master unit control box on the non-traffic side of unit</w:t>
            </w:r>
          </w:p>
          <w:p w:rsidR="00000000" w:rsidRPr="00983CEA" w:rsidP="00983CEA">
            <w:pPr>
              <w:pStyle w:val="BodyText"/>
            </w:pPr>
            <w:r w:rsidRPr="00983CEA">
              <w:t>3.6</w:t>
            </w:r>
            <w:r w:rsidRPr="00983CEA">
              <w:tab/>
              <w:t>Confirm units are level, stable and wheel chocks are applied</w:t>
            </w:r>
          </w:p>
          <w:p w:rsidR="00000000" w:rsidRPr="00983CEA" w:rsidP="00983CEA">
            <w:pPr>
              <w:pStyle w:val="BodyText"/>
            </w:pPr>
            <w:r w:rsidRPr="00983CEA">
              <w:t>3.7</w:t>
            </w:r>
            <w:r w:rsidRPr="00983CEA">
              <w:tab/>
              <w:t>Ensure portable traffic sign</w:t>
            </w:r>
            <w:r w:rsidRPr="00983CEA">
              <w:t>als visibility to road users</w:t>
            </w:r>
          </w:p>
          <w:p w:rsidR="00000000" w:rsidRPr="00983CEA" w:rsidP="00983CEA">
            <w:pPr>
              <w:pStyle w:val="BodyText"/>
            </w:pPr>
            <w:r w:rsidRPr="00983CEA">
              <w:t>3.8</w:t>
            </w:r>
            <w:r w:rsidRPr="00983CEA">
              <w:tab/>
              <w:t>Ensure posted speed limit is correct for operation of portable traffic signals</w:t>
            </w:r>
          </w:p>
          <w:p w:rsidR="00000000" w:rsidRPr="00983CEA" w:rsidP="00983CEA">
            <w:pPr>
              <w:pStyle w:val="BodyText"/>
            </w:pPr>
            <w:r w:rsidRPr="00983CEA">
              <w:t>3.9</w:t>
            </w:r>
            <w:r w:rsidRPr="00983CEA">
              <w:tab/>
              <w:t>Install relevant signage as per the traffic guidance scheme</w:t>
            </w:r>
          </w:p>
          <w:p w:rsidR="00000000" w:rsidP="00983CEA">
            <w:pPr>
              <w:pStyle w:val="BodyText"/>
              <w:rPr>
                <w:lang w:val="en-NZ"/>
              </w:rPr>
            </w:pPr>
            <w:r w:rsidRPr="00983CEA">
              <w:t>3.10</w:t>
            </w:r>
            <w:r w:rsidRPr="00983CEA">
              <w:tab/>
              <w:t>Initiate portable traffic signals security system</w:t>
            </w:r>
          </w:p>
        </w:tc>
      </w:tr>
      <w:tr w:rsidTr="00983CEA">
        <w:tblPrEx>
          <w:tblW w:w="9322" w:type="dxa"/>
          <w:tblLayout w:type="fixed"/>
          <w:tblCellMar>
            <w:left w:w="62" w:type="dxa"/>
            <w:right w:w="62" w:type="dxa"/>
          </w:tblCellMar>
          <w:tblLook w:val="0000"/>
        </w:tblPrEx>
        <w:trPr>
          <w:trHeight w:val="1892"/>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BodyText"/>
              <w:rPr>
                <w:lang w:val="en-NZ"/>
              </w:rPr>
            </w:pPr>
            <w:r w:rsidRPr="00983CEA">
              <w:t>4. Operate communication</w:t>
            </w:r>
            <w:r w:rsidRPr="00983CEA">
              <w:t xml:space="preserve"> devices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EA" w:rsidP="00983CEA">
            <w:pPr>
              <w:pStyle w:val="BodyText"/>
            </w:pPr>
            <w:r w:rsidRPr="00983CEA">
              <w:t>4.1</w:t>
            </w:r>
            <w:r w:rsidRPr="00983CEA">
              <w:tab/>
              <w:t>Adjust communication device such as radio controls for optimum transmission and reception</w:t>
            </w:r>
          </w:p>
          <w:p w:rsidR="00000000" w:rsidRPr="00983CEA" w:rsidP="00983CEA">
            <w:pPr>
              <w:pStyle w:val="BodyText"/>
            </w:pPr>
            <w:r w:rsidRPr="00983CEA">
              <w:t>4.2</w:t>
            </w:r>
            <w:r w:rsidRPr="00983CEA">
              <w:tab/>
              <w:t>Transmit (radio) messages clearly and concisely</w:t>
            </w:r>
          </w:p>
          <w:p w:rsidR="00000000" w:rsidP="00983CEA">
            <w:pPr>
              <w:pStyle w:val="BodyText"/>
              <w:rPr>
                <w:lang w:val="en-NZ"/>
              </w:rPr>
            </w:pPr>
            <w:r w:rsidRPr="00983CEA">
              <w:t>4.3</w:t>
            </w:r>
            <w:r w:rsidRPr="00983CEA">
              <w:tab/>
              <w:t>Maintain communication device power supply</w:t>
            </w:r>
          </w:p>
        </w:tc>
      </w:tr>
      <w:tr w:rsidTr="00983CEA">
        <w:tblPrEx>
          <w:tblW w:w="9322" w:type="dxa"/>
          <w:tblLayout w:type="fixed"/>
          <w:tblCellMar>
            <w:left w:w="62" w:type="dxa"/>
            <w:right w:w="62" w:type="dxa"/>
          </w:tblCellMar>
          <w:tblLook w:val="0000"/>
        </w:tblPrEx>
        <w:trPr>
          <w:trHeight w:val="975"/>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BodyText"/>
              <w:rPr>
                <w:lang w:val="en-NZ"/>
              </w:rPr>
            </w:pPr>
            <w:r w:rsidRPr="00983CEA">
              <w:t>5. Commissioning portable traffic signals</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EA" w:rsidP="00983CEA">
            <w:pPr>
              <w:pStyle w:val="BodyText"/>
            </w:pPr>
            <w:r w:rsidRPr="00983CEA">
              <w:t>5.1</w:t>
            </w:r>
            <w:r w:rsidRPr="00983CEA">
              <w:tab/>
            </w:r>
            <w:r w:rsidRPr="00983CEA">
              <w:t>Select, apply and change signal sequence</w:t>
            </w:r>
          </w:p>
          <w:p w:rsidR="00000000" w:rsidRPr="00983CEA" w:rsidP="00983CEA">
            <w:pPr>
              <w:pStyle w:val="BodyText"/>
            </w:pPr>
            <w:r w:rsidRPr="00983CEA">
              <w:t>5.2</w:t>
            </w:r>
            <w:r w:rsidRPr="00983CEA">
              <w:tab/>
              <w:t>Monitor the traffic to ensure minimal delays to road users</w:t>
            </w:r>
          </w:p>
          <w:p w:rsidR="00000000" w:rsidP="00983CEA">
            <w:pPr>
              <w:pStyle w:val="BodyText"/>
              <w:rPr>
                <w:lang w:val="en-NZ"/>
              </w:rPr>
            </w:pPr>
            <w:r w:rsidRPr="00983CEA">
              <w:t>5.3</w:t>
            </w:r>
            <w:r w:rsidRPr="00983CEA">
              <w:tab/>
              <w:t>Seek approval for and make adjustments for changing conditions</w:t>
            </w:r>
          </w:p>
        </w:tc>
      </w:tr>
      <w:tr w:rsidTr="00983CEA">
        <w:tblPrEx>
          <w:tblW w:w="9322" w:type="dxa"/>
          <w:tblLayout w:type="fixed"/>
          <w:tblCellMar>
            <w:left w:w="62" w:type="dxa"/>
            <w:right w:w="62" w:type="dxa"/>
          </w:tblCellMar>
          <w:tblLook w:val="0000"/>
        </w:tblPrEx>
        <w:trPr>
          <w:trHeight w:val="974"/>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BodyText"/>
              <w:rPr>
                <w:lang w:val="en-NZ"/>
              </w:rPr>
            </w:pPr>
            <w:r w:rsidRPr="00983CEA">
              <w:t>6. De-commissioning and remove portable traffic signals from site</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EA" w:rsidP="00983CEA">
            <w:pPr>
              <w:pStyle w:val="BodyText"/>
            </w:pPr>
            <w:r w:rsidRPr="00983CEA">
              <w:t>6.1</w:t>
            </w:r>
            <w:r w:rsidRPr="00983CEA">
              <w:tab/>
              <w:t>Conduct shut-d</w:t>
            </w:r>
            <w:r w:rsidRPr="00983CEA">
              <w:t>own procedures</w:t>
            </w:r>
          </w:p>
          <w:p w:rsidR="00000000" w:rsidRPr="00983CEA" w:rsidP="00983CEA">
            <w:pPr>
              <w:pStyle w:val="BodyText"/>
            </w:pPr>
            <w:r w:rsidRPr="00983CEA">
              <w:t>6.2</w:t>
            </w:r>
            <w:r w:rsidRPr="00983CEA">
              <w:tab/>
              <w:t>Prepare portable traffic signals for transportation</w:t>
            </w:r>
          </w:p>
          <w:p w:rsidR="00000000" w:rsidP="00983CEA">
            <w:pPr>
              <w:pStyle w:val="BodyText"/>
              <w:rPr>
                <w:lang w:val="en-NZ"/>
              </w:rPr>
            </w:pPr>
            <w:r w:rsidRPr="00983CEA">
              <w:t>6.3</w:t>
            </w:r>
            <w:r w:rsidRPr="00983CEA">
              <w:tab/>
              <w:t>Remove portable traffic signals safely from site, observing relevant road rules, site and traffic management requirements</w:t>
            </w:r>
          </w:p>
        </w:tc>
      </w:tr>
      <w:tr w:rsidTr="00983CEA">
        <w:tblPrEx>
          <w:tblW w:w="9322" w:type="dxa"/>
          <w:tblLayout w:type="fixed"/>
          <w:tblCellMar>
            <w:left w:w="62" w:type="dxa"/>
            <w:right w:w="62" w:type="dxa"/>
          </w:tblCellMar>
          <w:tblLook w:val="0000"/>
        </w:tblPrEx>
        <w:trPr>
          <w:trHeight w:val="112"/>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BodyText"/>
              <w:rPr>
                <w:lang w:val="en-NZ"/>
              </w:rPr>
            </w:pPr>
            <w:r w:rsidRPr="00983CEA">
              <w:t>7. Clean up</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EA" w:rsidP="00983CEA">
            <w:pPr>
              <w:pStyle w:val="BodyText"/>
            </w:pPr>
            <w:r w:rsidRPr="00983CEA">
              <w:t>7.1</w:t>
            </w:r>
            <w:r w:rsidRPr="00983CEA">
              <w:tab/>
              <w:t>Conduct inspection and fault finding in ac</w:t>
            </w:r>
            <w:r w:rsidRPr="00983CEA">
              <w:t>cordance with manufacturer</w:t>
            </w:r>
            <w:r>
              <w:t>’</w:t>
            </w:r>
            <w:r w:rsidRPr="00983CEA">
              <w:t>s specifications and/or organisational requirements</w:t>
            </w:r>
          </w:p>
          <w:p w:rsidR="00000000" w:rsidRPr="00983CEA" w:rsidP="00983CEA">
            <w:pPr>
              <w:pStyle w:val="BodyText"/>
            </w:pPr>
            <w:r w:rsidRPr="00983CEA">
              <w:t>7.2</w:t>
            </w:r>
            <w:r w:rsidRPr="00983CEA">
              <w:tab/>
              <w:t>Carry out minor routine maintenance in accordance with organisational procedures</w:t>
            </w:r>
          </w:p>
          <w:p w:rsidR="00000000" w:rsidRPr="00983CEA" w:rsidP="00983CEA">
            <w:pPr>
              <w:pStyle w:val="BodyText"/>
            </w:pPr>
            <w:r w:rsidRPr="00983CEA">
              <w:t>7.3</w:t>
            </w:r>
            <w:r w:rsidRPr="00983CEA">
              <w:tab/>
              <w:t>Ensure tools and equipment are cleaned, checked, maintained and stored</w:t>
            </w:r>
          </w:p>
        </w:tc>
      </w:tr>
    </w:tbl>
    <w:p w:rsidR="00000000" w:rsidRPr="00983CEA" w:rsidP="00983CEA">
      <w:pPr>
        <w:pStyle w:val="BodyText"/>
      </w:pPr>
    </w:p>
    <w:p w:rsidR="00000000" w:rsidRPr="00983CEA" w:rsidP="00983CEA">
      <w:pPr>
        <w:pStyle w:val="AllowPageBreak"/>
      </w:pPr>
    </w:p>
    <w:p w:rsidR="00000000" w:rsidRPr="00983CEA" w:rsidP="00983CEA">
      <w:pPr>
        <w:pStyle w:val="Heading1"/>
      </w:pPr>
      <w:bookmarkStart w:id="5" w:name="O_798477"/>
      <w:bookmarkEnd w:id="5"/>
      <w:r w:rsidRPr="00983CEA">
        <w:t>Foundation Skills</w:t>
      </w:r>
    </w:p>
    <w:p w:rsidR="00000000" w:rsidRPr="00983CEA" w:rsidP="0078669D">
      <w:pPr>
        <w:pStyle w:val="BodyText"/>
      </w:pPr>
      <w:r w:rsidRPr="00983CEA">
        <w:t>Foundation skills essential to performance are explicit in the performance criteria of this unit. Further information is available in the Resources and Infrastructure Industry Training Package Companion Volume.</w:t>
      </w:r>
    </w:p>
    <w:p w:rsidR="00000000" w:rsidRPr="00983CEA" w:rsidP="00983CEA">
      <w:pPr>
        <w:pStyle w:val="Heading1"/>
      </w:pPr>
      <w:bookmarkStart w:id="6" w:name="O_798479"/>
      <w:bookmarkEnd w:id="6"/>
      <w:r w:rsidRPr="00983CEA">
        <w:t>Un</w:t>
      </w:r>
      <w:r w:rsidRPr="00983CEA">
        <w:t>it Mapping Information</w:t>
      </w:r>
    </w:p>
    <w:tbl>
      <w:tblPr>
        <w:tblW w:w="0" w:type="auto"/>
        <w:tblLayout w:type="fixed"/>
        <w:tblCellMar>
          <w:left w:w="62" w:type="dxa"/>
          <w:right w:w="62" w:type="dxa"/>
        </w:tblCellMar>
        <w:tblLook w:val="0000"/>
      </w:tblPr>
      <w:tblGrid>
        <w:gridCol w:w="2106"/>
        <w:gridCol w:w="2322"/>
        <w:gridCol w:w="2322"/>
        <w:gridCol w:w="2322"/>
      </w:tblGrid>
      <w:tr w:rsidTr="00983CEA">
        <w:tblPrEx>
          <w:tblW w:w="0" w:type="auto"/>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EA" w:rsidP="00983CEA">
            <w:pPr>
              <w:pStyle w:val="Heading4"/>
            </w:pPr>
            <w:r w:rsidRPr="00983CEA">
              <w:t>Code and title</w:t>
            </w:r>
          </w:p>
          <w:p w:rsidR="00000000" w:rsidP="00983CEA">
            <w:pPr>
              <w:pStyle w:val="Heading4"/>
              <w:rPr>
                <w:lang w:val="en-NZ"/>
              </w:rPr>
            </w:pPr>
            <w:r w:rsidRPr="00983CEA">
              <w:t>Current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EA" w:rsidP="00983CEA">
            <w:pPr>
              <w:pStyle w:val="Heading4"/>
            </w:pPr>
            <w:r w:rsidRPr="00983CEA">
              <w:t>Code and title</w:t>
            </w:r>
          </w:p>
          <w:p w:rsidR="00000000" w:rsidP="00983CEA">
            <w:pPr>
              <w:pStyle w:val="Heading4"/>
              <w:rPr>
                <w:lang w:val="en-NZ"/>
              </w:rPr>
            </w:pPr>
            <w:r w:rsidRPr="00983CEA">
              <w:t>Previous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Heading4"/>
              <w:rPr>
                <w:lang w:val="en-NZ"/>
              </w:rPr>
            </w:pPr>
            <w:r w:rsidRPr="00983CEA">
              <w:t>Comments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Heading4"/>
              <w:rPr>
                <w:lang w:val="en-NZ"/>
              </w:rPr>
            </w:pPr>
            <w:r w:rsidRPr="00983CEA">
              <w:t>Equivalence status</w:t>
            </w:r>
          </w:p>
        </w:tc>
      </w:tr>
      <w:tr w:rsidTr="00983CEA">
        <w:tblPrEx>
          <w:tblW w:w="0" w:type="auto"/>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BodyText"/>
              <w:rPr>
                <w:lang w:val="en-NZ"/>
              </w:rPr>
            </w:pPr>
            <w:r w:rsidRPr="00983CEA">
              <w:t>RIIRTM202D Position and set-up portable traffic signals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BodyText"/>
              <w:rPr>
                <w:lang w:val="en-NZ"/>
              </w:rPr>
            </w:pPr>
            <w:r w:rsidRPr="00983CEA">
              <w:t>This is the first release of this unit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CEA">
            <w:pPr>
              <w:pStyle w:val="BodyText"/>
              <w:rPr>
                <w:lang w:val="en-NZ"/>
              </w:rPr>
            </w:pPr>
            <w:r w:rsidRPr="00983CEA">
              <w:t>Release 1</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CEA" w:rsidP="00983CEA">
            <w:pPr>
              <w:pStyle w:val="BodyText"/>
            </w:pPr>
            <w:r w:rsidRPr="00983CEA">
              <w:t>No equivalent unit</w:t>
            </w:r>
          </w:p>
        </w:tc>
      </w:tr>
    </w:tbl>
    <w:p w:rsidR="00000000" w:rsidRPr="00983CEA" w:rsidP="00983CEA">
      <w:pPr>
        <w:pStyle w:val="BodyText"/>
      </w:pPr>
    </w:p>
    <w:p w:rsidR="00000000" w:rsidRPr="00983CEA" w:rsidP="00983CEA">
      <w:pPr>
        <w:pStyle w:val="AllowPageBreak"/>
      </w:pPr>
    </w:p>
    <w:p w:rsidR="00000000" w:rsidRPr="00983CEA" w:rsidP="00983CEA">
      <w:pPr>
        <w:pStyle w:val="Heading1"/>
      </w:pPr>
      <w:bookmarkStart w:id="7" w:name="O_798486"/>
      <w:bookmarkEnd w:id="7"/>
      <w:r w:rsidRPr="00983CEA">
        <w:t>Links</w:t>
      </w:r>
    </w:p>
    <w:p w:rsidR="00000000" w:rsidRPr="00983CEA" w:rsidP="0078669D">
      <w:pPr>
        <w:pStyle w:val="BodyText"/>
      </w:pPr>
      <w:r w:rsidRPr="00983CE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B5C66">
        <w:rPr>
          <w:rStyle w:val="Hyperlink"/>
        </w:rPr>
        <w:t>https://vetnet.gov.au/Pages/TrainingDocs.aspx?q=88a61002-9a21-4386-aaf8-69c76e675272</w:t>
      </w:r>
      <w:r>
        <w:fldChar w:fldCharType="end"/>
      </w:r>
    </w:p>
    <w:p w:rsidR="00000000" w:rsidRPr="00983CEA" w:rsidP="0078669D">
      <w:pPr>
        <w:pStyle w:val="BodyText"/>
        <w:sectPr w:rsidSect="00983CEA">
          <w:headerReference w:type="default" r:id="rId10"/>
          <w:footerReference w:type="default" r:id="rId11"/>
          <w:pgSz w:w="11908" w:h="16833"/>
          <w:pgMar w:top="1702" w:right="1418" w:bottom="1702" w:left="1418" w:header="992" w:footer="992" w:gutter="0"/>
          <w:cols w:space="720"/>
          <w:noEndnote/>
          <w:docGrid w:linePitch="299"/>
        </w:sectPr>
      </w:pPr>
    </w:p>
    <w:p w:rsidR="00000000" w:rsidRPr="00983CEA" w:rsidP="00983CEA">
      <w:pPr>
        <w:pStyle w:val="SuperHeading"/>
      </w:pPr>
      <w:r w:rsidRPr="00983CEA">
        <w:t xml:space="preserve">Assessment Requirements for RIIRTM202D Position, </w:t>
      </w:r>
      <w:r w:rsidRPr="00983CEA">
        <w:t>set-up and operate portable traffic signals</w:t>
      </w:r>
    </w:p>
    <w:p w:rsidR="00000000" w:rsidRPr="00983CEA" w:rsidP="00983CEA">
      <w:pPr>
        <w:pStyle w:val="Heading1"/>
      </w:pPr>
      <w:bookmarkStart w:id="8" w:name="O_798481"/>
      <w:bookmarkEnd w:id="8"/>
      <w:r w:rsidRPr="00983CEA">
        <w:t>Modification History</w:t>
      </w:r>
    </w:p>
    <w:tbl>
      <w:tblPr>
        <w:tblW w:w="9270" w:type="dxa"/>
        <w:tblLayout w:type="fixed"/>
        <w:tblCellMar>
          <w:left w:w="62" w:type="dxa"/>
          <w:right w:w="62" w:type="dxa"/>
        </w:tblCellMar>
        <w:tblLook w:val="0000"/>
      </w:tblPr>
      <w:tblGrid>
        <w:gridCol w:w="1115"/>
        <w:gridCol w:w="8155"/>
      </w:tblGrid>
      <w:tr w:rsidTr="00983CEA">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EA">
            <w:pPr>
              <w:pStyle w:val="Heading4"/>
              <w:rPr>
                <w:lang w:val="en-NZ"/>
              </w:rPr>
            </w:pPr>
            <w:r w:rsidRPr="00983CEA">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EA">
            <w:pPr>
              <w:pStyle w:val="Heading4"/>
              <w:rPr>
                <w:lang w:val="en-NZ"/>
              </w:rPr>
            </w:pPr>
            <w:r w:rsidRPr="00983CEA">
              <w:t>Comment</w:t>
            </w:r>
          </w:p>
        </w:tc>
      </w:tr>
      <w:tr w:rsidTr="00983CEA">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CEA">
            <w:pPr>
              <w:pStyle w:val="BodyText"/>
              <w:rPr>
                <w:lang w:val="en-NZ"/>
              </w:rPr>
            </w:pPr>
            <w:r w:rsidRPr="00983CEA">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CEA" w:rsidP="00983CEA">
            <w:pPr>
              <w:pStyle w:val="BodyText"/>
            </w:pPr>
            <w:r w:rsidRPr="00983CEA">
              <w:t xml:space="preserve">This is the first release of this unit. </w:t>
            </w:r>
          </w:p>
        </w:tc>
      </w:tr>
    </w:tbl>
    <w:p w:rsidR="00000000" w:rsidRPr="00983CEA" w:rsidP="00983CEA">
      <w:pPr>
        <w:pStyle w:val="BodyText"/>
      </w:pPr>
    </w:p>
    <w:p w:rsidR="00000000" w:rsidRPr="00983CEA" w:rsidP="00983CEA">
      <w:pPr>
        <w:pStyle w:val="AllowPageBreak"/>
      </w:pPr>
    </w:p>
    <w:p w:rsidR="00000000" w:rsidRPr="00983CEA" w:rsidP="00983CEA">
      <w:pPr>
        <w:pStyle w:val="Heading1"/>
      </w:pPr>
      <w:bookmarkStart w:id="9" w:name="O_798482"/>
      <w:bookmarkEnd w:id="9"/>
      <w:r w:rsidRPr="00983CEA">
        <w:t>Performance Evidence</w:t>
      </w:r>
    </w:p>
    <w:p w:rsidR="00000000" w:rsidRPr="00983CEA" w:rsidP="0078669D">
      <w:pPr>
        <w:pStyle w:val="BodyText"/>
      </w:pPr>
      <w:r w:rsidRPr="00983CEA">
        <w:t>Evidence is required to be collected that demonstrates a candidate’</w:t>
      </w:r>
      <w:r w:rsidRPr="00983CEA">
        <w:t>s competency in this unit. Evidence must be relevant to the roles within this sector’s work operations and satisfy all of the requirements of the performance criteria of this unit and include evidence that the candidate:</w:t>
      </w:r>
    </w:p>
    <w:p w:rsidR="00000000" w:rsidRPr="00983CEA" w:rsidP="00983CEA">
      <w:pPr>
        <w:pStyle w:val="ListBullet"/>
      </w:pPr>
      <w:r w:rsidRPr="00983CEA">
        <w:t>locates and applies relevant legis</w:t>
      </w:r>
      <w:r w:rsidRPr="00983CEA">
        <w:t>lation, documentation, policies and procedures</w:t>
      </w:r>
    </w:p>
    <w:p w:rsidR="00000000" w:rsidRPr="00983CEA" w:rsidP="00983CEA">
      <w:pPr>
        <w:pStyle w:val="ListBullet"/>
      </w:pPr>
      <w:r w:rsidRPr="00983CEA">
        <w:t>implements the requirements, procedures and techniques for the safe, effective and efficient positioning, set-up and operation of portable traffic signals including:</w:t>
      </w:r>
    </w:p>
    <w:p w:rsidR="00000000" w:rsidRPr="00983CEA" w:rsidP="00983CEA">
      <w:pPr>
        <w:pStyle w:val="ListBullet2"/>
      </w:pPr>
      <w:r w:rsidRPr="00983CEA">
        <w:t>manual handling and use of tools</w:t>
      </w:r>
    </w:p>
    <w:p w:rsidR="00000000" w:rsidRPr="00983CEA" w:rsidP="00983CEA">
      <w:pPr>
        <w:pStyle w:val="ListBullet2"/>
      </w:pPr>
      <w:r w:rsidRPr="00983CEA">
        <w:t>identifying and implementing site specific requirements</w:t>
      </w:r>
    </w:p>
    <w:p w:rsidR="00000000" w:rsidRPr="00983CEA" w:rsidP="00983CEA">
      <w:pPr>
        <w:pStyle w:val="ListBullet2"/>
      </w:pPr>
      <w:r w:rsidRPr="00983CEA">
        <w:t>identifying and recognising type and scope of hazards and their impact</w:t>
      </w:r>
    </w:p>
    <w:p w:rsidR="00000000" w:rsidRPr="00983CEA" w:rsidP="00983CEA">
      <w:pPr>
        <w:pStyle w:val="ListBullet2"/>
      </w:pPr>
      <w:r w:rsidRPr="00983CEA">
        <w:t>identifying and recommending risk control measures</w:t>
      </w:r>
    </w:p>
    <w:p w:rsidR="00000000" w:rsidRPr="00983CEA" w:rsidP="00983CEA">
      <w:pPr>
        <w:pStyle w:val="ListBullet2"/>
      </w:pPr>
      <w:r w:rsidRPr="00983CEA">
        <w:t>identifying and applying environmental protection requirements</w:t>
      </w:r>
    </w:p>
    <w:p w:rsidR="00000000" w:rsidRPr="00983CEA" w:rsidP="00983CEA">
      <w:pPr>
        <w:pStyle w:val="ListBullet"/>
      </w:pPr>
      <w:r w:rsidRPr="00983CEA">
        <w:t>carries out in</w:t>
      </w:r>
      <w:r w:rsidRPr="00983CEA">
        <w:t>spection and fault finding as per manufacturer’s instructions and organisational requirements</w:t>
      </w:r>
    </w:p>
    <w:p w:rsidR="00000000" w:rsidRPr="00983CEA" w:rsidP="00983CEA">
      <w:pPr>
        <w:pStyle w:val="ListBullet"/>
      </w:pPr>
      <w:r w:rsidRPr="00983CEA">
        <w:t xml:space="preserve">works effectively with others to undertake and complete the positioning, set-up and operation of portable traffic signals that meets all of the required outcomes </w:t>
      </w:r>
      <w:r w:rsidRPr="00983CEA">
        <w:t>including:</w:t>
      </w:r>
    </w:p>
    <w:p w:rsidR="00000000" w:rsidRPr="00983CEA" w:rsidP="00983CEA">
      <w:pPr>
        <w:pStyle w:val="ListBullet2"/>
      </w:pPr>
      <w:r w:rsidRPr="00983CEA">
        <w:t>using a range of communication techniques and equipment to convey information to others and ensure safety of work colleagues and road users</w:t>
      </w:r>
    </w:p>
    <w:p w:rsidR="00000000" w:rsidRPr="00983CEA" w:rsidP="00983CEA">
      <w:pPr>
        <w:pStyle w:val="ListBullet2"/>
      </w:pPr>
      <w:r w:rsidRPr="00983CEA">
        <w:t>maintaining written and verbal reporting requirements</w:t>
      </w:r>
    </w:p>
    <w:p w:rsidR="00000000" w:rsidRPr="00983CEA" w:rsidP="00983CEA">
      <w:pPr>
        <w:pStyle w:val="ListBullet2"/>
      </w:pPr>
      <w:r w:rsidRPr="00983CEA">
        <w:t>organising work activities to meet all task requir</w:t>
      </w:r>
      <w:r w:rsidRPr="00983CEA">
        <w:t>ements</w:t>
      </w:r>
    </w:p>
    <w:p w:rsidR="00000000" w:rsidRPr="00983CEA" w:rsidP="00983CEA">
      <w:pPr>
        <w:pStyle w:val="ListBullet2"/>
      </w:pPr>
      <w:r w:rsidRPr="00983CEA">
        <w:t>communicating clearly and concisely with others to receive and clarify work instructions</w:t>
      </w:r>
    </w:p>
    <w:p w:rsidR="00000000" w:rsidRPr="00983CEA" w:rsidP="00983CEA">
      <w:pPr>
        <w:pStyle w:val="ListBullet"/>
      </w:pPr>
      <w:r w:rsidRPr="00983CEA">
        <w:t>demonstrates completion of positioning, set-up and operation of portable traffic signals that safely, effectively and efficiently meets all of the required out</w:t>
      </w:r>
      <w:r w:rsidRPr="00983CEA">
        <w:t>comes on more than one (1) occasion including:</w:t>
      </w:r>
    </w:p>
    <w:p w:rsidR="00000000" w:rsidRPr="00983CEA" w:rsidP="00983CEA">
      <w:pPr>
        <w:pStyle w:val="ListBullet2"/>
      </w:pPr>
      <w:r w:rsidRPr="00983CEA">
        <w:t>transporting and positioning portable traffic signals to meet traffic management plan and site requirements including:</w:t>
      </w:r>
    </w:p>
    <w:p w:rsidR="00000000" w:rsidRPr="00983CEA" w:rsidP="00983CEA">
      <w:pPr>
        <w:pStyle w:val="ListBullet3"/>
      </w:pPr>
      <w:r w:rsidRPr="00983CEA">
        <w:t>connecting, manoeuvring and transporting portable traffic signals</w:t>
      </w:r>
    </w:p>
    <w:p w:rsidR="00000000" w:rsidRPr="00983CEA" w:rsidP="00983CEA">
      <w:pPr>
        <w:pStyle w:val="ListBullet3"/>
      </w:pPr>
      <w:r w:rsidRPr="00983CEA">
        <w:t>selecting, applying and changing message signal sequence</w:t>
      </w:r>
    </w:p>
    <w:p w:rsidR="00000000" w:rsidRPr="00983CEA" w:rsidP="00983CEA">
      <w:pPr>
        <w:pStyle w:val="ListBullet3"/>
      </w:pPr>
      <w:r w:rsidRPr="00983CEA">
        <w:t>conducting portable traffic signals pre-start checks</w:t>
      </w:r>
    </w:p>
    <w:p w:rsidR="00000000" w:rsidRPr="00983CEA" w:rsidP="00983CEA">
      <w:pPr>
        <w:pStyle w:val="ListBullet3"/>
      </w:pPr>
      <w:r w:rsidRPr="00983CEA">
        <w:t>operating portable traffic signals safely</w:t>
      </w:r>
    </w:p>
    <w:p w:rsidR="00000000" w:rsidRPr="00983CEA" w:rsidP="00983CEA">
      <w:pPr>
        <w:pStyle w:val="ListBullet3"/>
      </w:pPr>
      <w:r w:rsidRPr="00983CEA">
        <w:t>conducting portable traffic signals shut down procedures</w:t>
      </w:r>
    </w:p>
    <w:p w:rsidR="00000000" w:rsidRPr="00983CEA" w:rsidP="00983CEA">
      <w:pPr>
        <w:pStyle w:val="ListBullet3"/>
      </w:pPr>
      <w:r w:rsidRPr="00983CEA">
        <w:t>carrying out inspection and fault finding</w:t>
      </w:r>
    </w:p>
    <w:p w:rsidR="00000000" w:rsidRPr="00983CEA" w:rsidP="00983CEA">
      <w:pPr>
        <w:pStyle w:val="ListBullet3"/>
      </w:pPr>
      <w:r w:rsidRPr="00983CEA">
        <w:t>conducting clean up of work area, and store tools, plant and equipment</w:t>
      </w:r>
    </w:p>
    <w:p w:rsidR="00000000" w:rsidRPr="00983CEA" w:rsidP="00983CEA">
      <w:pPr>
        <w:pStyle w:val="AllowPageBreak"/>
      </w:pPr>
    </w:p>
    <w:p w:rsidR="00000000" w:rsidRPr="00983CEA" w:rsidP="00983CEA">
      <w:pPr>
        <w:pStyle w:val="Heading1"/>
      </w:pPr>
      <w:bookmarkStart w:id="10" w:name="O_798483"/>
      <w:bookmarkEnd w:id="10"/>
      <w:r w:rsidRPr="00983CEA">
        <w:t>Knowledge Evidence</w:t>
      </w:r>
    </w:p>
    <w:p w:rsidR="00000000" w:rsidRPr="00983CEA" w:rsidP="0078669D">
      <w:pPr>
        <w:pStyle w:val="BodyText"/>
      </w:pPr>
      <w:r w:rsidRPr="00983CEA">
        <w:t>The candidate must demonstrate knowledge of the following when positioning, setting up and operating portable traffic signals:</w:t>
      </w:r>
    </w:p>
    <w:p w:rsidR="00000000" w:rsidRPr="00983CEA" w:rsidP="00983CEA">
      <w:pPr>
        <w:pStyle w:val="ListBullet"/>
      </w:pPr>
      <w:r w:rsidRPr="00983CEA">
        <w:t>legislative, organisa</w:t>
      </w:r>
      <w:r w:rsidRPr="00983CEA">
        <w:t>tion and site requirements and procedures</w:t>
      </w:r>
    </w:p>
    <w:p w:rsidR="00000000" w:rsidRPr="00983CEA" w:rsidP="00983CEA">
      <w:pPr>
        <w:pStyle w:val="ListBullet"/>
      </w:pPr>
      <w:r w:rsidRPr="00983CEA">
        <w:t>verbal and written communication requirements</w:t>
      </w:r>
    </w:p>
    <w:p w:rsidR="00000000" w:rsidRPr="00983CEA" w:rsidP="00983CEA">
      <w:pPr>
        <w:pStyle w:val="ListBullet"/>
      </w:pPr>
      <w:r w:rsidRPr="00983CEA">
        <w:t>Australian and other relevant standards</w:t>
      </w:r>
    </w:p>
    <w:p w:rsidR="00000000" w:rsidRPr="00983CEA" w:rsidP="00983CEA">
      <w:pPr>
        <w:pStyle w:val="ListBullet"/>
      </w:pPr>
      <w:r w:rsidRPr="00983CEA">
        <w:t>site and equipment safety requirements</w:t>
      </w:r>
    </w:p>
    <w:p w:rsidR="00000000" w:rsidRPr="00983CEA" w:rsidP="00983CEA">
      <w:pPr>
        <w:pStyle w:val="ListBullet"/>
      </w:pPr>
      <w:r w:rsidRPr="00983CEA">
        <w:t>mobile traffic control requirements</w:t>
      </w:r>
    </w:p>
    <w:p w:rsidR="00000000" w:rsidRPr="00983CEA" w:rsidP="00983CEA">
      <w:pPr>
        <w:pStyle w:val="ListBullet"/>
      </w:pPr>
      <w:r w:rsidRPr="00983CEA">
        <w:t>risk assessment and management</w:t>
      </w:r>
    </w:p>
    <w:p w:rsidR="00000000" w:rsidRPr="00983CEA" w:rsidP="00983CEA">
      <w:pPr>
        <w:pStyle w:val="ListBullet"/>
      </w:pPr>
      <w:r w:rsidRPr="00983CEA">
        <w:t>road rules</w:t>
      </w:r>
    </w:p>
    <w:p w:rsidR="00000000" w:rsidRPr="00983CEA" w:rsidP="00983CEA">
      <w:pPr>
        <w:pStyle w:val="ListBullet"/>
      </w:pPr>
      <w:r w:rsidRPr="00983CEA">
        <w:t>towing techniques and equipment</w:t>
      </w:r>
    </w:p>
    <w:p w:rsidR="00000000" w:rsidRPr="00983CEA" w:rsidP="00983CEA">
      <w:pPr>
        <w:pStyle w:val="ListBullet"/>
      </w:pPr>
      <w:r w:rsidRPr="00983CEA">
        <w:t>towing hazards</w:t>
      </w:r>
    </w:p>
    <w:p w:rsidR="00000000" w:rsidRPr="00983CEA" w:rsidP="00983CEA">
      <w:pPr>
        <w:pStyle w:val="ListBullet"/>
      </w:pPr>
      <w:r w:rsidRPr="00983CEA">
        <w:t>route selection</w:t>
      </w:r>
    </w:p>
    <w:p w:rsidR="00000000" w:rsidRPr="00983CEA" w:rsidP="00983CEA">
      <w:pPr>
        <w:pStyle w:val="ListBullet"/>
      </w:pPr>
      <w:r w:rsidRPr="00983CEA">
        <w:t>statutory compliance</w:t>
      </w:r>
    </w:p>
    <w:p w:rsidR="00000000" w:rsidRPr="00983CEA" w:rsidP="00983CEA">
      <w:pPr>
        <w:pStyle w:val="ListBullet"/>
      </w:pPr>
      <w:r w:rsidRPr="00983CEA">
        <w:t>traffic management plans/diagrams</w:t>
      </w:r>
    </w:p>
    <w:p w:rsidR="00000000" w:rsidRPr="00983CEA" w:rsidP="00983CEA">
      <w:pPr>
        <w:pStyle w:val="ListBullet"/>
      </w:pPr>
      <w:r w:rsidRPr="00983CEA">
        <w:t>approval process to change traffic management plan</w:t>
      </w:r>
    </w:p>
    <w:p w:rsidR="00000000" w:rsidRPr="00983CEA" w:rsidP="00983CEA">
      <w:pPr>
        <w:pStyle w:val="ListBullet"/>
      </w:pPr>
      <w:r w:rsidRPr="00983CEA">
        <w:t>traffic guidance schemes</w:t>
      </w:r>
    </w:p>
    <w:p w:rsidR="00000000" w:rsidRPr="00983CEA" w:rsidP="00983CEA">
      <w:pPr>
        <w:pStyle w:val="ListBullet"/>
      </w:pPr>
      <w:r w:rsidRPr="00983CEA">
        <w:t xml:space="preserve">operational and maintenance procedures </w:t>
      </w:r>
    </w:p>
    <w:p w:rsidR="00000000" w:rsidRPr="00983CEA" w:rsidP="00983CEA">
      <w:pPr>
        <w:pStyle w:val="ListBullet"/>
      </w:pPr>
      <w:r w:rsidRPr="00983CEA">
        <w:t>emergency procedures</w:t>
      </w:r>
    </w:p>
    <w:p w:rsidR="00000000" w:rsidRPr="00983CEA" w:rsidP="00983CEA">
      <w:pPr>
        <w:pStyle w:val="ListBullet"/>
      </w:pPr>
      <w:r w:rsidRPr="00983CEA">
        <w:t>e</w:t>
      </w:r>
      <w:r w:rsidRPr="00983CEA">
        <w:t>nvironmental protection</w:t>
      </w:r>
    </w:p>
    <w:p w:rsidR="00000000" w:rsidRPr="00983CEA" w:rsidP="00983CEA">
      <w:pPr>
        <w:pStyle w:val="ListBullet"/>
      </w:pPr>
      <w:r w:rsidRPr="00983CEA">
        <w:t>communication device operations</w:t>
      </w:r>
    </w:p>
    <w:p w:rsidR="00000000" w:rsidRPr="00983CEA" w:rsidP="00983CEA">
      <w:pPr>
        <w:pStyle w:val="ListBullet"/>
      </w:pPr>
      <w:r w:rsidRPr="00983CEA">
        <w:t>equipment types, characteristics, technical capabilities and limitations</w:t>
      </w:r>
    </w:p>
    <w:p w:rsidR="00000000" w:rsidRPr="00983CEA" w:rsidP="00983CEA">
      <w:pPr>
        <w:pStyle w:val="ListBullet"/>
      </w:pPr>
      <w:r w:rsidRPr="00983CEA">
        <w:t>basic diagnostic procedures</w:t>
      </w:r>
    </w:p>
    <w:p w:rsidR="00000000" w:rsidRPr="00983CEA" w:rsidP="00983CEA">
      <w:pPr>
        <w:pStyle w:val="AllowPageBreak"/>
      </w:pPr>
    </w:p>
    <w:p w:rsidR="00000000" w:rsidRPr="00983CEA" w:rsidP="00983CEA">
      <w:pPr>
        <w:pStyle w:val="Heading1"/>
      </w:pPr>
      <w:bookmarkStart w:id="11" w:name="O_798484"/>
      <w:bookmarkEnd w:id="11"/>
      <w:r w:rsidRPr="00983CEA">
        <w:t>Assessment Conditions</w:t>
      </w:r>
    </w:p>
    <w:p w:rsidR="00000000" w:rsidRPr="00983CEA" w:rsidP="00983CEA">
      <w:pPr>
        <w:pStyle w:val="ListBullet"/>
      </w:pPr>
      <w:r w:rsidRPr="00983CEA">
        <w:t>Assessors must satisfy the Standards for Registered Trainin</w:t>
      </w:r>
      <w:r w:rsidRPr="00983CEA">
        <w:t>g Organisations (RTOs) 2015/AQTF mandatory competency requirements for assessors; and industry regulations for certification and licensing; and,</w:t>
      </w:r>
    </w:p>
    <w:p w:rsidR="00000000" w:rsidRPr="00983CEA" w:rsidP="00983CEA">
      <w:pPr>
        <w:pStyle w:val="ListBullet"/>
      </w:pPr>
      <w:r w:rsidRPr="00983CEA">
        <w:t>this unit is best assessed in the context of this sector’s work environment;</w:t>
      </w:r>
    </w:p>
    <w:p w:rsidR="00000000" w:rsidRPr="00983CEA" w:rsidP="00983CEA">
      <w:pPr>
        <w:pStyle w:val="ListBullet"/>
      </w:pPr>
      <w:r w:rsidRPr="00983CEA">
        <w:t>where personal safety or environme</w:t>
      </w:r>
      <w:r w:rsidRPr="00983CEA">
        <w:t>ntal damage are limiting factors, assessment may occur in a simulated environment provided it is realistic and sufficiently rigorous to cover all aspects of this sector’s workplace performance, including environment, task skills, task management skills, co</w:t>
      </w:r>
      <w:r w:rsidRPr="00983CEA">
        <w:t>ntingency management skills and job role environment skills; and,</w:t>
      </w:r>
    </w:p>
    <w:p w:rsidR="00000000" w:rsidRPr="00983CEA" w:rsidP="00983CEA">
      <w:pPr>
        <w:pStyle w:val="ListBullet"/>
      </w:pPr>
      <w:r w:rsidRPr="00983CEA">
        <w:t>this unit must be assessed in compliance with relevant legislation/regulation and using policies, procedures, processes and operational manuals directly related to the industry sector for which it is being assessed; and,</w:t>
      </w:r>
    </w:p>
    <w:p w:rsidR="00000000" w:rsidRPr="00983CEA" w:rsidP="00983CEA">
      <w:pPr>
        <w:pStyle w:val="ListBullet"/>
      </w:pPr>
      <w:r w:rsidRPr="00983CEA">
        <w:t>assessment may be conducted in conj</w:t>
      </w:r>
      <w:r w:rsidRPr="00983CEA">
        <w:t>unction with the assessment of other units of competency; and,</w:t>
      </w:r>
    </w:p>
    <w:p w:rsidR="00000000" w:rsidRPr="00983CEA" w:rsidP="00983CEA">
      <w:pPr>
        <w:pStyle w:val="ListBullet"/>
      </w:pPr>
      <w:r w:rsidRPr="00983CEA">
        <w:t>assessment must confirm consistent performance can be applied in a range of relevant workplace circumstances; and,</w:t>
      </w:r>
    </w:p>
    <w:p w:rsidR="00000000" w:rsidRPr="00983CEA" w:rsidP="00983CEA">
      <w:pPr>
        <w:pStyle w:val="ListBullet"/>
      </w:pPr>
      <w:r w:rsidRPr="00983CEA">
        <w:t>assessors must demonstrate the performance evidence, and knowledge evidence as</w:t>
      </w:r>
      <w:r w:rsidRPr="00983CEA">
        <w:t xml:space="preserve"> outlined in this unit of competency, and through the minimum years of current* work experience specified below in an industry sector relevant to the outcomes of the unit; or,</w:t>
      </w:r>
    </w:p>
    <w:p w:rsidR="00000000" w:rsidRPr="00983CEA" w:rsidP="00983CEA">
      <w:pPr>
        <w:pStyle w:val="ListBullet"/>
      </w:pPr>
      <w:r w:rsidRPr="00983CEA">
        <w:t>where the assessor does not meet experience requirements a co-assessment or part</w:t>
      </w:r>
      <w:r w:rsidRPr="00983CEA">
        <w:t>nership arrangement must exist between the qualified assessor and an industry subject matter expert. The industry subject matter expert should hold the unit being assessed (or an equivalent unit) and/or demonstrate equivalence of skills and knowledge at th</w:t>
      </w:r>
      <w:r w:rsidRPr="00983CE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83CEA" w:rsidP="00983CEA">
      <w:pPr>
        <w:pStyle w:val="ListBullet"/>
      </w:pPr>
      <w:r w:rsidRPr="00983CEA">
        <w:t xml:space="preserve">assessor </w:t>
      </w:r>
      <w:r w:rsidRPr="00983CE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83C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Heading4"/>
              <w:rPr>
                <w:lang w:val="en-NZ"/>
              </w:rPr>
            </w:pPr>
            <w:r w:rsidRPr="00983CE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Heading4"/>
              <w:rPr>
                <w:lang w:val="en-NZ"/>
              </w:rPr>
            </w:pPr>
            <w:r w:rsidRPr="00983CE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Heading4"/>
              <w:rPr>
                <w:lang w:val="en-NZ"/>
              </w:rPr>
            </w:pPr>
            <w:r w:rsidRPr="00983CEA">
              <w:t>Required assessor or industry subject</w:t>
            </w:r>
            <w:r w:rsidRPr="00983CEA">
              <w:t xml:space="preserve"> matter expert experience</w:t>
            </w:r>
          </w:p>
        </w:tc>
      </w:tr>
      <w:tr w:rsidTr="00983CE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1 Year</w:t>
            </w:r>
          </w:p>
        </w:tc>
      </w:tr>
      <w:tr w:rsidTr="00983CE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2 Years</w:t>
            </w:r>
          </w:p>
        </w:tc>
      </w:tr>
      <w:tr w:rsidTr="00983C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3 Years</w:t>
            </w:r>
          </w:p>
        </w:tc>
      </w:tr>
      <w:tr w:rsidTr="00983C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5 Years</w:t>
            </w:r>
          </w:p>
        </w:tc>
      </w:tr>
      <w:tr w:rsidTr="00983C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CEA">
            <w:pPr>
              <w:pStyle w:val="BodyText"/>
              <w:rPr>
                <w:lang w:val="en-NZ"/>
              </w:rPr>
            </w:pPr>
            <w:r w:rsidRPr="00983CE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3CEA" w:rsidP="00983CEA">
            <w:pPr>
              <w:pStyle w:val="BodyText"/>
            </w:pPr>
            <w:r w:rsidRPr="00983CEA">
              <w:t>Where this unit is being assessed outside of the Resources and Infrastructure Sectors, assessor and/or industry subject matter expert experience should be in-line with industry standards for the sector in which it is being assessed a</w:t>
            </w:r>
            <w:r w:rsidRPr="00983CEA">
              <w:t>nd, where no industry standard is specified, should comply with any relevant regulation.</w:t>
            </w:r>
          </w:p>
        </w:tc>
      </w:tr>
    </w:tbl>
    <w:p w:rsidR="00000000" w:rsidRPr="00983CEA" w:rsidP="0078669D">
      <w:pPr>
        <w:pStyle w:val="BodyText"/>
      </w:pPr>
      <w:r w:rsidRPr="00983CEA">
        <w:t>*Assessors can demonstrate current work experience through employment within industry in a role relevant to the outcomes of the unit; or, for external assessors this</w:t>
      </w:r>
      <w:r w:rsidRPr="00983CEA">
        <w:t xml:space="preserve"> can be demonstrated through exposure to industry by conducting frequent site assessments across various locations.</w:t>
      </w:r>
    </w:p>
    <w:p w:rsidR="00000000" w:rsidRPr="00983CEA" w:rsidP="0078669D">
      <w:pPr>
        <w:pStyle w:val="BodyText"/>
      </w:pPr>
      <w:r w:rsidRPr="00983CEA">
        <w:t xml:space="preserve">** Where a unit is being delivered outside of a qualification the first numeric character in the unit code should be considered to indicate </w:t>
      </w:r>
      <w:r w:rsidRPr="00983CEA">
        <w:t>the AQF level.</w:t>
      </w:r>
    </w:p>
    <w:p w:rsidR="00000000" w:rsidRPr="00983CEA" w:rsidP="00983CEA">
      <w:pPr>
        <w:pStyle w:val="Heading1"/>
      </w:pPr>
      <w:bookmarkStart w:id="12" w:name="O_798487"/>
      <w:bookmarkEnd w:id="12"/>
      <w:r w:rsidRPr="00983CEA">
        <w:t>Links</w:t>
      </w:r>
    </w:p>
    <w:p w:rsidR="00000000" w:rsidRPr="00983CEA" w:rsidP="0078669D">
      <w:pPr>
        <w:pStyle w:val="BodyText"/>
      </w:pPr>
      <w:r w:rsidRPr="00983CE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B5C66">
        <w:rPr>
          <w:rStyle w:val="Hyperlink"/>
        </w:rPr>
        <w:t>https://vetnet.gov.au/Pages/TrainingDocs.aspx?q=88a61002-9a21-4386-aaf8-69c76e675272</w:t>
      </w:r>
      <w:r>
        <w:fldChar w:fldCharType="end"/>
      </w:r>
    </w:p>
    <w:p w:rsidR="00000000" w:rsidRPr="00983CEA" w:rsidP="00983CEA"/>
    <w:sectPr w:rsidSect="00983C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EA" w:rsidRPr="0078669D" w:rsidP="00786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69D" w:rsidP="00983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669D" w:rsidP="00983C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669D" w:rsidP="00983C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EA" w:rsidP="00983CEA">
    <w:pPr>
      <w:pStyle w:val="Footer"/>
      <w:framePr w:wrap="around"/>
    </w:pPr>
    <w:r>
      <w:fldChar w:fldCharType="begin"/>
    </w:r>
    <w:r>
      <w:instrText xml:space="preserve"> DOCPROPERTY  Subject  \* MERGEFORMAT </w:instrText>
    </w:r>
    <w:r>
      <w:fldChar w:fldCharType="separate"/>
    </w:r>
    <w:r w:rsidR="0078669D">
      <w:t>Approved</w:t>
    </w:r>
    <w:r w:rsidR="0078669D">
      <w:fldChar w:fldCharType="end"/>
    </w:r>
    <w:r>
      <w:tab/>
      <w:t xml:space="preserve">Page </w:t>
    </w:r>
    <w:r>
      <w:fldChar w:fldCharType="begin"/>
    </w:r>
    <w:r>
      <w:instrText xml:space="preserve"> PAGE  \* Arabic  \* MERGEFORMAT </w:instrText>
    </w:r>
    <w:r>
      <w:fldChar w:fldCharType="separate"/>
    </w:r>
    <w:r w:rsidR="007866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669D">
      <w:rPr>
        <w:noProof/>
      </w:rPr>
      <w:t>5</w:t>
    </w:r>
    <w:r>
      <w:rPr>
        <w:noProof/>
      </w:rPr>
      <w:fldChar w:fldCharType="end"/>
    </w:r>
  </w:p>
  <w:p w:rsidR="00983CEA" w:rsidP="00983CEA">
    <w:pPr>
      <w:pStyle w:val="Footer"/>
      <w:framePr w:wrap="around"/>
    </w:pPr>
    <w:r>
      <w:t xml:space="preserve">© Commonwealth of Australia, </w:t>
    </w:r>
    <w:r>
      <w:fldChar w:fldCharType="begin"/>
    </w:r>
    <w:r>
      <w:instrText xml:space="preserve"> DATE  \@ "yyyy"  \* MERGEFORMAT </w:instrText>
    </w:r>
    <w:r>
      <w:fldChar w:fldCharType="separate"/>
    </w:r>
    <w:r w:rsidR="0078669D">
      <w:rPr>
        <w:noProof/>
      </w:rPr>
      <w:t>2025</w:t>
    </w:r>
    <w:r>
      <w:fldChar w:fldCharType="end"/>
    </w:r>
    <w:r>
      <w:tab/>
    </w:r>
    <w:r>
      <w:fldChar w:fldCharType="begin"/>
    </w:r>
    <w:r>
      <w:instrText xml:space="preserve"> DOCPROPERTY  Author  \* MERGEFORMAT </w:instrText>
    </w:r>
    <w:r>
      <w:fldChar w:fldCharType="separate"/>
    </w:r>
    <w:r w:rsidR="0078669D">
      <w:t>Mining and Automotive Skills Alliance</w:t>
    </w:r>
    <w:r w:rsidR="0078669D">
      <w:fldChar w:fldCharType="end"/>
    </w:r>
  </w:p>
  <w:p w:rsidR="00983CEA" w:rsidP="00983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6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3CEA" w:rsidRPr="0078669D" w:rsidP="007866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69D" w:rsidRPr="002D2AF8" w:rsidP="00983CEA">
    <w:pPr>
      <w:pStyle w:val="Header"/>
      <w:framePr w:wrap="around"/>
    </w:pPr>
    <w:r>
      <w:fldChar w:fldCharType="begin"/>
    </w:r>
    <w:r>
      <w:instrText xml:space="preserve"> TITLE   \* MERGEFORMAT </w:instrText>
    </w:r>
    <w:r>
      <w:fldChar w:fldCharType="separate"/>
    </w:r>
    <w:r>
      <w:t>RIIRTM202D Position, set-up and operate portable traffic signals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669D" w:rsidP="00983C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EA" w:rsidRPr="002D2AF8" w:rsidP="00983CEA">
    <w:pPr>
      <w:pStyle w:val="Header"/>
      <w:framePr w:wrap="around"/>
    </w:pPr>
    <w:r>
      <w:fldChar w:fldCharType="begin"/>
    </w:r>
    <w:r>
      <w:instrText xml:space="preserve"> TITLE   \* MERGEFORMAT </w:instrText>
    </w:r>
    <w:r>
      <w:fldChar w:fldCharType="separate"/>
    </w:r>
    <w:r w:rsidR="0078669D">
      <w:t>RIIRTM202D Position, set-up and operate portable traffic signals</w:t>
    </w:r>
    <w:r w:rsidR="0078669D">
      <w:fldChar w:fldCharType="end"/>
    </w:r>
    <w:r>
      <w:tab/>
      <w:t xml:space="preserve">Date this document was generated: </w:t>
    </w:r>
    <w:r>
      <w:fldChar w:fldCharType="begin"/>
    </w:r>
    <w:r>
      <w:instrText xml:space="preserve"> CREATEDATE  \@ "d MMMM yyyy"  \* MERGEFORMAT </w:instrText>
    </w:r>
    <w:r>
      <w:fldChar w:fldCharType="separate"/>
    </w:r>
    <w:r w:rsidR="0078669D">
      <w:rPr>
        <w:noProof/>
      </w:rPr>
      <w:t>2 March 2025</w:t>
    </w:r>
    <w:r>
      <w:fldChar w:fldCharType="end"/>
    </w:r>
  </w:p>
  <w:p w:rsidR="00983CEA" w:rsidP="00983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58F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70C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AC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CEA"/>
    <w:pPr>
      <w:spacing w:before="360" w:after="60"/>
      <w:outlineLvl w:val="0"/>
    </w:pPr>
    <w:rPr>
      <w:sz w:val="32"/>
    </w:rPr>
  </w:style>
  <w:style w:type="paragraph" w:styleId="Heading2">
    <w:name w:val="heading 2"/>
    <w:basedOn w:val="HeadingBase"/>
    <w:next w:val="BodyText"/>
    <w:link w:val="Heading2Char"/>
    <w:qFormat/>
    <w:rsid w:val="00983CEA"/>
    <w:pPr>
      <w:keepLines/>
      <w:spacing w:before="240" w:after="120"/>
      <w:outlineLvl w:val="1"/>
    </w:pPr>
    <w:rPr>
      <w:sz w:val="28"/>
      <w:szCs w:val="40"/>
    </w:rPr>
  </w:style>
  <w:style w:type="paragraph" w:styleId="Heading3">
    <w:name w:val="heading 3"/>
    <w:basedOn w:val="HeadingBase"/>
    <w:next w:val="BodyText"/>
    <w:link w:val="Heading3Char"/>
    <w:qFormat/>
    <w:rsid w:val="00983CEA"/>
    <w:pPr>
      <w:spacing w:before="180" w:after="120"/>
      <w:outlineLvl w:val="2"/>
    </w:pPr>
    <w:rPr>
      <w:spacing w:val="-10"/>
      <w:kern w:val="32"/>
    </w:rPr>
  </w:style>
  <w:style w:type="paragraph" w:styleId="Heading4">
    <w:name w:val="heading 4"/>
    <w:basedOn w:val="HeadingBase"/>
    <w:next w:val="BodyText"/>
    <w:link w:val="Heading4Char"/>
    <w:qFormat/>
    <w:rsid w:val="00983CEA"/>
    <w:pPr>
      <w:spacing w:before="160" w:after="120"/>
      <w:outlineLvl w:val="3"/>
    </w:pPr>
    <w:rPr>
      <w:sz w:val="22"/>
    </w:rPr>
  </w:style>
  <w:style w:type="paragraph" w:styleId="Heading5">
    <w:name w:val="heading 5"/>
    <w:basedOn w:val="HeadingBase"/>
    <w:next w:val="Normal"/>
    <w:link w:val="Heading5Char"/>
    <w:qFormat/>
    <w:rsid w:val="00983CEA"/>
    <w:pPr>
      <w:spacing w:before="80"/>
      <w:outlineLvl w:val="4"/>
    </w:pPr>
    <w:rPr>
      <w:color w:val="918585"/>
      <w:sz w:val="20"/>
    </w:rPr>
  </w:style>
  <w:style w:type="paragraph" w:styleId="Heading6">
    <w:name w:val="heading 6"/>
    <w:basedOn w:val="HeadingBase"/>
    <w:next w:val="Normal"/>
    <w:link w:val="Heading6Char"/>
    <w:qFormat/>
    <w:rsid w:val="00983CEA"/>
    <w:pPr>
      <w:spacing w:before="60"/>
      <w:outlineLvl w:val="5"/>
    </w:pPr>
    <w:rPr>
      <w:color w:val="918585"/>
      <w:sz w:val="20"/>
    </w:rPr>
  </w:style>
  <w:style w:type="paragraph" w:styleId="Heading7">
    <w:name w:val="heading 7"/>
    <w:basedOn w:val="Normal"/>
    <w:next w:val="Normal"/>
    <w:link w:val="Heading7Char"/>
    <w:qFormat/>
    <w:rsid w:val="00983CEA"/>
    <w:pPr>
      <w:ind w:left="720"/>
      <w:outlineLvl w:val="6"/>
    </w:pPr>
    <w:rPr>
      <w:i/>
    </w:rPr>
  </w:style>
  <w:style w:type="paragraph" w:styleId="Heading8">
    <w:name w:val="heading 8"/>
    <w:basedOn w:val="Normal"/>
    <w:next w:val="Normal"/>
    <w:link w:val="Heading8Char"/>
    <w:qFormat/>
    <w:rsid w:val="00983CEA"/>
    <w:pPr>
      <w:ind w:left="720"/>
      <w:outlineLvl w:val="7"/>
    </w:pPr>
    <w:rPr>
      <w:i/>
    </w:rPr>
  </w:style>
  <w:style w:type="paragraph" w:styleId="Heading9">
    <w:name w:val="heading 9"/>
    <w:basedOn w:val="Normal"/>
    <w:next w:val="Normal"/>
    <w:link w:val="Heading9Char"/>
    <w:qFormat/>
    <w:rsid w:val="00983CEA"/>
    <w:pPr>
      <w:ind w:left="720"/>
      <w:outlineLvl w:val="8"/>
    </w:pPr>
    <w:rPr>
      <w:i/>
    </w:rPr>
  </w:style>
  <w:style w:type="character" w:default="1" w:styleId="DefaultParagraphFont">
    <w:name w:val="Default Paragraph Font"/>
    <w:uiPriority w:val="1"/>
    <w:unhideWhenUsed/>
    <w:rsid w:val="00983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CEA"/>
  </w:style>
  <w:style w:type="character" w:customStyle="1" w:styleId="Heading1Char">
    <w:name w:val="Heading 1 Char"/>
    <w:basedOn w:val="DefaultParagraphFont"/>
    <w:link w:val="Heading1"/>
    <w:rsid w:val="00983CE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83CEA"/>
    <w:rPr>
      <w:rFonts w:ascii="Times New Roman" w:eastAsia="Times New Roman" w:hAnsi="Times New Roman" w:cs="Times New Roman"/>
      <w:b/>
      <w:szCs w:val="20"/>
      <w:lang w:eastAsia="en-US"/>
    </w:rPr>
  </w:style>
  <w:style w:type="paragraph" w:styleId="BodyText">
    <w:name w:val="Body Text"/>
    <w:basedOn w:val="Normal"/>
    <w:link w:val="BodyTextChar"/>
    <w:rsid w:val="00983C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3CEA"/>
    <w:rPr>
      <w:rFonts w:ascii="Times New Roman" w:eastAsia="Times New Roman" w:hAnsi="Times New Roman" w:cs="Times New Roman"/>
      <w:sz w:val="24"/>
      <w:lang w:eastAsia="en-US"/>
    </w:rPr>
  </w:style>
  <w:style w:type="paragraph" w:styleId="ListBullet">
    <w:name w:val="List Bullet"/>
    <w:basedOn w:val="List"/>
    <w:rsid w:val="00983CEA"/>
    <w:pPr>
      <w:numPr>
        <w:numId w:val="13"/>
      </w:numPr>
      <w:tabs>
        <w:tab w:val="clear" w:pos="340"/>
      </w:tabs>
      <w:spacing w:before="40" w:after="40"/>
    </w:pPr>
  </w:style>
  <w:style w:type="paragraph" w:styleId="ListBullet2">
    <w:name w:val="List Bullet 2"/>
    <w:basedOn w:val="List2"/>
    <w:rsid w:val="00983CEA"/>
    <w:pPr>
      <w:numPr>
        <w:numId w:val="14"/>
      </w:numPr>
      <w:tabs>
        <w:tab w:val="clear" w:pos="680"/>
      </w:tabs>
    </w:pPr>
  </w:style>
  <w:style w:type="paragraph" w:customStyle="1" w:styleId="SuperHeading">
    <w:name w:val="SuperHeading"/>
    <w:basedOn w:val="Normal"/>
    <w:rsid w:val="00983CEA"/>
    <w:pPr>
      <w:spacing w:before="240" w:after="120"/>
      <w:outlineLvl w:val="0"/>
    </w:pPr>
    <w:rPr>
      <w:rFonts w:ascii="Times New Roman" w:hAnsi="Times New Roman"/>
      <w:b/>
      <w:sz w:val="32"/>
    </w:rPr>
  </w:style>
  <w:style w:type="paragraph" w:customStyle="1" w:styleId="AllowPageBreak">
    <w:name w:val="AllowPageBreak"/>
    <w:rsid w:val="00983C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3CEA"/>
    <w:pPr>
      <w:numPr>
        <w:numId w:val="3"/>
      </w:numPr>
      <w:tabs>
        <w:tab w:val="clear" w:pos="1021"/>
      </w:tabs>
      <w:ind w:left="1037" w:hanging="357"/>
    </w:pPr>
  </w:style>
  <w:style w:type="character" w:customStyle="1" w:styleId="Heading2Char">
    <w:name w:val="Heading 2 Char"/>
    <w:basedOn w:val="DefaultParagraphFont"/>
    <w:link w:val="Heading2"/>
    <w:rsid w:val="00983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CE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83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CEA"/>
    <w:rPr>
      <w:rFonts w:ascii="Courier New" w:eastAsia="Times New Roman" w:hAnsi="Courier New" w:cs="Times New Roman"/>
      <w:i/>
      <w:szCs w:val="20"/>
      <w:lang w:eastAsia="en-US"/>
    </w:rPr>
  </w:style>
  <w:style w:type="paragraph" w:customStyle="1" w:styleId="HeadingBase">
    <w:name w:val="Heading Base"/>
    <w:rsid w:val="00983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CEA"/>
    <w:pPr>
      <w:tabs>
        <w:tab w:val="right" w:leader="dot" w:pos="9072"/>
      </w:tabs>
      <w:ind w:left="567"/>
    </w:pPr>
    <w:rPr>
      <w:szCs w:val="22"/>
    </w:rPr>
  </w:style>
  <w:style w:type="paragraph" w:customStyle="1" w:styleId="TOCBase">
    <w:name w:val="TOC Base"/>
    <w:rsid w:val="00983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CEA"/>
    <w:pPr>
      <w:tabs>
        <w:tab w:val="right" w:leader="dot" w:pos="9072"/>
      </w:tabs>
      <w:spacing w:before="40" w:after="40"/>
      <w:ind w:left="284"/>
    </w:pPr>
    <w:rPr>
      <w:rFonts w:ascii="Times New Roman" w:hAnsi="Times New Roman"/>
    </w:rPr>
  </w:style>
  <w:style w:type="paragraph" w:styleId="TOC1">
    <w:name w:val="toc 1"/>
    <w:basedOn w:val="TOCBase"/>
    <w:next w:val="Normal"/>
    <w:rsid w:val="00983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CEA"/>
    <w:rPr>
      <w:rFonts w:ascii="Times New Roman" w:eastAsia="Times New Roman" w:hAnsi="Times New Roman" w:cs="Times New Roman"/>
      <w:sz w:val="16"/>
      <w:lang w:eastAsia="en-US"/>
    </w:rPr>
  </w:style>
  <w:style w:type="paragraph" w:styleId="Title">
    <w:name w:val="Title"/>
    <w:basedOn w:val="HeadingBase"/>
    <w:link w:val="TitleChar"/>
    <w:qFormat/>
    <w:rsid w:val="00983CEA"/>
    <w:pPr>
      <w:spacing w:before="5040"/>
      <w:jc w:val="center"/>
    </w:pPr>
    <w:rPr>
      <w:sz w:val="48"/>
      <w:szCs w:val="72"/>
      <w:lang w:val="en-US"/>
    </w:rPr>
  </w:style>
  <w:style w:type="character" w:customStyle="1" w:styleId="TitleChar">
    <w:name w:val="Title Char"/>
    <w:basedOn w:val="DefaultParagraphFont"/>
    <w:link w:val="Title"/>
    <w:rsid w:val="00983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CEA"/>
    <w:pPr>
      <w:tabs>
        <w:tab w:val="left" w:pos="3600"/>
        <w:tab w:val="left" w:pos="3958"/>
      </w:tabs>
    </w:pPr>
  </w:style>
  <w:style w:type="paragraph" w:styleId="List">
    <w:name w:val="List"/>
    <w:basedOn w:val="BodyText"/>
    <w:next w:val="BodyText"/>
    <w:rsid w:val="00983CEA"/>
    <w:pPr>
      <w:tabs>
        <w:tab w:val="left" w:pos="340"/>
      </w:tabs>
      <w:spacing w:before="60" w:after="60"/>
      <w:ind w:left="340" w:hanging="340"/>
    </w:pPr>
  </w:style>
  <w:style w:type="paragraph" w:customStyle="1" w:styleId="Note">
    <w:name w:val="Note"/>
    <w:basedOn w:val="BodyText"/>
    <w:rsid w:val="00983C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3CEA"/>
    <w:rPr>
      <w:b/>
      <w:spacing w:val="0"/>
    </w:rPr>
  </w:style>
  <w:style w:type="paragraph" w:customStyle="1" w:styleId="SuperTitle">
    <w:name w:val="SuperTitle"/>
    <w:basedOn w:val="Title"/>
    <w:rsid w:val="00983CEA"/>
    <w:pPr>
      <w:framePr w:wrap="auto" w:hAnchor="text" w:y="6049"/>
    </w:pPr>
    <w:rPr>
      <w:color w:val="000000"/>
      <w:sz w:val="40"/>
    </w:rPr>
  </w:style>
  <w:style w:type="paragraph" w:customStyle="1" w:styleId="TOCTitle">
    <w:name w:val="TOCTitle"/>
    <w:basedOn w:val="Heading1"/>
    <w:rsid w:val="00983CEA"/>
    <w:pPr>
      <w:spacing w:after="240"/>
      <w:jc w:val="center"/>
      <w:outlineLvl w:val="9"/>
    </w:pPr>
    <w:rPr>
      <w:caps/>
    </w:rPr>
  </w:style>
  <w:style w:type="paragraph" w:customStyle="1" w:styleId="Version">
    <w:name w:val="Version"/>
    <w:rsid w:val="00983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CEA"/>
    <w:pPr>
      <w:keepNext w:val="0"/>
      <w:tabs>
        <w:tab w:val="right" w:pos="4176"/>
      </w:tabs>
      <w:ind w:left="198" w:hanging="198"/>
    </w:pPr>
    <w:rPr>
      <w:rFonts w:ascii="Garamond" w:hAnsi="Garamond"/>
    </w:rPr>
  </w:style>
  <w:style w:type="paragraph" w:styleId="IndexHeading">
    <w:name w:val="index heading"/>
    <w:basedOn w:val="Normal"/>
    <w:next w:val="Index1"/>
    <w:semiHidden/>
    <w:rsid w:val="00983CEA"/>
    <w:pPr>
      <w:spacing w:before="120" w:after="120"/>
    </w:pPr>
    <w:rPr>
      <w:rFonts w:ascii="Arial" w:hAnsi="Arial"/>
      <w:b/>
      <w:color w:val="918585"/>
      <w:sz w:val="24"/>
    </w:rPr>
  </w:style>
  <w:style w:type="paragraph" w:styleId="Header">
    <w:name w:val="header"/>
    <w:basedOn w:val="Normal"/>
    <w:link w:val="HeaderChar"/>
    <w:rsid w:val="00983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CEA"/>
    <w:rPr>
      <w:rFonts w:ascii="Times New Roman" w:eastAsia="Times New Roman" w:hAnsi="Times New Roman" w:cs="Times New Roman"/>
      <w:sz w:val="16"/>
      <w:szCs w:val="20"/>
      <w:lang w:val="en-GB" w:eastAsia="en-US"/>
    </w:rPr>
  </w:style>
  <w:style w:type="paragraph" w:customStyle="1" w:styleId="Chapter">
    <w:name w:val="Chapter"/>
    <w:basedOn w:val="Normal"/>
    <w:rsid w:val="00983CEA"/>
    <w:pPr>
      <w:spacing w:before="240"/>
    </w:pPr>
    <w:rPr>
      <w:rFonts w:ascii="Times New Roman" w:hAnsi="Times New Roman"/>
      <w:smallCaps/>
      <w:spacing w:val="80"/>
      <w:sz w:val="28"/>
    </w:rPr>
  </w:style>
  <w:style w:type="paragraph" w:customStyle="1" w:styleId="InChapter">
    <w:name w:val="InChapter"/>
    <w:basedOn w:val="Heading3"/>
    <w:rsid w:val="00983CEA"/>
    <w:pPr>
      <w:spacing w:after="240"/>
      <w:outlineLvl w:val="9"/>
    </w:pPr>
    <w:rPr>
      <w:noProof/>
    </w:rPr>
  </w:style>
  <w:style w:type="paragraph" w:styleId="Index2">
    <w:name w:val="index 2"/>
    <w:basedOn w:val="Normal"/>
    <w:next w:val="Normal"/>
    <w:semiHidden/>
    <w:rsid w:val="00983CEA"/>
    <w:pPr>
      <w:tabs>
        <w:tab w:val="right" w:pos="4176"/>
      </w:tabs>
      <w:ind w:left="568" w:hanging="284"/>
    </w:pPr>
    <w:rPr>
      <w:rFonts w:ascii="Garamond" w:hAnsi="Garamond"/>
    </w:rPr>
  </w:style>
  <w:style w:type="paragraph" w:customStyle="1" w:styleId="Byline">
    <w:name w:val="Byline"/>
    <w:rsid w:val="00983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CEA"/>
    <w:pPr>
      <w:tabs>
        <w:tab w:val="clear" w:pos="3600"/>
        <w:tab w:val="clear" w:pos="3958"/>
      </w:tabs>
      <w:jc w:val="right"/>
    </w:pPr>
  </w:style>
  <w:style w:type="character" w:styleId="Emphasis">
    <w:name w:val="Emphasis"/>
    <w:basedOn w:val="DefaultParagraphFont"/>
    <w:qFormat/>
    <w:rsid w:val="00983CEA"/>
    <w:rPr>
      <w:i/>
    </w:rPr>
  </w:style>
  <w:style w:type="paragraph" w:styleId="Caption">
    <w:name w:val="caption"/>
    <w:basedOn w:val="BodyText"/>
    <w:next w:val="Normal"/>
    <w:qFormat/>
    <w:rsid w:val="00983CEA"/>
    <w:pPr>
      <w:framePr w:w="2268" w:hSpace="181" w:vSpace="181" w:wrap="around" w:vAnchor="text" w:hAnchor="page" w:x="1135" w:y="285" w:anchorLock="1"/>
    </w:pPr>
    <w:rPr>
      <w:i/>
    </w:rPr>
  </w:style>
  <w:style w:type="paragraph" w:customStyle="1" w:styleId="MiniTOCTitle">
    <w:name w:val="MiniTOCTitle"/>
    <w:basedOn w:val="Heading4"/>
    <w:rsid w:val="00983CEA"/>
    <w:pPr>
      <w:spacing w:before="240"/>
      <w:outlineLvl w:val="9"/>
    </w:pPr>
    <w:rPr>
      <w:noProof/>
      <w:sz w:val="24"/>
    </w:rPr>
  </w:style>
  <w:style w:type="paragraph" w:customStyle="1" w:styleId="MiniTOCItem">
    <w:name w:val="MiniTOCItem"/>
    <w:basedOn w:val="ListBullet"/>
    <w:rsid w:val="00983CEA"/>
    <w:pPr>
      <w:numPr>
        <w:numId w:val="0"/>
      </w:numPr>
      <w:tabs>
        <w:tab w:val="right" w:leader="dot" w:pos="6521"/>
      </w:tabs>
      <w:spacing w:before="0" w:after="0"/>
    </w:pPr>
  </w:style>
  <w:style w:type="paragraph" w:customStyle="1" w:styleId="TOFTitle">
    <w:name w:val="TOFTitle"/>
    <w:basedOn w:val="TOCTitle"/>
    <w:rsid w:val="00983CEA"/>
  </w:style>
  <w:style w:type="paragraph" w:styleId="TableofFigures">
    <w:name w:val="table of figures"/>
    <w:basedOn w:val="Normal"/>
    <w:next w:val="Normal"/>
    <w:semiHidden/>
    <w:rsid w:val="00983CEA"/>
    <w:pPr>
      <w:tabs>
        <w:tab w:val="right" w:leader="dot" w:pos="9072"/>
      </w:tabs>
      <w:ind w:left="970" w:hanging="403"/>
    </w:pPr>
    <w:rPr>
      <w:rFonts w:ascii="Times New Roman" w:hAnsi="Times New Roman"/>
      <w:b/>
    </w:rPr>
  </w:style>
  <w:style w:type="paragraph" w:styleId="ListNumber">
    <w:name w:val="List Number"/>
    <w:basedOn w:val="List"/>
    <w:rsid w:val="00983CEA"/>
    <w:pPr>
      <w:numPr>
        <w:numId w:val="16"/>
      </w:numPr>
      <w:tabs>
        <w:tab w:val="clear" w:pos="340"/>
      </w:tabs>
    </w:pPr>
  </w:style>
  <w:style w:type="character" w:customStyle="1" w:styleId="WingdingSymbols">
    <w:name w:val="Wingding Symbols"/>
    <w:rsid w:val="00983CEA"/>
    <w:rPr>
      <w:rFonts w:ascii="Wingdings" w:hAnsi="Wingdings"/>
    </w:rPr>
  </w:style>
  <w:style w:type="paragraph" w:customStyle="1" w:styleId="TableHeading">
    <w:name w:val="Table Heading"/>
    <w:basedOn w:val="HeadingBase"/>
    <w:rsid w:val="00983CEA"/>
    <w:pPr>
      <w:keepLines/>
      <w:pBdr>
        <w:bottom w:val="single" w:sz="6" w:space="1" w:color="918585"/>
      </w:pBdr>
      <w:spacing w:before="240"/>
    </w:pPr>
  </w:style>
  <w:style w:type="character" w:customStyle="1" w:styleId="HotSpot">
    <w:name w:val="HotSpot"/>
    <w:rsid w:val="00983CEA"/>
    <w:rPr>
      <w:color w:val="0033CC"/>
      <w:u w:val="none"/>
    </w:rPr>
  </w:style>
  <w:style w:type="paragraph" w:customStyle="1" w:styleId="BodyTextRight">
    <w:name w:val="Body Text Right"/>
    <w:basedOn w:val="BodyText"/>
    <w:rsid w:val="00983CEA"/>
    <w:pPr>
      <w:spacing w:before="0" w:after="0"/>
      <w:jc w:val="right"/>
    </w:pPr>
  </w:style>
  <w:style w:type="paragraph" w:styleId="Index3">
    <w:name w:val="index 3"/>
    <w:basedOn w:val="ListNumber2"/>
    <w:next w:val="Normal"/>
    <w:semiHidden/>
    <w:rsid w:val="00983CEA"/>
    <w:pPr>
      <w:numPr>
        <w:numId w:val="0"/>
      </w:numPr>
      <w:tabs>
        <w:tab w:val="right" w:leader="dot" w:pos="4176"/>
      </w:tabs>
    </w:pPr>
  </w:style>
  <w:style w:type="paragraph" w:styleId="ListNumber2">
    <w:name w:val="List Number 2"/>
    <w:basedOn w:val="List2"/>
    <w:rsid w:val="00983CEA"/>
    <w:pPr>
      <w:numPr>
        <w:numId w:val="11"/>
      </w:numPr>
      <w:tabs>
        <w:tab w:val="clear" w:pos="1060"/>
      </w:tabs>
    </w:pPr>
  </w:style>
  <w:style w:type="paragraph" w:customStyle="1" w:styleId="MarginNote">
    <w:name w:val="Margin Note"/>
    <w:basedOn w:val="BodyText"/>
    <w:rsid w:val="00983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CEA"/>
    <w:rPr>
      <w:sz w:val="32"/>
    </w:rPr>
  </w:style>
  <w:style w:type="paragraph" w:customStyle="1" w:styleId="HeadingProcedure">
    <w:name w:val="Heading Procedure"/>
    <w:basedOn w:val="HeadingBase"/>
    <w:next w:val="Normal"/>
    <w:rsid w:val="00983CEA"/>
    <w:pPr>
      <w:tabs>
        <w:tab w:val="left" w:pos="0"/>
      </w:tabs>
      <w:spacing w:before="120" w:after="60"/>
    </w:pPr>
    <w:rPr>
      <w:i/>
      <w:color w:val="918585"/>
      <w:sz w:val="22"/>
    </w:rPr>
  </w:style>
  <w:style w:type="paragraph" w:customStyle="1" w:styleId="TableBodyText">
    <w:name w:val="Table Body Text"/>
    <w:basedOn w:val="BodyText"/>
    <w:rsid w:val="00983CEA"/>
    <w:pPr>
      <w:spacing w:before="60" w:after="60"/>
    </w:pPr>
  </w:style>
  <w:style w:type="paragraph" w:styleId="ListContinue">
    <w:name w:val="List Continue"/>
    <w:basedOn w:val="List"/>
    <w:rsid w:val="00983CEA"/>
    <w:pPr>
      <w:ind w:firstLine="0"/>
    </w:pPr>
  </w:style>
  <w:style w:type="paragraph" w:customStyle="1" w:styleId="ListNote">
    <w:name w:val="List Note"/>
    <w:basedOn w:val="List"/>
    <w:rsid w:val="00983CEA"/>
    <w:pPr>
      <w:pBdr>
        <w:top w:val="single" w:sz="6" w:space="2" w:color="918585"/>
        <w:bottom w:val="single" w:sz="6" w:space="2" w:color="918585"/>
      </w:pBdr>
      <w:tabs>
        <w:tab w:val="left" w:pos="1021"/>
      </w:tabs>
      <w:ind w:firstLine="0"/>
    </w:pPr>
  </w:style>
  <w:style w:type="paragraph" w:customStyle="1" w:styleId="Warning">
    <w:name w:val="Warning"/>
    <w:basedOn w:val="BodyText"/>
    <w:rsid w:val="00983CEA"/>
    <w:pPr>
      <w:shd w:val="clear" w:color="auto" w:fill="D9D9D9"/>
      <w:tabs>
        <w:tab w:val="left" w:pos="992"/>
      </w:tabs>
      <w:ind w:left="119" w:right="119"/>
    </w:pPr>
    <w:rPr>
      <w:sz w:val="20"/>
    </w:rPr>
  </w:style>
  <w:style w:type="paragraph" w:customStyle="1" w:styleId="MarginIcons">
    <w:name w:val="Margin Icons"/>
    <w:basedOn w:val="BodyText"/>
    <w:rsid w:val="00983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CEA"/>
    <w:rPr>
      <w:rFonts w:ascii="Courier New" w:hAnsi="Courier New"/>
    </w:rPr>
  </w:style>
  <w:style w:type="paragraph" w:customStyle="1" w:styleId="NoteBullet">
    <w:name w:val="Note Bullet"/>
    <w:basedOn w:val="Note"/>
    <w:rsid w:val="00983CEA"/>
    <w:pPr>
      <w:tabs>
        <w:tab w:val="clear" w:pos="680"/>
      </w:tabs>
      <w:spacing w:before="60" w:after="60"/>
    </w:pPr>
  </w:style>
  <w:style w:type="paragraph" w:customStyle="1" w:styleId="SubHeading2">
    <w:name w:val="SubHeading2"/>
    <w:basedOn w:val="HeadingBase"/>
    <w:rsid w:val="00983CEA"/>
    <w:pPr>
      <w:spacing w:before="240" w:after="60"/>
    </w:pPr>
    <w:rPr>
      <w:sz w:val="20"/>
    </w:rPr>
  </w:style>
  <w:style w:type="paragraph" w:customStyle="1" w:styleId="SubHeading1">
    <w:name w:val="SubHeading1"/>
    <w:basedOn w:val="HeadingBase"/>
    <w:rsid w:val="00983CEA"/>
    <w:pPr>
      <w:spacing w:before="240" w:after="60"/>
    </w:pPr>
    <w:rPr>
      <w:color w:val="918585"/>
      <w:sz w:val="22"/>
    </w:rPr>
  </w:style>
  <w:style w:type="paragraph" w:customStyle="1" w:styleId="SideHeading">
    <w:name w:val="Side Heading"/>
    <w:basedOn w:val="HeadingBase"/>
    <w:rsid w:val="00983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CEA"/>
    <w:pPr>
      <w:numPr>
        <w:numId w:val="12"/>
      </w:numPr>
    </w:pPr>
  </w:style>
  <w:style w:type="paragraph" w:styleId="PlainText">
    <w:name w:val="Plain Text"/>
    <w:basedOn w:val="Normal"/>
    <w:link w:val="PlainTextChar"/>
    <w:rsid w:val="00983CEA"/>
    <w:rPr>
      <w:sz w:val="20"/>
    </w:rPr>
  </w:style>
  <w:style w:type="character" w:customStyle="1" w:styleId="PlainTextChar">
    <w:name w:val="Plain Text Char"/>
    <w:basedOn w:val="DefaultParagraphFont"/>
    <w:link w:val="PlainText"/>
    <w:rsid w:val="00983CEA"/>
    <w:rPr>
      <w:rFonts w:ascii="Courier New" w:eastAsia="Times New Roman" w:hAnsi="Courier New" w:cs="Times New Roman"/>
      <w:sz w:val="20"/>
      <w:szCs w:val="20"/>
      <w:lang w:eastAsia="en-US"/>
    </w:rPr>
  </w:style>
  <w:style w:type="character" w:customStyle="1" w:styleId="MenuOption">
    <w:name w:val="Menu Option"/>
    <w:basedOn w:val="DefaultParagraphFont"/>
    <w:rsid w:val="00983CEA"/>
    <w:rPr>
      <w:b/>
      <w:smallCaps/>
    </w:rPr>
  </w:style>
  <w:style w:type="paragraph" w:customStyle="1" w:styleId="TableListNumber">
    <w:name w:val="Table List Number"/>
    <w:basedOn w:val="ListNumber"/>
    <w:rsid w:val="00983CEA"/>
    <w:pPr>
      <w:numPr>
        <w:numId w:val="0"/>
      </w:numPr>
    </w:pPr>
  </w:style>
  <w:style w:type="paragraph" w:styleId="TOC4">
    <w:name w:val="toc 4"/>
    <w:basedOn w:val="TOCBase"/>
    <w:next w:val="Normal"/>
    <w:semiHidden/>
    <w:rsid w:val="00983CEA"/>
    <w:pPr>
      <w:tabs>
        <w:tab w:val="right" w:leader="dot" w:pos="9071"/>
      </w:tabs>
      <w:ind w:left="1701"/>
    </w:pPr>
  </w:style>
  <w:style w:type="paragraph" w:customStyle="1" w:styleId="ListAlpha">
    <w:name w:val="List Alpha"/>
    <w:basedOn w:val="List"/>
    <w:rsid w:val="00983CEA"/>
    <w:pPr>
      <w:numPr>
        <w:numId w:val="10"/>
      </w:numPr>
    </w:pPr>
  </w:style>
  <w:style w:type="paragraph" w:customStyle="1" w:styleId="ListAlpha2">
    <w:name w:val="List Alpha 2"/>
    <w:basedOn w:val="List2"/>
    <w:rsid w:val="00983CEA"/>
    <w:pPr>
      <w:numPr>
        <w:numId w:val="9"/>
      </w:numPr>
    </w:pPr>
  </w:style>
  <w:style w:type="paragraph" w:styleId="List2">
    <w:name w:val="List 2"/>
    <w:basedOn w:val="BodyText"/>
    <w:rsid w:val="00983CEA"/>
    <w:pPr>
      <w:tabs>
        <w:tab w:val="left" w:pos="680"/>
      </w:tabs>
      <w:spacing w:before="60" w:after="60"/>
      <w:ind w:left="680" w:hanging="340"/>
    </w:pPr>
  </w:style>
  <w:style w:type="paragraph" w:styleId="List3">
    <w:name w:val="List 3"/>
    <w:basedOn w:val="BodyText"/>
    <w:rsid w:val="00983CEA"/>
    <w:pPr>
      <w:tabs>
        <w:tab w:val="left" w:pos="1021"/>
      </w:tabs>
      <w:spacing w:before="60" w:after="60"/>
      <w:ind w:left="1020" w:hanging="340"/>
    </w:pPr>
  </w:style>
  <w:style w:type="paragraph" w:styleId="List4">
    <w:name w:val="List 4"/>
    <w:basedOn w:val="BodyText"/>
    <w:rsid w:val="00983CEA"/>
    <w:pPr>
      <w:tabs>
        <w:tab w:val="left" w:pos="1361"/>
      </w:tabs>
      <w:spacing w:before="60" w:after="60"/>
      <w:ind w:left="1361" w:hanging="340"/>
    </w:pPr>
  </w:style>
  <w:style w:type="paragraph" w:styleId="List5">
    <w:name w:val="List 5"/>
    <w:basedOn w:val="BodyText"/>
    <w:rsid w:val="00983CEA"/>
    <w:pPr>
      <w:tabs>
        <w:tab w:val="left" w:pos="1701"/>
      </w:tabs>
      <w:spacing w:before="60" w:after="60"/>
      <w:ind w:left="1701" w:hanging="340"/>
    </w:pPr>
  </w:style>
  <w:style w:type="paragraph" w:styleId="ListBullet4">
    <w:name w:val="List Bullet 4"/>
    <w:basedOn w:val="List4"/>
    <w:rsid w:val="00983CEA"/>
    <w:pPr>
      <w:numPr>
        <w:numId w:val="4"/>
      </w:numPr>
      <w:tabs>
        <w:tab w:val="clear" w:pos="1361"/>
      </w:tabs>
    </w:pPr>
  </w:style>
  <w:style w:type="paragraph" w:styleId="ListBullet5">
    <w:name w:val="List Bullet 5"/>
    <w:basedOn w:val="List5"/>
    <w:rsid w:val="00983CEA"/>
    <w:pPr>
      <w:numPr>
        <w:numId w:val="5"/>
      </w:numPr>
    </w:pPr>
  </w:style>
  <w:style w:type="paragraph" w:styleId="ListContinue2">
    <w:name w:val="List Continue 2"/>
    <w:basedOn w:val="List2"/>
    <w:rsid w:val="00983CEA"/>
    <w:pPr>
      <w:ind w:firstLine="0"/>
    </w:pPr>
  </w:style>
  <w:style w:type="paragraph" w:styleId="ListContinue3">
    <w:name w:val="List Continue 3"/>
    <w:basedOn w:val="List3"/>
    <w:rsid w:val="00983CEA"/>
    <w:pPr>
      <w:ind w:left="1021" w:firstLine="0"/>
    </w:pPr>
  </w:style>
  <w:style w:type="paragraph" w:styleId="ListContinue4">
    <w:name w:val="List Continue 4"/>
    <w:basedOn w:val="List4"/>
    <w:rsid w:val="00983CEA"/>
    <w:pPr>
      <w:ind w:firstLine="0"/>
    </w:pPr>
  </w:style>
  <w:style w:type="paragraph" w:styleId="ListContinue5">
    <w:name w:val="List Continue 5"/>
    <w:basedOn w:val="List5"/>
    <w:rsid w:val="00983CEA"/>
    <w:pPr>
      <w:ind w:firstLine="0"/>
    </w:pPr>
  </w:style>
  <w:style w:type="paragraph" w:styleId="ListNumber3">
    <w:name w:val="List Number 3"/>
    <w:basedOn w:val="List3"/>
    <w:rsid w:val="00983CEA"/>
    <w:pPr>
      <w:numPr>
        <w:numId w:val="6"/>
      </w:numPr>
    </w:pPr>
  </w:style>
  <w:style w:type="paragraph" w:styleId="ListNumber4">
    <w:name w:val="List Number 4"/>
    <w:basedOn w:val="List4"/>
    <w:rsid w:val="00983CEA"/>
    <w:pPr>
      <w:numPr>
        <w:numId w:val="7"/>
      </w:numPr>
    </w:pPr>
  </w:style>
  <w:style w:type="paragraph" w:styleId="ListNumber5">
    <w:name w:val="List Number 5"/>
    <w:basedOn w:val="List5"/>
    <w:rsid w:val="00983CEA"/>
    <w:pPr>
      <w:numPr>
        <w:numId w:val="8"/>
      </w:numPr>
    </w:pPr>
  </w:style>
  <w:style w:type="paragraph" w:styleId="BlockText">
    <w:name w:val="Block Text"/>
    <w:basedOn w:val="Normal"/>
    <w:rsid w:val="00983CEA"/>
    <w:pPr>
      <w:spacing w:after="120"/>
      <w:ind w:left="1440" w:right="1440"/>
    </w:pPr>
  </w:style>
  <w:style w:type="character" w:customStyle="1" w:styleId="Subscript">
    <w:name w:val="Subscript"/>
    <w:basedOn w:val="DefaultParagraphFont"/>
    <w:rsid w:val="00983CEA"/>
    <w:rPr>
      <w:sz w:val="16"/>
      <w:vertAlign w:val="subscript"/>
    </w:rPr>
  </w:style>
  <w:style w:type="character" w:customStyle="1" w:styleId="Superscript">
    <w:name w:val="Superscript"/>
    <w:basedOn w:val="DefaultParagraphFont"/>
    <w:rsid w:val="00983CEA"/>
    <w:rPr>
      <w:sz w:val="16"/>
      <w:vertAlign w:val="superscript"/>
    </w:rPr>
  </w:style>
  <w:style w:type="character" w:customStyle="1" w:styleId="Symbols">
    <w:name w:val="Symbols"/>
    <w:basedOn w:val="DefaultParagraphFont"/>
    <w:rsid w:val="00983CEA"/>
    <w:rPr>
      <w:rFonts w:ascii="Symbol" w:hAnsi="Symbol"/>
    </w:rPr>
  </w:style>
  <w:style w:type="character" w:customStyle="1" w:styleId="MenuOptions">
    <w:name w:val="Menu Options"/>
    <w:basedOn w:val="DefaultParagraphFont"/>
    <w:rsid w:val="00983CEA"/>
    <w:rPr>
      <w:rFonts w:ascii="Arial Narrow" w:hAnsi="Arial Narrow"/>
      <w:smallCaps/>
    </w:rPr>
  </w:style>
  <w:style w:type="character" w:customStyle="1" w:styleId="Buttons">
    <w:name w:val="Buttons"/>
    <w:basedOn w:val="DefaultParagraphFont"/>
    <w:rsid w:val="00983CEA"/>
    <w:rPr>
      <w:b/>
    </w:rPr>
  </w:style>
  <w:style w:type="character" w:customStyle="1" w:styleId="Underlined">
    <w:name w:val="Underlined"/>
    <w:basedOn w:val="DefaultParagraphFont"/>
    <w:rsid w:val="00983CEA"/>
    <w:rPr>
      <w:u w:val="single"/>
    </w:rPr>
  </w:style>
  <w:style w:type="paragraph" w:customStyle="1" w:styleId="TableBodyTextRight">
    <w:name w:val="Table Body Text Right"/>
    <w:basedOn w:val="TableBodyText"/>
    <w:rsid w:val="00983CEA"/>
    <w:pPr>
      <w:widowControl w:val="0"/>
      <w:autoSpaceDE w:val="0"/>
      <w:autoSpaceDN w:val="0"/>
      <w:adjustRightInd w:val="0"/>
      <w:jc w:val="right"/>
    </w:pPr>
    <w:rPr>
      <w:rFonts w:cs="Arial"/>
      <w:szCs w:val="18"/>
    </w:rPr>
  </w:style>
  <w:style w:type="paragraph" w:customStyle="1" w:styleId="CopyrightText">
    <w:name w:val="Copyright Text"/>
    <w:basedOn w:val="BodyText"/>
    <w:rsid w:val="00983CEA"/>
    <w:rPr>
      <w:sz w:val="18"/>
    </w:rPr>
  </w:style>
  <w:style w:type="paragraph" w:customStyle="1" w:styleId="BodySmallRight">
    <w:name w:val="Body Small Right"/>
    <w:basedOn w:val="BodyTextRight"/>
    <w:rsid w:val="00983CEA"/>
    <w:rPr>
      <w:sz w:val="18"/>
      <w:szCs w:val="18"/>
    </w:rPr>
  </w:style>
  <w:style w:type="paragraph" w:customStyle="1" w:styleId="MarginEdition">
    <w:name w:val="Margin Edition"/>
    <w:basedOn w:val="MarginNote"/>
    <w:rsid w:val="00983CEA"/>
    <w:pPr>
      <w:spacing w:before="0" w:after="0"/>
    </w:pPr>
    <w:rPr>
      <w:rFonts w:ascii="Times New Roman" w:hAnsi="Times New Roman"/>
      <w:color w:val="999999"/>
    </w:rPr>
  </w:style>
  <w:style w:type="paragraph" w:customStyle="1" w:styleId="Spacer">
    <w:name w:val="Spacer"/>
    <w:basedOn w:val="Normal"/>
    <w:rsid w:val="00983CEA"/>
    <w:rPr>
      <w:sz w:val="2"/>
      <w:szCs w:val="2"/>
    </w:rPr>
  </w:style>
  <w:style w:type="character" w:customStyle="1" w:styleId="Small">
    <w:name w:val="Small"/>
    <w:basedOn w:val="DefaultParagraphFont"/>
    <w:rsid w:val="00983CEA"/>
    <w:rPr>
      <w:sz w:val="16"/>
    </w:rPr>
  </w:style>
  <w:style w:type="paragraph" w:customStyle="1" w:styleId="WideTable">
    <w:name w:val="Wide Table"/>
    <w:basedOn w:val="Normal"/>
    <w:rsid w:val="00983CEA"/>
    <w:pPr>
      <w:ind w:left="-1418"/>
    </w:pPr>
    <w:rPr>
      <w:sz w:val="2"/>
      <w:szCs w:val="2"/>
    </w:rPr>
  </w:style>
  <w:style w:type="character" w:styleId="PageNumber">
    <w:name w:val="page number"/>
    <w:basedOn w:val="DefaultParagraphFont"/>
    <w:rsid w:val="00983CEA"/>
  </w:style>
  <w:style w:type="paragraph" w:styleId="Quote">
    <w:name w:val="Quote"/>
    <w:basedOn w:val="Heading1"/>
    <w:link w:val="QuoteChar"/>
    <w:qFormat/>
    <w:rsid w:val="00983CEA"/>
    <w:rPr>
      <w:b w:val="0"/>
      <w:sz w:val="72"/>
      <w:szCs w:val="72"/>
      <w:lang w:val="en-NZ"/>
    </w:rPr>
  </w:style>
  <w:style w:type="character" w:customStyle="1" w:styleId="QuoteChar">
    <w:name w:val="Quote Char"/>
    <w:basedOn w:val="DefaultParagraphFont"/>
    <w:link w:val="Quote"/>
    <w:rsid w:val="00983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CEA"/>
    <w:pPr>
      <w:pageBreakBefore/>
    </w:pPr>
  </w:style>
  <w:style w:type="paragraph" w:customStyle="1" w:styleId="Border">
    <w:name w:val="Border"/>
    <w:basedOn w:val="Normal"/>
    <w:qFormat/>
    <w:rsid w:val="00983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CEA"/>
    <w:rPr>
      <w:b/>
      <w:bCs/>
      <w:i/>
      <w:iCs/>
      <w:color w:val="auto"/>
    </w:rPr>
  </w:style>
  <w:style w:type="paragraph" w:styleId="IntenseQuote">
    <w:name w:val="Intense Quote"/>
    <w:basedOn w:val="Normal"/>
    <w:next w:val="Normal"/>
    <w:link w:val="IntenseQuoteChar"/>
    <w:uiPriority w:val="30"/>
    <w:qFormat/>
    <w:rsid w:val="00983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CEA"/>
    <w:rPr>
      <w:smallCaps/>
      <w:color w:val="auto"/>
      <w:u w:val="single"/>
    </w:rPr>
  </w:style>
  <w:style w:type="character" w:styleId="IntenseReference">
    <w:name w:val="Intense Reference"/>
    <w:basedOn w:val="DefaultParagraphFont"/>
    <w:uiPriority w:val="32"/>
    <w:qFormat/>
    <w:rsid w:val="00983CEA"/>
    <w:rPr>
      <w:b/>
      <w:bCs/>
      <w:smallCaps/>
      <w:color w:val="auto"/>
      <w:spacing w:val="5"/>
      <w:u w:val="single"/>
    </w:rPr>
  </w:style>
  <w:style w:type="paragraph" w:customStyle="1" w:styleId="2ColumnHeading">
    <w:name w:val="2Column Heading"/>
    <w:basedOn w:val="BodyText"/>
    <w:qFormat/>
    <w:rsid w:val="00983CEA"/>
    <w:pPr>
      <w:spacing w:after="60"/>
      <w:ind w:left="-2268"/>
    </w:pPr>
    <w:rPr>
      <w:b/>
    </w:rPr>
  </w:style>
  <w:style w:type="paragraph" w:customStyle="1" w:styleId="Heading1TOC">
    <w:name w:val="Heading1 TOC"/>
    <w:basedOn w:val="Normal"/>
    <w:qFormat/>
    <w:rsid w:val="00983CEA"/>
    <w:pPr>
      <w:spacing w:before="240" w:after="120"/>
    </w:pPr>
    <w:rPr>
      <w:rFonts w:ascii="Times New Roman" w:hAnsi="Times New Roman"/>
      <w:b/>
      <w:sz w:val="32"/>
    </w:rPr>
  </w:style>
  <w:style w:type="paragraph" w:customStyle="1" w:styleId="Heading2TOC">
    <w:name w:val="Heading2 TOC"/>
    <w:basedOn w:val="Normal"/>
    <w:qFormat/>
    <w:rsid w:val="00983CEA"/>
    <w:pPr>
      <w:spacing w:before="240" w:after="60"/>
    </w:pPr>
    <w:rPr>
      <w:rFonts w:ascii="Times New Roman" w:hAnsi="Times New Roman"/>
      <w:b/>
      <w:sz w:val="28"/>
    </w:rPr>
  </w:style>
  <w:style w:type="character" w:customStyle="1" w:styleId="Underline">
    <w:name w:val="Underline"/>
    <w:basedOn w:val="DefaultParagraphFont"/>
    <w:qFormat/>
    <w:rsid w:val="00983CEA"/>
    <w:rPr>
      <w:u w:val="single"/>
    </w:rPr>
  </w:style>
  <w:style w:type="character" w:customStyle="1" w:styleId="BoldandItalics">
    <w:name w:val="Bold and Italics"/>
    <w:qFormat/>
    <w:rsid w:val="00983CEA"/>
    <w:rPr>
      <w:b/>
      <w:i/>
      <w:u w:val="none"/>
    </w:rPr>
  </w:style>
  <w:style w:type="paragraph" w:styleId="BalloonText">
    <w:name w:val="Balloon Text"/>
    <w:basedOn w:val="Normal"/>
    <w:link w:val="BalloonTextChar"/>
    <w:rsid w:val="00983CEA"/>
    <w:rPr>
      <w:rFonts w:ascii="Tahoma" w:hAnsi="Tahoma" w:cs="Tahoma"/>
      <w:sz w:val="16"/>
      <w:szCs w:val="16"/>
    </w:rPr>
  </w:style>
  <w:style w:type="character" w:customStyle="1" w:styleId="BalloonTextChar">
    <w:name w:val="Balloon Text Char"/>
    <w:basedOn w:val="DefaultParagraphFont"/>
    <w:link w:val="BalloonText"/>
    <w:rsid w:val="00983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C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3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CEA"/>
    <w:rPr>
      <w:b/>
      <w:color w:val="660033"/>
      <w:spacing w:val="0"/>
    </w:rPr>
  </w:style>
  <w:style w:type="paragraph" w:customStyle="1" w:styleId="Nameditemlist">
    <w:name w:val="Named item list"/>
    <w:basedOn w:val="BodyText"/>
    <w:qFormat/>
    <w:rsid w:val="00983CEA"/>
    <w:pPr>
      <w:tabs>
        <w:tab w:val="left" w:pos="2835"/>
      </w:tabs>
      <w:ind w:left="2835" w:hanging="2835"/>
    </w:pPr>
  </w:style>
  <w:style w:type="paragraph" w:customStyle="1" w:styleId="BodyTextnopadding">
    <w:name w:val="Body Text no padding"/>
    <w:basedOn w:val="BodyText"/>
    <w:qFormat/>
    <w:rsid w:val="00983CEA"/>
    <w:pPr>
      <w:spacing w:before="0" w:after="0"/>
    </w:pPr>
  </w:style>
  <w:style w:type="paragraph" w:customStyle="1" w:styleId="BodyTextBold">
    <w:name w:val="Body Text Bold"/>
    <w:basedOn w:val="BodyText"/>
    <w:qFormat/>
    <w:rsid w:val="00983CEA"/>
    <w:rPr>
      <w:b/>
    </w:rPr>
  </w:style>
  <w:style w:type="character" w:styleId="Hyperlink">
    <w:name w:val="Hyperlink"/>
    <w:basedOn w:val="DefaultParagraphFont"/>
    <w:uiPriority w:val="99"/>
    <w:unhideWhenUsed/>
    <w:rsid w:val="007866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1514</Words>
  <Characters>9661</Characters>
  <Application>Microsoft Office Word</Application>
  <DocSecurity>0</DocSecurity>
  <Lines>268</Lines>
  <Paragraphs>180</Paragraphs>
  <ScaleCrop>false</ScaleCrop>
  <Company>Author-it Software Corporation Ltd.</Company>
  <LinksUpToDate>false</LinksUpToDate>
  <CharactersWithSpaces>10995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RIIRTM202D Position, set-up and operate portable traffic signals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