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E79" w:rsidP="008E2E79">
      <w:pPr>
        <w:pStyle w:val="Title"/>
      </w:pPr>
      <w:r>
        <w:fldChar w:fldCharType="begin"/>
      </w:r>
      <w:r>
        <w:instrText xml:space="preserve"> TITLE   \* MERGEFORMAT </w:instrText>
      </w:r>
      <w:r>
        <w:fldChar w:fldCharType="separate"/>
      </w:r>
      <w:r>
        <w:t>Assessment Requirements for RIIRTM201E Position, set-up and operate variable message signs</w:t>
      </w:r>
      <w:r>
        <w:fldChar w:fldCharType="end"/>
      </w:r>
    </w:p>
    <w:p w:rsidR="008E2E79" w:rsidP="008E2E79">
      <w:pPr>
        <w:pStyle w:val="Version"/>
        <w:sectPr w:rsidSect="00E51C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CF4" w:rsidP="00E51CF4">
      <w:pPr>
        <w:pStyle w:val="SuperHeading"/>
      </w:pPr>
      <w:r w:rsidRPr="00E51CF4">
        <w:t>Assessment Requirements for RIIRTM201E Position, set-up and operate variable message signs</w:t>
      </w:r>
    </w:p>
    <w:p w:rsidR="00000000" w:rsidRPr="00E51CF4" w:rsidP="00E51CF4">
      <w:pPr>
        <w:pStyle w:val="Heading1"/>
      </w:pPr>
      <w:bookmarkStart w:id="1" w:name="O_1140519"/>
      <w:bookmarkEnd w:id="1"/>
      <w:r w:rsidRPr="00E51CF4">
        <w:t>Modification History</w:t>
      </w:r>
    </w:p>
    <w:tbl>
      <w:tblPr>
        <w:tblW w:w="0" w:type="auto"/>
        <w:tblCellMar>
          <w:left w:w="62" w:type="dxa"/>
          <w:right w:w="62" w:type="dxa"/>
        </w:tblCellMar>
        <w:tblLook w:val="0000"/>
      </w:tblPr>
      <w:tblGrid>
        <w:gridCol w:w="2491"/>
        <w:gridCol w:w="6705"/>
      </w:tblGrid>
      <w:tr w:rsidTr="008E2E7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51CF4" w:rsidP="00E51CF4">
            <w:pPr>
              <w:pStyle w:val="BodyText"/>
            </w:pPr>
            <w:r w:rsidRPr="00E51CF4">
              <w:rPr>
                <w:rStyle w:val="SpecialBold"/>
              </w:rPr>
              <w:t>Release</w:t>
            </w:r>
            <w:r w:rsidRPr="00E51CF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51CF4">
            <w:pPr>
              <w:pStyle w:val="BodyText"/>
              <w:rPr>
                <w:lang w:val="en-NZ"/>
              </w:rPr>
            </w:pPr>
            <w:r w:rsidRPr="00E51CF4">
              <w:rPr>
                <w:rStyle w:val="SpecialBold"/>
              </w:rPr>
              <w:t>Comments</w:t>
            </w:r>
            <w:r w:rsidRPr="00E51CF4">
              <w:t> </w:t>
            </w:r>
          </w:p>
        </w:tc>
      </w:tr>
      <w:tr w:rsidTr="008E2E7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51CF4">
            <w:pPr>
              <w:pStyle w:val="BodyText"/>
              <w:rPr>
                <w:lang w:val="en-NZ"/>
              </w:rPr>
            </w:pPr>
            <w:r w:rsidRPr="00E51CF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51CF4" w:rsidP="00E51CF4">
            <w:pPr>
              <w:pStyle w:val="BodyText"/>
            </w:pPr>
            <w:r w:rsidRPr="00E51CF4">
              <w:t>This version first released with RII Resources and Infrastructure Industry Training Package Version 6.0.</w:t>
            </w:r>
          </w:p>
        </w:tc>
      </w:tr>
    </w:tbl>
    <w:p w:rsidR="00000000" w:rsidRPr="00E51CF4" w:rsidP="00E51CF4">
      <w:pPr>
        <w:pStyle w:val="BodyText"/>
      </w:pPr>
    </w:p>
    <w:p w:rsidR="00000000" w:rsidRPr="00E51CF4" w:rsidP="00E51CF4">
      <w:pPr>
        <w:pStyle w:val="AllowPageBreak"/>
      </w:pPr>
    </w:p>
    <w:p w:rsidR="00000000" w:rsidRPr="00E51CF4" w:rsidP="00E51CF4">
      <w:pPr>
        <w:pStyle w:val="Heading1"/>
      </w:pPr>
      <w:bookmarkStart w:id="2" w:name="O_1140522"/>
      <w:bookmarkEnd w:id="2"/>
      <w:r w:rsidRPr="00E51CF4">
        <w:t>Performance Evidence</w:t>
      </w:r>
    </w:p>
    <w:p w:rsidR="00000000" w:rsidRPr="00E51CF4" w:rsidP="008E2E79">
      <w:pPr>
        <w:pStyle w:val="BodyText"/>
      </w:pPr>
      <w:r w:rsidRPr="00E51CF4">
        <w:t>The candidate must demonstrate the ability to complete the tasks outlined in the elements, performance criter</w:t>
      </w:r>
      <w:r w:rsidRPr="00E51CF4">
        <w:t>ia and foundation skills of this unit, including evidence of the ability to:</w:t>
      </w:r>
    </w:p>
    <w:p w:rsidR="00000000" w:rsidRPr="00E51CF4" w:rsidP="00E51CF4">
      <w:pPr>
        <w:pStyle w:val="ListBullet"/>
      </w:pPr>
      <w:r w:rsidRPr="00E51CF4">
        <w:t>transport, position, set-up, operate and shut-down a variable message sign on at least two occasions.</w:t>
      </w:r>
    </w:p>
    <w:p w:rsidR="00000000" w:rsidRPr="00E51CF4" w:rsidP="00E51CF4">
      <w:pPr>
        <w:pStyle w:val="BodyText"/>
      </w:pPr>
    </w:p>
    <w:p w:rsidR="00000000" w:rsidRPr="00E51CF4" w:rsidP="008E2E79">
      <w:pPr>
        <w:pStyle w:val="BodyText"/>
      </w:pPr>
      <w:r w:rsidRPr="00E51CF4">
        <w:t>During the above, the candidate must:</w:t>
      </w:r>
    </w:p>
    <w:p w:rsidR="00000000" w:rsidRPr="00E51CF4" w:rsidP="00E51CF4">
      <w:pPr>
        <w:pStyle w:val="ListBullet"/>
      </w:pPr>
      <w:r w:rsidRPr="00E51CF4">
        <w:t>locate and apply required legislatio</w:t>
      </w:r>
      <w:r w:rsidRPr="00E51CF4">
        <w:t>n, documentation, policies and procedures</w:t>
      </w:r>
    </w:p>
    <w:p w:rsidR="00000000" w:rsidRPr="00E51CF4" w:rsidP="00E51CF4">
      <w:pPr>
        <w:pStyle w:val="ListBullet"/>
      </w:pPr>
      <w:r w:rsidRPr="00E51CF4">
        <w:t>implement the requirements, procedures and techniques to position, set-up and operate variable message signs, including:</w:t>
      </w:r>
    </w:p>
    <w:p w:rsidR="00000000" w:rsidRPr="00E51CF4" w:rsidP="00E51CF4">
      <w:pPr>
        <w:pStyle w:val="ListBullet2"/>
      </w:pPr>
      <w:r w:rsidRPr="00E51CF4">
        <w:t>identifying, reporting and recording hazards and risks, and recommending control measures</w:t>
      </w:r>
    </w:p>
    <w:p w:rsidR="00000000" w:rsidRPr="00E51CF4" w:rsidP="00E51CF4">
      <w:pPr>
        <w:pStyle w:val="ListBullet2"/>
      </w:pPr>
      <w:r w:rsidRPr="00E51CF4">
        <w:t>identifying and applying environmental protection requirements</w:t>
      </w:r>
    </w:p>
    <w:p w:rsidR="00000000" w:rsidRPr="00E51CF4" w:rsidP="00E51CF4">
      <w:pPr>
        <w:pStyle w:val="ListBullet"/>
      </w:pPr>
      <w:r w:rsidRPr="00E51CF4">
        <w:t>work with others to position, set-up and operate variable message signs that meets required outcomes, including:</w:t>
      </w:r>
    </w:p>
    <w:p w:rsidR="00000000" w:rsidRPr="00E51CF4" w:rsidP="00E51CF4">
      <w:pPr>
        <w:pStyle w:val="ListBullet2"/>
      </w:pPr>
      <w:r w:rsidRPr="00E51CF4">
        <w:t>using communication techniques and equipment to convey information to others</w:t>
      </w:r>
    </w:p>
    <w:p w:rsidR="00000000" w:rsidRPr="00E51CF4" w:rsidP="00E51CF4">
      <w:pPr>
        <w:pStyle w:val="ListBullet2"/>
      </w:pPr>
      <w:r w:rsidRPr="00E51CF4">
        <w:t>c</w:t>
      </w:r>
      <w:r w:rsidRPr="00E51CF4">
        <w:t>ompleting written and verbal reporting requirements</w:t>
      </w:r>
    </w:p>
    <w:p w:rsidR="00000000" w:rsidRPr="00E51CF4" w:rsidP="00E51CF4">
      <w:pPr>
        <w:pStyle w:val="ListBullet2"/>
      </w:pPr>
      <w:r w:rsidRPr="00E51CF4">
        <w:t>organising work activities to meet task requirements</w:t>
      </w:r>
    </w:p>
    <w:p w:rsidR="00000000" w:rsidRPr="00E51CF4" w:rsidP="00E51CF4">
      <w:pPr>
        <w:pStyle w:val="ListBullet2"/>
      </w:pPr>
      <w:r w:rsidRPr="00E51CF4">
        <w:t>communicating with others to receive and clarify work instructions.</w:t>
      </w:r>
    </w:p>
    <w:p w:rsidR="00000000" w:rsidRPr="00E51CF4" w:rsidP="00E51CF4">
      <w:pPr>
        <w:pStyle w:val="AllowPageBreak"/>
      </w:pPr>
    </w:p>
    <w:p w:rsidR="00000000" w:rsidRPr="00E51CF4" w:rsidP="00E51CF4">
      <w:pPr>
        <w:pStyle w:val="Heading1"/>
      </w:pPr>
      <w:bookmarkStart w:id="3" w:name="O_1140521"/>
      <w:bookmarkEnd w:id="3"/>
      <w:r w:rsidRPr="00E51CF4">
        <w:t>Knowledge Evidence</w:t>
      </w:r>
    </w:p>
    <w:p w:rsidR="00000000" w:rsidRPr="00E51CF4" w:rsidP="008E2E79">
      <w:pPr>
        <w:pStyle w:val="BodyText"/>
      </w:pPr>
      <w:r w:rsidRPr="00E51CF4">
        <w:t>The candidate must be able to demonstrate kno</w:t>
      </w:r>
      <w:r w:rsidRPr="00E51CF4">
        <w:t>wledge to complete the tasks outlined in the elements, performance criteria and foundation skills of this unit, including knowledge of:</w:t>
      </w:r>
    </w:p>
    <w:p w:rsidR="00000000" w:rsidRPr="00E51CF4" w:rsidP="00E51CF4">
      <w:pPr>
        <w:pStyle w:val="ListBullet"/>
      </w:pPr>
      <w:r w:rsidRPr="00E51CF4">
        <w:t>legislation required to position, set-up and operate variable message signs</w:t>
      </w:r>
    </w:p>
    <w:p w:rsidR="00000000" w:rsidRPr="00E51CF4" w:rsidP="00E51CF4">
      <w:pPr>
        <w:pStyle w:val="ListBullet"/>
      </w:pPr>
      <w:r w:rsidRPr="00E51CF4">
        <w:t>policies, procedures and documentation requ</w:t>
      </w:r>
      <w:r w:rsidRPr="00E51CF4">
        <w:t>ired to position, set-up and operate variable message signs, including those relating to:</w:t>
      </w:r>
    </w:p>
    <w:p w:rsidR="00000000" w:rsidRPr="00E51CF4" w:rsidP="00E51CF4">
      <w:pPr>
        <w:pStyle w:val="ListBullet2"/>
      </w:pPr>
      <w:r w:rsidRPr="00E51CF4">
        <w:t>statutory compliance</w:t>
      </w:r>
    </w:p>
    <w:p w:rsidR="00000000" w:rsidRPr="00E51CF4" w:rsidP="00E51CF4">
      <w:pPr>
        <w:pStyle w:val="ListBullet2"/>
      </w:pPr>
      <w:r w:rsidRPr="00E51CF4">
        <w:t xml:space="preserve">emergency response </w:t>
      </w:r>
    </w:p>
    <w:p w:rsidR="00000000" w:rsidRPr="00E51CF4" w:rsidP="00E51CF4">
      <w:pPr>
        <w:pStyle w:val="ListBullet2"/>
      </w:pPr>
      <w:r w:rsidRPr="00E51CF4">
        <w:t>work health and safety</w:t>
      </w:r>
    </w:p>
    <w:p w:rsidR="00000000" w:rsidRPr="00E51CF4" w:rsidP="00E51CF4">
      <w:pPr>
        <w:pStyle w:val="ListBullet2"/>
      </w:pPr>
      <w:r w:rsidRPr="00E51CF4">
        <w:t>work instructions</w:t>
      </w:r>
    </w:p>
    <w:p w:rsidR="00000000" w:rsidRPr="00E51CF4" w:rsidP="00E51CF4">
      <w:pPr>
        <w:pStyle w:val="ListBullet2"/>
      </w:pPr>
      <w:r w:rsidRPr="00E51CF4">
        <w:t>environmental protection</w:t>
      </w:r>
    </w:p>
    <w:p w:rsidR="00000000" w:rsidRPr="00E51CF4" w:rsidP="00E51CF4">
      <w:pPr>
        <w:pStyle w:val="ListBullet2"/>
      </w:pPr>
      <w:r w:rsidRPr="00E51CF4">
        <w:t>Australian and other relevant standards</w:t>
      </w:r>
    </w:p>
    <w:p w:rsidR="00000000" w:rsidRPr="00E51CF4" w:rsidP="00E51CF4">
      <w:pPr>
        <w:pStyle w:val="ListBullet2"/>
      </w:pPr>
      <w:r w:rsidRPr="00E51CF4">
        <w:t>communication techniques and equipment</w:t>
      </w:r>
    </w:p>
    <w:p w:rsidR="00000000" w:rsidRPr="00E51CF4" w:rsidP="00E51CF4">
      <w:pPr>
        <w:pStyle w:val="ListBullet2"/>
      </w:pPr>
      <w:r w:rsidRPr="00E51CF4">
        <w:t xml:space="preserve">site and equipment safety </w:t>
      </w:r>
    </w:p>
    <w:p w:rsidR="00000000" w:rsidRPr="00E51CF4" w:rsidP="00E51CF4">
      <w:pPr>
        <w:pStyle w:val="ListBullet2"/>
      </w:pPr>
      <w:r w:rsidRPr="00E51CF4">
        <w:t>environmental protection</w:t>
      </w:r>
    </w:p>
    <w:p w:rsidR="00000000" w:rsidRPr="00E51CF4" w:rsidP="00E51CF4">
      <w:pPr>
        <w:pStyle w:val="ListBullet2"/>
      </w:pPr>
      <w:r w:rsidRPr="00E51CF4">
        <w:t xml:space="preserve">mobile traffic control </w:t>
      </w:r>
    </w:p>
    <w:p w:rsidR="00000000" w:rsidRPr="00E51CF4" w:rsidP="00E51CF4">
      <w:pPr>
        <w:pStyle w:val="ListBullet2"/>
      </w:pPr>
      <w:r w:rsidRPr="00E51CF4">
        <w:t>traffic and site safety regulations and guidelines</w:t>
      </w:r>
    </w:p>
    <w:p w:rsidR="00000000" w:rsidRPr="00E51CF4" w:rsidP="00E51CF4">
      <w:pPr>
        <w:pStyle w:val="ListBullet2"/>
      </w:pPr>
      <w:r w:rsidRPr="00E51CF4">
        <w:t>traffic management plans</w:t>
      </w:r>
    </w:p>
    <w:p w:rsidR="00000000" w:rsidRPr="00E51CF4" w:rsidP="00E51CF4">
      <w:pPr>
        <w:pStyle w:val="ListBullet2"/>
      </w:pPr>
      <w:r w:rsidRPr="00E51CF4">
        <w:t>risk assessment and management</w:t>
      </w:r>
    </w:p>
    <w:p w:rsidR="00000000" w:rsidRPr="00E51CF4" w:rsidP="00E51CF4">
      <w:pPr>
        <w:pStyle w:val="ListBullet2"/>
      </w:pPr>
      <w:r w:rsidRPr="00E51CF4">
        <w:t>equipment operation and maintenanc</w:t>
      </w:r>
      <w:r w:rsidRPr="00E51CF4">
        <w:t>e, including start-up and shut down</w:t>
      </w:r>
    </w:p>
    <w:p w:rsidR="00000000" w:rsidRPr="00E51CF4" w:rsidP="00E51CF4">
      <w:pPr>
        <w:pStyle w:val="ListBullet2"/>
      </w:pPr>
      <w:r w:rsidRPr="00E51CF4">
        <w:t>road rules and traffic management</w:t>
      </w:r>
    </w:p>
    <w:p w:rsidR="00000000" w:rsidRPr="00E51CF4" w:rsidP="00E51CF4">
      <w:pPr>
        <w:pStyle w:val="ListBullet2"/>
      </w:pPr>
      <w:r w:rsidRPr="00E51CF4">
        <w:t>operational, maintenance and basic diagnostics</w:t>
      </w:r>
    </w:p>
    <w:p w:rsidR="00000000" w:rsidRPr="00E51CF4" w:rsidP="00E51CF4">
      <w:pPr>
        <w:pStyle w:val="ListBullet2"/>
      </w:pPr>
      <w:r w:rsidRPr="00E51CF4">
        <w:t>tag out</w:t>
      </w:r>
    </w:p>
    <w:p w:rsidR="00000000" w:rsidRPr="00E51CF4" w:rsidP="00E51CF4">
      <w:pPr>
        <w:pStyle w:val="ListBullet2"/>
      </w:pPr>
      <w:r w:rsidRPr="00E51CF4">
        <w:t>manufacturer specifications for required plant and equipment</w:t>
      </w:r>
    </w:p>
    <w:p w:rsidR="00000000" w:rsidRPr="00E51CF4" w:rsidP="00E51CF4">
      <w:pPr>
        <w:pStyle w:val="ListBullet2"/>
      </w:pPr>
      <w:r w:rsidRPr="00E51CF4">
        <w:t xml:space="preserve">site requirements </w:t>
      </w:r>
    </w:p>
    <w:p w:rsidR="00000000" w:rsidRPr="00E51CF4" w:rsidP="00E51CF4">
      <w:pPr>
        <w:pStyle w:val="ListBullet2"/>
      </w:pPr>
      <w:r w:rsidRPr="00E51CF4">
        <w:t>workplace recording and reporting</w:t>
      </w:r>
    </w:p>
    <w:p w:rsidR="00000000" w:rsidRPr="00E51CF4" w:rsidP="00E51CF4">
      <w:pPr>
        <w:pStyle w:val="ListBullet"/>
      </w:pPr>
      <w:r w:rsidRPr="00E51CF4">
        <w:t>equipment types,</w:t>
      </w:r>
      <w:r w:rsidRPr="00E51CF4">
        <w:t xml:space="preserve"> characteristics, technical capabilities and limitations including towing equipment</w:t>
      </w:r>
    </w:p>
    <w:p w:rsidR="00000000" w:rsidRPr="00E51CF4" w:rsidP="00E51CF4">
      <w:pPr>
        <w:pStyle w:val="ListBullet"/>
      </w:pPr>
      <w:r w:rsidRPr="00E51CF4">
        <w:t xml:space="preserve">principles and techniques required to position, set-up and operate variable message signs, including those relating to: </w:t>
      </w:r>
    </w:p>
    <w:p w:rsidR="00000000" w:rsidRPr="00E51CF4" w:rsidP="00E51CF4">
      <w:pPr>
        <w:pStyle w:val="ListBullet2"/>
      </w:pPr>
      <w:r w:rsidRPr="00E51CF4">
        <w:t>interpreting traffic management plans and diagrams</w:t>
      </w:r>
    </w:p>
    <w:p w:rsidR="00000000" w:rsidRPr="00E51CF4" w:rsidP="00E51CF4">
      <w:pPr>
        <w:pStyle w:val="ListBullet2"/>
      </w:pPr>
      <w:r w:rsidRPr="00E51CF4">
        <w:t>interpreting traffic guidance schemes</w:t>
      </w:r>
    </w:p>
    <w:p w:rsidR="00000000" w:rsidRPr="00E51CF4" w:rsidP="00E51CF4">
      <w:pPr>
        <w:pStyle w:val="ListBullet2"/>
      </w:pPr>
      <w:r w:rsidRPr="00E51CF4">
        <w:t xml:space="preserve">operating a communication device </w:t>
      </w:r>
    </w:p>
    <w:p w:rsidR="00000000" w:rsidRPr="00E51CF4" w:rsidP="00E51CF4">
      <w:pPr>
        <w:pStyle w:val="ListBullet2"/>
      </w:pPr>
      <w:r w:rsidRPr="00E51CF4">
        <w:t>towing hazards and risks.</w:t>
      </w:r>
    </w:p>
    <w:p w:rsidR="00000000" w:rsidRPr="00E51CF4" w:rsidP="00E51CF4">
      <w:pPr>
        <w:pStyle w:val="AllowPageBreak"/>
      </w:pPr>
    </w:p>
    <w:p w:rsidR="00000000" w:rsidRPr="00E51CF4" w:rsidP="00E51CF4">
      <w:pPr>
        <w:pStyle w:val="Heading1"/>
      </w:pPr>
      <w:bookmarkStart w:id="4" w:name="O_1140520"/>
      <w:bookmarkEnd w:id="4"/>
      <w:r w:rsidRPr="00E51CF4">
        <w:t>Assessment Conditions</w:t>
      </w:r>
    </w:p>
    <w:p w:rsidR="00000000" w:rsidRPr="00E51CF4" w:rsidP="008E2E79">
      <w:pPr>
        <w:pStyle w:val="BodyText"/>
      </w:pPr>
      <w:r w:rsidRPr="00E51CF4">
        <w:t>Mandatory conditions for assessment of this unit are stipulated below. The assessment must:</w:t>
      </w:r>
    </w:p>
    <w:p w:rsidR="00000000" w:rsidRPr="00E51CF4" w:rsidP="00E51CF4">
      <w:pPr>
        <w:pStyle w:val="ListBullet"/>
      </w:pPr>
      <w:r w:rsidRPr="00E51CF4">
        <w:t>include access to:</w:t>
      </w:r>
    </w:p>
    <w:p w:rsidR="00000000" w:rsidRPr="00E51CF4" w:rsidP="00E51CF4">
      <w:pPr>
        <w:pStyle w:val="ListBullet2"/>
      </w:pPr>
      <w:r w:rsidRPr="00E51CF4">
        <w:t>per</w:t>
      </w:r>
      <w:r w:rsidRPr="00E51CF4">
        <w:t>sonal protective equipment</w:t>
      </w:r>
    </w:p>
    <w:p w:rsidR="00000000" w:rsidRPr="00E51CF4" w:rsidP="00E51CF4">
      <w:pPr>
        <w:pStyle w:val="ListBullet2"/>
      </w:pPr>
      <w:r w:rsidRPr="00E51CF4">
        <w:t>variable message sign</w:t>
      </w:r>
    </w:p>
    <w:p w:rsidR="00000000" w:rsidRPr="00E51CF4" w:rsidP="00E51CF4">
      <w:pPr>
        <w:pStyle w:val="ListBullet2"/>
      </w:pPr>
      <w:r w:rsidRPr="00E51CF4">
        <w:t>equipment required to position, set-up and operate a variable message sign</w:t>
      </w:r>
    </w:p>
    <w:p w:rsidR="00000000" w:rsidRPr="00E51CF4" w:rsidP="00E51CF4">
      <w:pPr>
        <w:pStyle w:val="ListBullet"/>
      </w:pPr>
      <w:r w:rsidRPr="00E51CF4">
        <w:t xml:space="preserve">be conducted in a safe environment; and, </w:t>
      </w:r>
    </w:p>
    <w:p w:rsidR="00000000" w:rsidRPr="00E51CF4" w:rsidP="00E51CF4">
      <w:pPr>
        <w:pStyle w:val="ListBullet"/>
      </w:pPr>
      <w:r w:rsidRPr="00E51CF4">
        <w:t>be assessed in the context of this sector</w:t>
      </w:r>
      <w:r>
        <w:t>’</w:t>
      </w:r>
      <w:r w:rsidRPr="00E51CF4">
        <w:t xml:space="preserve">s work environment; and, </w:t>
      </w:r>
    </w:p>
    <w:p w:rsidR="00000000" w:rsidRPr="00E51CF4" w:rsidP="00E51CF4">
      <w:pPr>
        <w:pStyle w:val="ListBullet"/>
      </w:pPr>
      <w:r w:rsidRPr="00E51CF4">
        <w:t>be assessed in compliance with relevant legislation/regulation and using policies, procedures and processes directly related to the industry sector for which it is being assessed; and,</w:t>
      </w:r>
    </w:p>
    <w:p w:rsidR="00000000" w:rsidRPr="00E51CF4" w:rsidP="00E51CF4">
      <w:pPr>
        <w:pStyle w:val="ListBullet"/>
      </w:pPr>
      <w:r w:rsidRPr="00E51CF4">
        <w:t>confirm consistent performance can be applied in a range of relevant wo</w:t>
      </w:r>
      <w:r w:rsidRPr="00E51CF4">
        <w:t>rkplace circumstances.</w:t>
      </w:r>
    </w:p>
    <w:p w:rsidR="00000000" w:rsidRPr="00E51CF4" w:rsidP="008E2E79">
      <w:pPr>
        <w:pStyle w:val="BodyText"/>
      </w:pPr>
      <w:r w:rsidRPr="00E51CF4">
        <w:t>Where personal safety or environmental damage are limiting factors, assessment may occur in a simulated work environment* provided it is realistic and sufficiently rigorous to cover all aspects of this sector’s workplace performance,</w:t>
      </w:r>
      <w:r w:rsidRPr="00E51CF4">
        <w:t xml:space="preserve"> including environment, task skills, task management skills, contingency management skills and job role environment skills.</w:t>
      </w:r>
    </w:p>
    <w:p w:rsidR="00000000" w:rsidRPr="00E51CF4" w:rsidP="00E51CF4">
      <w:pPr>
        <w:pStyle w:val="BodyTextBold"/>
      </w:pPr>
      <w:r w:rsidRPr="00E51CF4">
        <w:t>Assessor requirements</w:t>
      </w:r>
    </w:p>
    <w:p w:rsidR="00000000" w:rsidRPr="00E51CF4" w:rsidP="008E2E79">
      <w:pPr>
        <w:pStyle w:val="BodyText"/>
      </w:pPr>
      <w:r w:rsidRPr="00E51CF4">
        <w:t>Assessors must be able to clearly demonstrate current and relevant industry knowledge and experience to satisf</w:t>
      </w:r>
      <w:r w:rsidRPr="00E51CF4">
        <w:t>y the mandatory regulatory standards as set out in the Standards for Registered Training Organisations 2015/Australian Quality Training Framework mandatory requirements for assessors current at the time of assessment and any relevant licensing and certific</w:t>
      </w:r>
      <w:r w:rsidRPr="00E51CF4">
        <w:t>ation requirements. This includes:</w:t>
      </w:r>
    </w:p>
    <w:p w:rsidR="00000000" w:rsidRPr="00E51CF4" w:rsidP="00E51CF4">
      <w:pPr>
        <w:pStyle w:val="ListBullet"/>
      </w:pPr>
      <w:r w:rsidRPr="00E51CF4">
        <w:t>vocational competencies at least to the level being delivered and assessed</w:t>
      </w:r>
    </w:p>
    <w:p w:rsidR="00000000" w:rsidRPr="00E51CF4" w:rsidP="00E51CF4">
      <w:pPr>
        <w:pStyle w:val="ListBullet"/>
      </w:pPr>
      <w:r w:rsidRPr="00E51CF4">
        <w:t>current industry skills directly relevant to the training and assessment being provided</w:t>
      </w:r>
    </w:p>
    <w:p w:rsidR="00000000" w:rsidRPr="00E51CF4" w:rsidP="00E51CF4">
      <w:pPr>
        <w:pStyle w:val="ListBullet"/>
      </w:pPr>
      <w:r w:rsidRPr="00E51CF4">
        <w:t>current knowledge and skills in vocational training and l</w:t>
      </w:r>
      <w:r w:rsidRPr="00E51CF4">
        <w:t>earning that informs their training and assessment</w:t>
      </w:r>
    </w:p>
    <w:p w:rsidR="00000000" w:rsidRPr="00E51CF4" w:rsidP="00E51CF4">
      <w:pPr>
        <w:pStyle w:val="ListBullet"/>
      </w:pPr>
      <w:r w:rsidRPr="00E51CF4">
        <w:t>formal relevant qualifications in training and assessment</w:t>
      </w:r>
    </w:p>
    <w:p w:rsidR="00000000" w:rsidRPr="00E51CF4" w:rsidP="00E51CF4">
      <w:pPr>
        <w:pStyle w:val="ListBullet"/>
      </w:pPr>
      <w:r w:rsidRPr="00E51CF4">
        <w:t xml:space="preserve">having knowledge of and/or experience using the latest techniques and processes </w:t>
      </w:r>
    </w:p>
    <w:p w:rsidR="00000000" w:rsidRPr="00E51CF4" w:rsidP="00E51CF4">
      <w:pPr>
        <w:pStyle w:val="ListBullet"/>
      </w:pPr>
      <w:r w:rsidRPr="00E51CF4">
        <w:t>possessing the required level of RII training product knowledge</w:t>
      </w:r>
    </w:p>
    <w:p w:rsidR="00000000" w:rsidRPr="00E51CF4" w:rsidP="00E51CF4">
      <w:pPr>
        <w:pStyle w:val="ListBullet"/>
      </w:pPr>
      <w:r w:rsidRPr="00E51CF4">
        <w:t>ha</w:t>
      </w:r>
      <w:r w:rsidRPr="00E51CF4">
        <w:t>ving an understanding and knowledge of legislation and regulations relevant to the industry and to employment and workplaces</w:t>
      </w:r>
    </w:p>
    <w:p w:rsidR="00000000" w:rsidRPr="00E51CF4" w:rsidP="00E51CF4">
      <w:pPr>
        <w:pStyle w:val="ListBullet"/>
      </w:pPr>
      <w:r w:rsidRPr="00E51CF4">
        <w:t>demonstrating the performance evidence, and knowledge evidence outlined in this unit of competency, and</w:t>
      </w:r>
    </w:p>
    <w:p w:rsidR="00000000" w:rsidRPr="00E51CF4" w:rsidP="00E51CF4">
      <w:pPr>
        <w:pStyle w:val="ListBullet"/>
      </w:pPr>
      <w:r w:rsidRPr="00E51CF4">
        <w:t>the minimum years of curren</w:t>
      </w:r>
      <w:r w:rsidRPr="00E51CF4">
        <w:t>t** work experience after competency has been obtained as specified below in an industry sector relevant to the outcomes of the unit.</w:t>
      </w:r>
    </w:p>
    <w:p w:rsidR="00000000" w:rsidRPr="00E51CF4" w:rsidP="008E2E79">
      <w:pPr>
        <w:pStyle w:val="BodyText"/>
      </w:pPr>
      <w:r w:rsidRPr="00E51CF4">
        <w:t>It is also acceptable for the appropriately qualified assessor to work with an industry expert to conduct assessment toget</w:t>
      </w:r>
      <w:r w:rsidRPr="00E51CF4">
        <w:t>her and for the industry expert to be involved in the assessment judgement. The industry expert must have current industry skills directly relevant to the training and assessment being provided. This means the industry subject matter expert must demonstrat</w:t>
      </w:r>
      <w:r w:rsidRPr="00E51CF4">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E2E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Heading4"/>
              <w:rPr>
                <w:lang w:val="en-NZ"/>
              </w:rPr>
            </w:pPr>
            <w:r w:rsidRPr="00E51CF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Heading4"/>
              <w:rPr>
                <w:lang w:val="en-NZ"/>
              </w:rPr>
            </w:pPr>
            <w:r w:rsidRPr="00E51CF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Heading4"/>
              <w:rPr>
                <w:lang w:val="en-NZ"/>
              </w:rPr>
            </w:pPr>
            <w:r w:rsidRPr="00E51CF4">
              <w:t>Required assessor or in</w:t>
            </w:r>
            <w:r w:rsidRPr="00E51CF4">
              <w:t>dustry subject matter expert experience</w:t>
            </w:r>
          </w:p>
        </w:tc>
      </w:tr>
      <w:tr w:rsidTr="008E2E7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1 year</w:t>
            </w:r>
          </w:p>
        </w:tc>
      </w:tr>
      <w:tr w:rsidTr="008E2E7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2 years</w:t>
            </w:r>
          </w:p>
        </w:tc>
      </w:tr>
      <w:tr w:rsidTr="008E2E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3 years</w:t>
            </w:r>
          </w:p>
        </w:tc>
      </w:tr>
      <w:tr w:rsidTr="008E2E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CF4">
            <w:pPr>
              <w:pStyle w:val="BodyText"/>
              <w:rPr>
                <w:lang w:val="en-NZ"/>
              </w:rPr>
            </w:pPr>
            <w:r w:rsidRPr="00E51CF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1CF4" w:rsidP="00E51CF4">
            <w:pPr>
              <w:pStyle w:val="BodyText"/>
            </w:pPr>
            <w:r w:rsidRPr="00E51CF4">
              <w:t>Where this unit is being assessed outside of the resources and infrastructure sectors assessor and/or industry subject matter expert experience should be in-line with industry standards for the sector in which it is being assessed an</w:t>
            </w:r>
            <w:r w:rsidRPr="00E51CF4">
              <w:t>d where no industry standard is specified should comply with any relevant regulation.</w:t>
            </w:r>
          </w:p>
        </w:tc>
      </w:tr>
    </w:tbl>
    <w:p w:rsidR="00000000" w:rsidRPr="00E51CF4" w:rsidP="008E2E79">
      <w:pPr>
        <w:pStyle w:val="BodyText"/>
      </w:pPr>
      <w:r w:rsidRPr="00E51CF4">
        <w:t>*Guidance on simulated environments has been stipulated in the RII implementation guide located on VETNet.</w:t>
      </w:r>
    </w:p>
    <w:p w:rsidR="00000000" w:rsidRPr="00E51CF4" w:rsidP="008E2E79">
      <w:pPr>
        <w:pStyle w:val="BodyText"/>
      </w:pPr>
      <w:r w:rsidRPr="00E51CF4">
        <w:t>**Assessors can demonstrate current work experience through e</w:t>
      </w:r>
      <w:r w:rsidRPr="00E51CF4">
        <w:t>mployment within industry in a role relevant to the outcomes of the unit; or, for external assessors this can be demonstrated through exposure to industry by conducting a minimum number of site assessments as determined by the relevant industry sector, acr</w:t>
      </w:r>
      <w:r w:rsidRPr="00E51CF4">
        <w:t>oss various locations.</w:t>
      </w:r>
    </w:p>
    <w:p w:rsidR="00000000" w:rsidRPr="00E51CF4" w:rsidP="008E2E79">
      <w:pPr>
        <w:pStyle w:val="BodyText"/>
      </w:pPr>
      <w:r w:rsidRPr="00E51CF4">
        <w:t>***While a unit of competency does not have an AQF level, where a unit is being delivered outside of a qualification the first numeric character in the unit code should be considered as the AQF indicator level for assessment purposes</w:t>
      </w:r>
      <w:r w:rsidRPr="00E51CF4">
        <w:t>.</w:t>
      </w:r>
    </w:p>
    <w:p w:rsidR="00000000" w:rsidRPr="00E51CF4" w:rsidP="00E51CF4">
      <w:pPr>
        <w:pStyle w:val="Heading1"/>
      </w:pPr>
      <w:bookmarkStart w:id="5" w:name="O_1140518"/>
      <w:bookmarkEnd w:id="5"/>
      <w:r w:rsidRPr="00E51CF4">
        <w:t>Links</w:t>
      </w:r>
    </w:p>
    <w:p w:rsidR="00000000" w:rsidRPr="00E51CF4" w:rsidP="008E2E79">
      <w:pPr>
        <w:pStyle w:val="BodyText"/>
      </w:pPr>
      <w:r w:rsidRPr="00E51CF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91C7A">
        <w:rPr>
          <w:rStyle w:val="Hyperlink"/>
        </w:rPr>
        <w:t>https://vetnet.gov.au/Pages/TrainingDocs.aspx?q=88a61002-9a21-4386-aaf8-69c76e675272</w:t>
      </w:r>
      <w:r>
        <w:fldChar w:fldCharType="end"/>
      </w:r>
    </w:p>
    <w:p w:rsidR="00000000" w:rsidRPr="00E51CF4" w:rsidP="00E51CF4"/>
    <w:sectPr w:rsidSect="00E51C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F4" w:rsidRPr="008E2E79" w:rsidP="008E2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79" w:rsidP="00E51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E79" w:rsidP="00E51C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E2E79" w:rsidP="00E51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CF4" w:rsidRPr="008E2E79" w:rsidP="008E2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79" w:rsidRPr="002D2AF8" w:rsidP="00E51CF4">
    <w:pPr>
      <w:pStyle w:val="Header"/>
      <w:framePr w:wrap="around"/>
    </w:pPr>
    <w:r>
      <w:fldChar w:fldCharType="begin"/>
    </w:r>
    <w:r>
      <w:instrText xml:space="preserve"> TITLE   \* MERGEFORMAT </w:instrText>
    </w:r>
    <w:r>
      <w:fldChar w:fldCharType="separate"/>
    </w:r>
    <w:r>
      <w:t>Assessment Requirements for RIIRTM201E Position, set-up and operate variable message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E2E79" w:rsidP="00E51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47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E4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84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CF4"/>
    <w:pPr>
      <w:spacing w:before="360" w:after="60"/>
      <w:outlineLvl w:val="0"/>
    </w:pPr>
    <w:rPr>
      <w:sz w:val="32"/>
    </w:rPr>
  </w:style>
  <w:style w:type="paragraph" w:styleId="Heading2">
    <w:name w:val="heading 2"/>
    <w:basedOn w:val="HeadingBase"/>
    <w:next w:val="BodyText"/>
    <w:link w:val="Heading2Char"/>
    <w:qFormat/>
    <w:rsid w:val="00E51CF4"/>
    <w:pPr>
      <w:keepLines/>
      <w:spacing w:before="240" w:after="120"/>
      <w:outlineLvl w:val="1"/>
    </w:pPr>
    <w:rPr>
      <w:sz w:val="28"/>
      <w:szCs w:val="40"/>
    </w:rPr>
  </w:style>
  <w:style w:type="paragraph" w:styleId="Heading3">
    <w:name w:val="heading 3"/>
    <w:basedOn w:val="HeadingBase"/>
    <w:next w:val="BodyText"/>
    <w:link w:val="Heading3Char"/>
    <w:qFormat/>
    <w:rsid w:val="00E51CF4"/>
    <w:pPr>
      <w:spacing w:before="180" w:after="120"/>
      <w:outlineLvl w:val="2"/>
    </w:pPr>
    <w:rPr>
      <w:spacing w:val="-10"/>
      <w:kern w:val="32"/>
    </w:rPr>
  </w:style>
  <w:style w:type="paragraph" w:styleId="Heading4">
    <w:name w:val="heading 4"/>
    <w:basedOn w:val="HeadingBase"/>
    <w:next w:val="BodyText"/>
    <w:link w:val="Heading4Char"/>
    <w:qFormat/>
    <w:rsid w:val="00E51CF4"/>
    <w:pPr>
      <w:spacing w:before="160" w:after="120"/>
      <w:outlineLvl w:val="3"/>
    </w:pPr>
    <w:rPr>
      <w:sz w:val="22"/>
    </w:rPr>
  </w:style>
  <w:style w:type="paragraph" w:styleId="Heading5">
    <w:name w:val="heading 5"/>
    <w:basedOn w:val="HeadingBase"/>
    <w:next w:val="Normal"/>
    <w:link w:val="Heading5Char"/>
    <w:qFormat/>
    <w:rsid w:val="00E51CF4"/>
    <w:pPr>
      <w:spacing w:before="80"/>
      <w:outlineLvl w:val="4"/>
    </w:pPr>
    <w:rPr>
      <w:color w:val="918585"/>
      <w:sz w:val="20"/>
    </w:rPr>
  </w:style>
  <w:style w:type="paragraph" w:styleId="Heading6">
    <w:name w:val="heading 6"/>
    <w:basedOn w:val="HeadingBase"/>
    <w:next w:val="Normal"/>
    <w:link w:val="Heading6Char"/>
    <w:qFormat/>
    <w:rsid w:val="00E51CF4"/>
    <w:pPr>
      <w:spacing w:before="60"/>
      <w:outlineLvl w:val="5"/>
    </w:pPr>
    <w:rPr>
      <w:color w:val="918585"/>
      <w:sz w:val="20"/>
    </w:rPr>
  </w:style>
  <w:style w:type="paragraph" w:styleId="Heading7">
    <w:name w:val="heading 7"/>
    <w:basedOn w:val="Normal"/>
    <w:next w:val="Normal"/>
    <w:link w:val="Heading7Char"/>
    <w:qFormat/>
    <w:rsid w:val="00E51CF4"/>
    <w:pPr>
      <w:ind w:left="720"/>
      <w:outlineLvl w:val="6"/>
    </w:pPr>
    <w:rPr>
      <w:i/>
    </w:rPr>
  </w:style>
  <w:style w:type="paragraph" w:styleId="Heading8">
    <w:name w:val="heading 8"/>
    <w:basedOn w:val="Normal"/>
    <w:next w:val="Normal"/>
    <w:link w:val="Heading8Char"/>
    <w:qFormat/>
    <w:rsid w:val="00E51CF4"/>
    <w:pPr>
      <w:ind w:left="720"/>
      <w:outlineLvl w:val="7"/>
    </w:pPr>
    <w:rPr>
      <w:i/>
    </w:rPr>
  </w:style>
  <w:style w:type="paragraph" w:styleId="Heading9">
    <w:name w:val="heading 9"/>
    <w:basedOn w:val="Normal"/>
    <w:next w:val="Normal"/>
    <w:link w:val="Heading9Char"/>
    <w:qFormat/>
    <w:rsid w:val="00E51CF4"/>
    <w:pPr>
      <w:ind w:left="720"/>
      <w:outlineLvl w:val="8"/>
    </w:pPr>
    <w:rPr>
      <w:i/>
    </w:rPr>
  </w:style>
  <w:style w:type="character" w:default="1" w:styleId="DefaultParagraphFont">
    <w:name w:val="Default Paragraph Font"/>
    <w:uiPriority w:val="1"/>
    <w:unhideWhenUsed/>
    <w:rsid w:val="00E51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CF4"/>
  </w:style>
  <w:style w:type="character" w:customStyle="1" w:styleId="Heading1Char">
    <w:name w:val="Heading 1 Char"/>
    <w:basedOn w:val="DefaultParagraphFont"/>
    <w:link w:val="Heading1"/>
    <w:rsid w:val="00E51CF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1CF4"/>
    <w:rPr>
      <w:rFonts w:ascii="Times New Roman" w:eastAsia="Times New Roman" w:hAnsi="Times New Roman" w:cs="Times New Roman"/>
      <w:b/>
      <w:szCs w:val="20"/>
      <w:lang w:eastAsia="en-US"/>
    </w:rPr>
  </w:style>
  <w:style w:type="paragraph" w:styleId="BodyText">
    <w:name w:val="Body Text"/>
    <w:basedOn w:val="Normal"/>
    <w:link w:val="BodyTextChar"/>
    <w:rsid w:val="00E51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CF4"/>
    <w:rPr>
      <w:rFonts w:ascii="Times New Roman" w:eastAsia="Times New Roman" w:hAnsi="Times New Roman" w:cs="Times New Roman"/>
      <w:sz w:val="24"/>
      <w:lang w:eastAsia="en-US"/>
    </w:rPr>
  </w:style>
  <w:style w:type="paragraph" w:styleId="ListBullet">
    <w:name w:val="List Bullet"/>
    <w:basedOn w:val="List"/>
    <w:rsid w:val="00E51CF4"/>
    <w:pPr>
      <w:numPr>
        <w:numId w:val="12"/>
      </w:numPr>
      <w:tabs>
        <w:tab w:val="clear" w:pos="340"/>
      </w:tabs>
      <w:spacing w:before="40" w:after="40"/>
    </w:pPr>
  </w:style>
  <w:style w:type="character" w:customStyle="1" w:styleId="SpecialBold">
    <w:name w:val="Special Bold"/>
    <w:basedOn w:val="DefaultParagraphFont"/>
    <w:rsid w:val="00E51CF4"/>
    <w:rPr>
      <w:b/>
      <w:spacing w:val="0"/>
    </w:rPr>
  </w:style>
  <w:style w:type="paragraph" w:styleId="ListBullet2">
    <w:name w:val="List Bullet 2"/>
    <w:basedOn w:val="List2"/>
    <w:rsid w:val="00E51CF4"/>
    <w:pPr>
      <w:numPr>
        <w:numId w:val="13"/>
      </w:numPr>
      <w:tabs>
        <w:tab w:val="clear" w:pos="680"/>
      </w:tabs>
    </w:pPr>
  </w:style>
  <w:style w:type="paragraph" w:customStyle="1" w:styleId="SuperHeading">
    <w:name w:val="SuperHeading"/>
    <w:basedOn w:val="Normal"/>
    <w:rsid w:val="00E51CF4"/>
    <w:pPr>
      <w:spacing w:before="240" w:after="120"/>
      <w:outlineLvl w:val="0"/>
    </w:pPr>
    <w:rPr>
      <w:rFonts w:ascii="Times New Roman" w:hAnsi="Times New Roman"/>
      <w:b/>
      <w:sz w:val="32"/>
    </w:rPr>
  </w:style>
  <w:style w:type="paragraph" w:customStyle="1" w:styleId="AllowPageBreak">
    <w:name w:val="AllowPageBreak"/>
    <w:rsid w:val="00E51C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51CF4"/>
    <w:rPr>
      <w:b/>
    </w:rPr>
  </w:style>
  <w:style w:type="character" w:customStyle="1" w:styleId="Heading2Char">
    <w:name w:val="Heading 2 Char"/>
    <w:basedOn w:val="DefaultParagraphFont"/>
    <w:link w:val="Heading2"/>
    <w:rsid w:val="00E51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CF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1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CF4"/>
    <w:rPr>
      <w:rFonts w:ascii="Courier New" w:eastAsia="Times New Roman" w:hAnsi="Courier New" w:cs="Times New Roman"/>
      <w:i/>
      <w:szCs w:val="20"/>
      <w:lang w:eastAsia="en-US"/>
    </w:rPr>
  </w:style>
  <w:style w:type="paragraph" w:customStyle="1" w:styleId="HeadingBase">
    <w:name w:val="Heading Base"/>
    <w:rsid w:val="00E51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CF4"/>
    <w:pPr>
      <w:tabs>
        <w:tab w:val="right" w:leader="dot" w:pos="9072"/>
      </w:tabs>
      <w:ind w:left="567"/>
    </w:pPr>
    <w:rPr>
      <w:szCs w:val="22"/>
    </w:rPr>
  </w:style>
  <w:style w:type="paragraph" w:customStyle="1" w:styleId="TOCBase">
    <w:name w:val="TOC Base"/>
    <w:rsid w:val="00E51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CF4"/>
    <w:pPr>
      <w:tabs>
        <w:tab w:val="right" w:leader="dot" w:pos="9072"/>
      </w:tabs>
      <w:spacing w:before="40" w:after="40"/>
      <w:ind w:left="284"/>
    </w:pPr>
    <w:rPr>
      <w:rFonts w:ascii="Times New Roman" w:hAnsi="Times New Roman"/>
    </w:rPr>
  </w:style>
  <w:style w:type="paragraph" w:styleId="TOC1">
    <w:name w:val="toc 1"/>
    <w:basedOn w:val="TOCBase"/>
    <w:next w:val="Normal"/>
    <w:rsid w:val="00E51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CF4"/>
    <w:rPr>
      <w:rFonts w:ascii="Times New Roman" w:eastAsia="Times New Roman" w:hAnsi="Times New Roman" w:cs="Times New Roman"/>
      <w:sz w:val="16"/>
      <w:lang w:eastAsia="en-US"/>
    </w:rPr>
  </w:style>
  <w:style w:type="paragraph" w:styleId="Title">
    <w:name w:val="Title"/>
    <w:basedOn w:val="HeadingBase"/>
    <w:link w:val="TitleChar"/>
    <w:qFormat/>
    <w:rsid w:val="00E51CF4"/>
    <w:pPr>
      <w:spacing w:before="5040"/>
      <w:jc w:val="center"/>
    </w:pPr>
    <w:rPr>
      <w:sz w:val="48"/>
      <w:szCs w:val="72"/>
      <w:lang w:val="en-US"/>
    </w:rPr>
  </w:style>
  <w:style w:type="character" w:customStyle="1" w:styleId="TitleChar">
    <w:name w:val="Title Char"/>
    <w:basedOn w:val="DefaultParagraphFont"/>
    <w:link w:val="Title"/>
    <w:rsid w:val="00E51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CF4"/>
    <w:pPr>
      <w:tabs>
        <w:tab w:val="left" w:pos="3600"/>
        <w:tab w:val="left" w:pos="3958"/>
      </w:tabs>
    </w:pPr>
  </w:style>
  <w:style w:type="paragraph" w:styleId="List">
    <w:name w:val="List"/>
    <w:basedOn w:val="BodyText"/>
    <w:next w:val="BodyText"/>
    <w:rsid w:val="00E51CF4"/>
    <w:pPr>
      <w:tabs>
        <w:tab w:val="left" w:pos="340"/>
      </w:tabs>
      <w:spacing w:before="60" w:after="60"/>
      <w:ind w:left="340" w:hanging="340"/>
    </w:pPr>
  </w:style>
  <w:style w:type="paragraph" w:customStyle="1" w:styleId="Note">
    <w:name w:val="Note"/>
    <w:basedOn w:val="BodyText"/>
    <w:rsid w:val="00E51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CF4"/>
    <w:pPr>
      <w:framePr w:wrap="auto" w:hAnchor="text" w:y="6049"/>
    </w:pPr>
    <w:rPr>
      <w:color w:val="000000"/>
      <w:sz w:val="40"/>
    </w:rPr>
  </w:style>
  <w:style w:type="paragraph" w:customStyle="1" w:styleId="TOCTitle">
    <w:name w:val="TOCTitle"/>
    <w:basedOn w:val="Heading1"/>
    <w:rsid w:val="00E51CF4"/>
    <w:pPr>
      <w:spacing w:after="240"/>
      <w:jc w:val="center"/>
      <w:outlineLvl w:val="9"/>
    </w:pPr>
    <w:rPr>
      <w:caps/>
    </w:rPr>
  </w:style>
  <w:style w:type="paragraph" w:customStyle="1" w:styleId="Version">
    <w:name w:val="Version"/>
    <w:rsid w:val="00E51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CF4"/>
    <w:pPr>
      <w:keepNext w:val="0"/>
      <w:tabs>
        <w:tab w:val="right" w:pos="4176"/>
      </w:tabs>
      <w:ind w:left="198" w:hanging="198"/>
    </w:pPr>
    <w:rPr>
      <w:rFonts w:ascii="Garamond" w:hAnsi="Garamond"/>
    </w:rPr>
  </w:style>
  <w:style w:type="paragraph" w:styleId="IndexHeading">
    <w:name w:val="index heading"/>
    <w:basedOn w:val="Normal"/>
    <w:next w:val="Index1"/>
    <w:semiHidden/>
    <w:rsid w:val="00E51CF4"/>
    <w:pPr>
      <w:spacing w:before="120" w:after="120"/>
    </w:pPr>
    <w:rPr>
      <w:rFonts w:ascii="Arial" w:hAnsi="Arial"/>
      <w:b/>
      <w:color w:val="918585"/>
      <w:sz w:val="24"/>
    </w:rPr>
  </w:style>
  <w:style w:type="paragraph" w:styleId="Header">
    <w:name w:val="header"/>
    <w:basedOn w:val="Normal"/>
    <w:link w:val="HeaderChar"/>
    <w:rsid w:val="00E51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CF4"/>
    <w:rPr>
      <w:rFonts w:ascii="Times New Roman" w:eastAsia="Times New Roman" w:hAnsi="Times New Roman" w:cs="Times New Roman"/>
      <w:sz w:val="16"/>
      <w:szCs w:val="20"/>
      <w:lang w:val="en-GB" w:eastAsia="en-US"/>
    </w:rPr>
  </w:style>
  <w:style w:type="paragraph" w:customStyle="1" w:styleId="Chapter">
    <w:name w:val="Chapter"/>
    <w:basedOn w:val="Normal"/>
    <w:rsid w:val="00E51CF4"/>
    <w:pPr>
      <w:spacing w:before="240"/>
    </w:pPr>
    <w:rPr>
      <w:rFonts w:ascii="Times New Roman" w:hAnsi="Times New Roman"/>
      <w:smallCaps/>
      <w:spacing w:val="80"/>
      <w:sz w:val="28"/>
    </w:rPr>
  </w:style>
  <w:style w:type="paragraph" w:customStyle="1" w:styleId="InChapter">
    <w:name w:val="InChapter"/>
    <w:basedOn w:val="Heading3"/>
    <w:rsid w:val="00E51CF4"/>
    <w:pPr>
      <w:spacing w:after="240"/>
      <w:outlineLvl w:val="9"/>
    </w:pPr>
    <w:rPr>
      <w:noProof/>
    </w:rPr>
  </w:style>
  <w:style w:type="paragraph" w:styleId="Index2">
    <w:name w:val="index 2"/>
    <w:basedOn w:val="Normal"/>
    <w:next w:val="Normal"/>
    <w:semiHidden/>
    <w:rsid w:val="00E51CF4"/>
    <w:pPr>
      <w:tabs>
        <w:tab w:val="right" w:pos="4176"/>
      </w:tabs>
      <w:ind w:left="568" w:hanging="284"/>
    </w:pPr>
    <w:rPr>
      <w:rFonts w:ascii="Garamond" w:hAnsi="Garamond"/>
    </w:rPr>
  </w:style>
  <w:style w:type="paragraph" w:customStyle="1" w:styleId="Byline">
    <w:name w:val="Byline"/>
    <w:rsid w:val="00E51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CF4"/>
    <w:pPr>
      <w:tabs>
        <w:tab w:val="clear" w:pos="3600"/>
        <w:tab w:val="clear" w:pos="3958"/>
      </w:tabs>
      <w:jc w:val="right"/>
    </w:pPr>
  </w:style>
  <w:style w:type="character" w:styleId="Emphasis">
    <w:name w:val="Emphasis"/>
    <w:basedOn w:val="DefaultParagraphFont"/>
    <w:qFormat/>
    <w:rsid w:val="00E51CF4"/>
    <w:rPr>
      <w:i/>
    </w:rPr>
  </w:style>
  <w:style w:type="paragraph" w:styleId="Caption">
    <w:name w:val="caption"/>
    <w:basedOn w:val="BodyText"/>
    <w:next w:val="Normal"/>
    <w:qFormat/>
    <w:rsid w:val="00E51CF4"/>
    <w:pPr>
      <w:framePr w:w="2268" w:hSpace="181" w:vSpace="181" w:wrap="around" w:vAnchor="text" w:hAnchor="page" w:x="1135" w:y="285" w:anchorLock="1"/>
    </w:pPr>
    <w:rPr>
      <w:i/>
    </w:rPr>
  </w:style>
  <w:style w:type="paragraph" w:customStyle="1" w:styleId="MiniTOCTitle">
    <w:name w:val="MiniTOCTitle"/>
    <w:basedOn w:val="Heading4"/>
    <w:rsid w:val="00E51CF4"/>
    <w:pPr>
      <w:spacing w:before="240"/>
      <w:outlineLvl w:val="9"/>
    </w:pPr>
    <w:rPr>
      <w:noProof/>
      <w:sz w:val="24"/>
    </w:rPr>
  </w:style>
  <w:style w:type="paragraph" w:customStyle="1" w:styleId="MiniTOCItem">
    <w:name w:val="MiniTOCItem"/>
    <w:basedOn w:val="ListBullet"/>
    <w:rsid w:val="00E51CF4"/>
    <w:pPr>
      <w:numPr>
        <w:numId w:val="0"/>
      </w:numPr>
      <w:tabs>
        <w:tab w:val="right" w:leader="dot" w:pos="6521"/>
      </w:tabs>
      <w:spacing w:before="0" w:after="0"/>
    </w:pPr>
  </w:style>
  <w:style w:type="paragraph" w:customStyle="1" w:styleId="TOFTitle">
    <w:name w:val="TOFTitle"/>
    <w:basedOn w:val="TOCTitle"/>
    <w:rsid w:val="00E51CF4"/>
  </w:style>
  <w:style w:type="paragraph" w:styleId="TableofFigures">
    <w:name w:val="table of figures"/>
    <w:basedOn w:val="Normal"/>
    <w:next w:val="Normal"/>
    <w:semiHidden/>
    <w:rsid w:val="00E51CF4"/>
    <w:pPr>
      <w:tabs>
        <w:tab w:val="right" w:leader="dot" w:pos="9072"/>
      </w:tabs>
      <w:ind w:left="970" w:hanging="403"/>
    </w:pPr>
    <w:rPr>
      <w:rFonts w:ascii="Times New Roman" w:hAnsi="Times New Roman"/>
      <w:b/>
    </w:rPr>
  </w:style>
  <w:style w:type="paragraph" w:styleId="ListNumber">
    <w:name w:val="List Number"/>
    <w:basedOn w:val="List"/>
    <w:rsid w:val="00E51CF4"/>
    <w:pPr>
      <w:numPr>
        <w:numId w:val="15"/>
      </w:numPr>
      <w:tabs>
        <w:tab w:val="clear" w:pos="340"/>
      </w:tabs>
    </w:pPr>
  </w:style>
  <w:style w:type="character" w:customStyle="1" w:styleId="WingdingSymbols">
    <w:name w:val="Wingding Symbols"/>
    <w:rsid w:val="00E51CF4"/>
    <w:rPr>
      <w:rFonts w:ascii="Wingdings" w:hAnsi="Wingdings"/>
    </w:rPr>
  </w:style>
  <w:style w:type="paragraph" w:customStyle="1" w:styleId="TableHeading">
    <w:name w:val="Table Heading"/>
    <w:basedOn w:val="HeadingBase"/>
    <w:rsid w:val="00E51CF4"/>
    <w:pPr>
      <w:keepLines/>
      <w:pBdr>
        <w:bottom w:val="single" w:sz="6" w:space="1" w:color="918585"/>
      </w:pBdr>
      <w:spacing w:before="240"/>
    </w:pPr>
  </w:style>
  <w:style w:type="character" w:customStyle="1" w:styleId="HotSpot">
    <w:name w:val="HotSpot"/>
    <w:rsid w:val="00E51CF4"/>
    <w:rPr>
      <w:color w:val="0033CC"/>
      <w:u w:val="none"/>
    </w:rPr>
  </w:style>
  <w:style w:type="paragraph" w:customStyle="1" w:styleId="BodyTextRight">
    <w:name w:val="Body Text Right"/>
    <w:basedOn w:val="BodyText"/>
    <w:rsid w:val="00E51CF4"/>
    <w:pPr>
      <w:spacing w:before="0" w:after="0"/>
      <w:jc w:val="right"/>
    </w:pPr>
  </w:style>
  <w:style w:type="paragraph" w:styleId="Index3">
    <w:name w:val="index 3"/>
    <w:basedOn w:val="ListNumber2"/>
    <w:next w:val="Normal"/>
    <w:semiHidden/>
    <w:rsid w:val="00E51CF4"/>
    <w:pPr>
      <w:numPr>
        <w:numId w:val="0"/>
      </w:numPr>
      <w:tabs>
        <w:tab w:val="right" w:leader="dot" w:pos="4176"/>
      </w:tabs>
    </w:pPr>
  </w:style>
  <w:style w:type="paragraph" w:styleId="ListNumber2">
    <w:name w:val="List Number 2"/>
    <w:basedOn w:val="List2"/>
    <w:rsid w:val="00E51CF4"/>
    <w:pPr>
      <w:numPr>
        <w:numId w:val="10"/>
      </w:numPr>
      <w:tabs>
        <w:tab w:val="clear" w:pos="1060"/>
      </w:tabs>
    </w:pPr>
  </w:style>
  <w:style w:type="paragraph" w:customStyle="1" w:styleId="MarginNote">
    <w:name w:val="Margin Note"/>
    <w:basedOn w:val="BodyText"/>
    <w:rsid w:val="00E51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CF4"/>
    <w:rPr>
      <w:sz w:val="32"/>
    </w:rPr>
  </w:style>
  <w:style w:type="paragraph" w:customStyle="1" w:styleId="HeadingProcedure">
    <w:name w:val="Heading Procedure"/>
    <w:basedOn w:val="HeadingBase"/>
    <w:next w:val="Normal"/>
    <w:rsid w:val="00E51CF4"/>
    <w:pPr>
      <w:tabs>
        <w:tab w:val="left" w:pos="0"/>
      </w:tabs>
      <w:spacing w:before="120" w:after="60"/>
    </w:pPr>
    <w:rPr>
      <w:i/>
      <w:color w:val="918585"/>
      <w:sz w:val="22"/>
    </w:rPr>
  </w:style>
  <w:style w:type="paragraph" w:customStyle="1" w:styleId="TableBodyText">
    <w:name w:val="Table Body Text"/>
    <w:basedOn w:val="BodyText"/>
    <w:rsid w:val="00E51CF4"/>
    <w:pPr>
      <w:spacing w:before="60" w:after="60"/>
    </w:pPr>
  </w:style>
  <w:style w:type="paragraph" w:styleId="ListContinue">
    <w:name w:val="List Continue"/>
    <w:basedOn w:val="List"/>
    <w:rsid w:val="00E51CF4"/>
    <w:pPr>
      <w:ind w:firstLine="0"/>
    </w:pPr>
  </w:style>
  <w:style w:type="paragraph" w:customStyle="1" w:styleId="ListNote">
    <w:name w:val="List Note"/>
    <w:basedOn w:val="List"/>
    <w:rsid w:val="00E51CF4"/>
    <w:pPr>
      <w:pBdr>
        <w:top w:val="single" w:sz="6" w:space="2" w:color="918585"/>
        <w:bottom w:val="single" w:sz="6" w:space="2" w:color="918585"/>
      </w:pBdr>
      <w:tabs>
        <w:tab w:val="left" w:pos="1021"/>
      </w:tabs>
      <w:ind w:firstLine="0"/>
    </w:pPr>
  </w:style>
  <w:style w:type="paragraph" w:customStyle="1" w:styleId="Warning">
    <w:name w:val="Warning"/>
    <w:basedOn w:val="BodyText"/>
    <w:rsid w:val="00E51CF4"/>
    <w:pPr>
      <w:shd w:val="clear" w:color="auto" w:fill="D9D9D9"/>
      <w:tabs>
        <w:tab w:val="left" w:pos="992"/>
      </w:tabs>
      <w:ind w:left="119" w:right="119"/>
    </w:pPr>
    <w:rPr>
      <w:sz w:val="20"/>
    </w:rPr>
  </w:style>
  <w:style w:type="paragraph" w:customStyle="1" w:styleId="MarginIcons">
    <w:name w:val="Margin Icons"/>
    <w:basedOn w:val="BodyText"/>
    <w:rsid w:val="00E51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CF4"/>
    <w:rPr>
      <w:rFonts w:ascii="Courier New" w:hAnsi="Courier New"/>
    </w:rPr>
  </w:style>
  <w:style w:type="paragraph" w:customStyle="1" w:styleId="NoteBullet">
    <w:name w:val="Note Bullet"/>
    <w:basedOn w:val="Note"/>
    <w:rsid w:val="00E51CF4"/>
    <w:pPr>
      <w:tabs>
        <w:tab w:val="clear" w:pos="680"/>
      </w:tabs>
      <w:spacing w:before="60" w:after="60"/>
    </w:pPr>
  </w:style>
  <w:style w:type="paragraph" w:customStyle="1" w:styleId="SubHeading2">
    <w:name w:val="SubHeading2"/>
    <w:basedOn w:val="HeadingBase"/>
    <w:rsid w:val="00E51CF4"/>
    <w:pPr>
      <w:spacing w:before="240" w:after="60"/>
    </w:pPr>
    <w:rPr>
      <w:sz w:val="20"/>
    </w:rPr>
  </w:style>
  <w:style w:type="paragraph" w:customStyle="1" w:styleId="SubHeading1">
    <w:name w:val="SubHeading1"/>
    <w:basedOn w:val="HeadingBase"/>
    <w:rsid w:val="00E51CF4"/>
    <w:pPr>
      <w:spacing w:before="240" w:after="60"/>
    </w:pPr>
    <w:rPr>
      <w:color w:val="918585"/>
      <w:sz w:val="22"/>
    </w:rPr>
  </w:style>
  <w:style w:type="paragraph" w:customStyle="1" w:styleId="SideHeading">
    <w:name w:val="Side Heading"/>
    <w:basedOn w:val="HeadingBase"/>
    <w:rsid w:val="00E51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CF4"/>
    <w:pPr>
      <w:tabs>
        <w:tab w:val="num" w:pos="360"/>
      </w:tabs>
    </w:pPr>
  </w:style>
  <w:style w:type="paragraph" w:styleId="PlainText">
    <w:name w:val="Plain Text"/>
    <w:basedOn w:val="Normal"/>
    <w:link w:val="PlainTextChar"/>
    <w:rsid w:val="00E51CF4"/>
    <w:rPr>
      <w:sz w:val="20"/>
    </w:rPr>
  </w:style>
  <w:style w:type="character" w:customStyle="1" w:styleId="PlainTextChar">
    <w:name w:val="Plain Text Char"/>
    <w:basedOn w:val="DefaultParagraphFont"/>
    <w:link w:val="PlainText"/>
    <w:rsid w:val="00E51CF4"/>
    <w:rPr>
      <w:rFonts w:ascii="Courier New" w:eastAsia="Times New Roman" w:hAnsi="Courier New" w:cs="Times New Roman"/>
      <w:sz w:val="20"/>
      <w:szCs w:val="20"/>
      <w:lang w:eastAsia="en-US"/>
    </w:rPr>
  </w:style>
  <w:style w:type="character" w:customStyle="1" w:styleId="MenuOption">
    <w:name w:val="Menu Option"/>
    <w:basedOn w:val="DefaultParagraphFont"/>
    <w:rsid w:val="00E51CF4"/>
    <w:rPr>
      <w:b/>
      <w:smallCaps/>
    </w:rPr>
  </w:style>
  <w:style w:type="paragraph" w:customStyle="1" w:styleId="TableListNumber">
    <w:name w:val="Table List Number"/>
    <w:basedOn w:val="ListNumber"/>
    <w:rsid w:val="00E51CF4"/>
    <w:pPr>
      <w:numPr>
        <w:numId w:val="0"/>
      </w:numPr>
    </w:pPr>
  </w:style>
  <w:style w:type="paragraph" w:styleId="TOC4">
    <w:name w:val="toc 4"/>
    <w:basedOn w:val="TOCBase"/>
    <w:next w:val="Normal"/>
    <w:semiHidden/>
    <w:rsid w:val="00E51CF4"/>
    <w:pPr>
      <w:tabs>
        <w:tab w:val="right" w:leader="dot" w:pos="9071"/>
      </w:tabs>
      <w:ind w:left="1701"/>
    </w:pPr>
  </w:style>
  <w:style w:type="paragraph" w:customStyle="1" w:styleId="ListAlpha">
    <w:name w:val="List Alpha"/>
    <w:basedOn w:val="List"/>
    <w:rsid w:val="00E51CF4"/>
    <w:pPr>
      <w:numPr>
        <w:numId w:val="9"/>
      </w:numPr>
    </w:pPr>
  </w:style>
  <w:style w:type="paragraph" w:customStyle="1" w:styleId="ListAlpha2">
    <w:name w:val="List Alpha 2"/>
    <w:basedOn w:val="List2"/>
    <w:rsid w:val="00E51CF4"/>
    <w:pPr>
      <w:numPr>
        <w:numId w:val="8"/>
      </w:numPr>
    </w:pPr>
  </w:style>
  <w:style w:type="paragraph" w:styleId="List2">
    <w:name w:val="List 2"/>
    <w:basedOn w:val="BodyText"/>
    <w:rsid w:val="00E51CF4"/>
    <w:pPr>
      <w:tabs>
        <w:tab w:val="left" w:pos="680"/>
      </w:tabs>
      <w:spacing w:before="60" w:after="60"/>
      <w:ind w:left="680" w:hanging="340"/>
    </w:pPr>
  </w:style>
  <w:style w:type="paragraph" w:styleId="List3">
    <w:name w:val="List 3"/>
    <w:basedOn w:val="BodyText"/>
    <w:rsid w:val="00E51CF4"/>
    <w:pPr>
      <w:tabs>
        <w:tab w:val="left" w:pos="1021"/>
      </w:tabs>
      <w:spacing w:before="60" w:after="60"/>
      <w:ind w:left="1020" w:hanging="340"/>
    </w:pPr>
  </w:style>
  <w:style w:type="paragraph" w:styleId="List4">
    <w:name w:val="List 4"/>
    <w:basedOn w:val="BodyText"/>
    <w:rsid w:val="00E51CF4"/>
    <w:pPr>
      <w:tabs>
        <w:tab w:val="left" w:pos="1361"/>
      </w:tabs>
      <w:spacing w:before="60" w:after="60"/>
      <w:ind w:left="1361" w:hanging="340"/>
    </w:pPr>
  </w:style>
  <w:style w:type="paragraph" w:styleId="List5">
    <w:name w:val="List 5"/>
    <w:basedOn w:val="BodyText"/>
    <w:rsid w:val="00E51CF4"/>
    <w:pPr>
      <w:tabs>
        <w:tab w:val="left" w:pos="1701"/>
      </w:tabs>
      <w:spacing w:before="60" w:after="60"/>
      <w:ind w:left="1701" w:hanging="340"/>
    </w:pPr>
  </w:style>
  <w:style w:type="paragraph" w:styleId="ListBullet3">
    <w:name w:val="List Bullet 3"/>
    <w:basedOn w:val="List3"/>
    <w:rsid w:val="00E51CF4"/>
    <w:pPr>
      <w:numPr>
        <w:numId w:val="14"/>
      </w:numPr>
      <w:tabs>
        <w:tab w:val="clear" w:pos="1021"/>
      </w:tabs>
      <w:ind w:left="1037" w:hanging="357"/>
    </w:pPr>
  </w:style>
  <w:style w:type="paragraph" w:styleId="ListBullet4">
    <w:name w:val="List Bullet 4"/>
    <w:basedOn w:val="List4"/>
    <w:rsid w:val="00E51CF4"/>
    <w:pPr>
      <w:numPr>
        <w:numId w:val="3"/>
      </w:numPr>
      <w:tabs>
        <w:tab w:val="clear" w:pos="1361"/>
      </w:tabs>
    </w:pPr>
  </w:style>
  <w:style w:type="paragraph" w:styleId="ListBullet5">
    <w:name w:val="List Bullet 5"/>
    <w:basedOn w:val="List5"/>
    <w:rsid w:val="00E51CF4"/>
    <w:pPr>
      <w:numPr>
        <w:numId w:val="4"/>
      </w:numPr>
    </w:pPr>
  </w:style>
  <w:style w:type="paragraph" w:styleId="ListContinue2">
    <w:name w:val="List Continue 2"/>
    <w:basedOn w:val="List2"/>
    <w:rsid w:val="00E51CF4"/>
    <w:pPr>
      <w:ind w:firstLine="0"/>
    </w:pPr>
  </w:style>
  <w:style w:type="paragraph" w:styleId="ListContinue3">
    <w:name w:val="List Continue 3"/>
    <w:basedOn w:val="List3"/>
    <w:rsid w:val="00E51CF4"/>
    <w:pPr>
      <w:ind w:left="1021" w:firstLine="0"/>
    </w:pPr>
  </w:style>
  <w:style w:type="paragraph" w:styleId="ListContinue4">
    <w:name w:val="List Continue 4"/>
    <w:basedOn w:val="List4"/>
    <w:rsid w:val="00E51CF4"/>
    <w:pPr>
      <w:ind w:firstLine="0"/>
    </w:pPr>
  </w:style>
  <w:style w:type="paragraph" w:styleId="ListContinue5">
    <w:name w:val="List Continue 5"/>
    <w:basedOn w:val="List5"/>
    <w:rsid w:val="00E51CF4"/>
    <w:pPr>
      <w:ind w:firstLine="0"/>
    </w:pPr>
  </w:style>
  <w:style w:type="paragraph" w:styleId="ListNumber3">
    <w:name w:val="List Number 3"/>
    <w:basedOn w:val="List3"/>
    <w:rsid w:val="00E51CF4"/>
    <w:pPr>
      <w:numPr>
        <w:numId w:val="5"/>
      </w:numPr>
    </w:pPr>
  </w:style>
  <w:style w:type="paragraph" w:styleId="ListNumber4">
    <w:name w:val="List Number 4"/>
    <w:basedOn w:val="List4"/>
    <w:rsid w:val="00E51CF4"/>
    <w:pPr>
      <w:numPr>
        <w:numId w:val="6"/>
      </w:numPr>
    </w:pPr>
  </w:style>
  <w:style w:type="paragraph" w:styleId="ListNumber5">
    <w:name w:val="List Number 5"/>
    <w:basedOn w:val="List5"/>
    <w:rsid w:val="00E51CF4"/>
    <w:pPr>
      <w:numPr>
        <w:numId w:val="7"/>
      </w:numPr>
    </w:pPr>
  </w:style>
  <w:style w:type="paragraph" w:styleId="BlockText">
    <w:name w:val="Block Text"/>
    <w:basedOn w:val="Normal"/>
    <w:rsid w:val="00E51CF4"/>
    <w:pPr>
      <w:spacing w:after="120"/>
      <w:ind w:left="1440" w:right="1440"/>
    </w:pPr>
  </w:style>
  <w:style w:type="character" w:customStyle="1" w:styleId="Subscript">
    <w:name w:val="Subscript"/>
    <w:basedOn w:val="DefaultParagraphFont"/>
    <w:rsid w:val="00E51CF4"/>
    <w:rPr>
      <w:sz w:val="16"/>
      <w:vertAlign w:val="subscript"/>
    </w:rPr>
  </w:style>
  <w:style w:type="character" w:customStyle="1" w:styleId="Superscript">
    <w:name w:val="Superscript"/>
    <w:basedOn w:val="DefaultParagraphFont"/>
    <w:rsid w:val="00E51CF4"/>
    <w:rPr>
      <w:sz w:val="16"/>
      <w:vertAlign w:val="superscript"/>
    </w:rPr>
  </w:style>
  <w:style w:type="character" w:customStyle="1" w:styleId="Symbols">
    <w:name w:val="Symbols"/>
    <w:basedOn w:val="DefaultParagraphFont"/>
    <w:rsid w:val="00E51CF4"/>
    <w:rPr>
      <w:rFonts w:ascii="Symbol" w:hAnsi="Symbol"/>
    </w:rPr>
  </w:style>
  <w:style w:type="character" w:customStyle="1" w:styleId="MenuOptions">
    <w:name w:val="Menu Options"/>
    <w:basedOn w:val="DefaultParagraphFont"/>
    <w:rsid w:val="00E51CF4"/>
    <w:rPr>
      <w:rFonts w:ascii="Arial Narrow" w:hAnsi="Arial Narrow"/>
      <w:smallCaps/>
    </w:rPr>
  </w:style>
  <w:style w:type="character" w:customStyle="1" w:styleId="Buttons">
    <w:name w:val="Buttons"/>
    <w:basedOn w:val="DefaultParagraphFont"/>
    <w:rsid w:val="00E51CF4"/>
    <w:rPr>
      <w:b/>
    </w:rPr>
  </w:style>
  <w:style w:type="character" w:customStyle="1" w:styleId="Underlined">
    <w:name w:val="Underlined"/>
    <w:basedOn w:val="DefaultParagraphFont"/>
    <w:rsid w:val="00E51CF4"/>
    <w:rPr>
      <w:u w:val="single"/>
    </w:rPr>
  </w:style>
  <w:style w:type="paragraph" w:customStyle="1" w:styleId="TableBodyTextRight">
    <w:name w:val="Table Body Text Right"/>
    <w:basedOn w:val="TableBodyText"/>
    <w:rsid w:val="00E51CF4"/>
    <w:pPr>
      <w:widowControl w:val="0"/>
      <w:autoSpaceDE w:val="0"/>
      <w:autoSpaceDN w:val="0"/>
      <w:adjustRightInd w:val="0"/>
      <w:jc w:val="right"/>
    </w:pPr>
    <w:rPr>
      <w:rFonts w:cs="Arial"/>
      <w:szCs w:val="18"/>
    </w:rPr>
  </w:style>
  <w:style w:type="paragraph" w:customStyle="1" w:styleId="CopyrightText">
    <w:name w:val="Copyright Text"/>
    <w:basedOn w:val="BodyText"/>
    <w:rsid w:val="00E51CF4"/>
    <w:rPr>
      <w:sz w:val="18"/>
    </w:rPr>
  </w:style>
  <w:style w:type="paragraph" w:customStyle="1" w:styleId="BodySmallRight">
    <w:name w:val="Body Small Right"/>
    <w:basedOn w:val="BodyTextRight"/>
    <w:rsid w:val="00E51CF4"/>
    <w:rPr>
      <w:sz w:val="18"/>
      <w:szCs w:val="18"/>
    </w:rPr>
  </w:style>
  <w:style w:type="paragraph" w:customStyle="1" w:styleId="MarginEdition">
    <w:name w:val="Margin Edition"/>
    <w:basedOn w:val="MarginNote"/>
    <w:rsid w:val="00E51CF4"/>
    <w:pPr>
      <w:spacing w:before="0" w:after="0"/>
    </w:pPr>
    <w:rPr>
      <w:rFonts w:ascii="Times New Roman" w:hAnsi="Times New Roman"/>
      <w:color w:val="999999"/>
    </w:rPr>
  </w:style>
  <w:style w:type="paragraph" w:customStyle="1" w:styleId="Spacer">
    <w:name w:val="Spacer"/>
    <w:basedOn w:val="Normal"/>
    <w:rsid w:val="00E51CF4"/>
    <w:rPr>
      <w:sz w:val="2"/>
      <w:szCs w:val="2"/>
    </w:rPr>
  </w:style>
  <w:style w:type="character" w:customStyle="1" w:styleId="Small">
    <w:name w:val="Small"/>
    <w:basedOn w:val="DefaultParagraphFont"/>
    <w:rsid w:val="00E51CF4"/>
    <w:rPr>
      <w:sz w:val="16"/>
    </w:rPr>
  </w:style>
  <w:style w:type="paragraph" w:customStyle="1" w:styleId="WideTable">
    <w:name w:val="Wide Table"/>
    <w:basedOn w:val="Normal"/>
    <w:rsid w:val="00E51CF4"/>
    <w:pPr>
      <w:ind w:left="-1418"/>
    </w:pPr>
    <w:rPr>
      <w:sz w:val="2"/>
      <w:szCs w:val="2"/>
    </w:rPr>
  </w:style>
  <w:style w:type="character" w:styleId="PageNumber">
    <w:name w:val="page number"/>
    <w:basedOn w:val="DefaultParagraphFont"/>
    <w:rsid w:val="00E51CF4"/>
  </w:style>
  <w:style w:type="paragraph" w:styleId="Quote">
    <w:name w:val="Quote"/>
    <w:basedOn w:val="Heading1"/>
    <w:link w:val="QuoteChar"/>
    <w:qFormat/>
    <w:rsid w:val="00E51CF4"/>
    <w:rPr>
      <w:b w:val="0"/>
      <w:sz w:val="72"/>
      <w:szCs w:val="72"/>
      <w:lang w:val="en-NZ"/>
    </w:rPr>
  </w:style>
  <w:style w:type="character" w:customStyle="1" w:styleId="QuoteChar">
    <w:name w:val="Quote Char"/>
    <w:basedOn w:val="DefaultParagraphFont"/>
    <w:link w:val="Quote"/>
    <w:rsid w:val="00E51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CF4"/>
    <w:pPr>
      <w:pageBreakBefore/>
    </w:pPr>
  </w:style>
  <w:style w:type="paragraph" w:customStyle="1" w:styleId="Border">
    <w:name w:val="Border"/>
    <w:basedOn w:val="Normal"/>
    <w:qFormat/>
    <w:rsid w:val="00E51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CF4"/>
    <w:rPr>
      <w:b/>
      <w:bCs/>
      <w:i/>
      <w:iCs/>
      <w:color w:val="auto"/>
    </w:rPr>
  </w:style>
  <w:style w:type="paragraph" w:styleId="IntenseQuote">
    <w:name w:val="Intense Quote"/>
    <w:basedOn w:val="Normal"/>
    <w:next w:val="Normal"/>
    <w:link w:val="IntenseQuoteChar"/>
    <w:uiPriority w:val="30"/>
    <w:qFormat/>
    <w:rsid w:val="00E51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CF4"/>
    <w:rPr>
      <w:smallCaps/>
      <w:color w:val="auto"/>
      <w:u w:val="single"/>
    </w:rPr>
  </w:style>
  <w:style w:type="character" w:styleId="IntenseReference">
    <w:name w:val="Intense Reference"/>
    <w:basedOn w:val="DefaultParagraphFont"/>
    <w:uiPriority w:val="32"/>
    <w:qFormat/>
    <w:rsid w:val="00E51CF4"/>
    <w:rPr>
      <w:b/>
      <w:bCs/>
      <w:smallCaps/>
      <w:color w:val="auto"/>
      <w:spacing w:val="5"/>
      <w:u w:val="single"/>
    </w:rPr>
  </w:style>
  <w:style w:type="paragraph" w:customStyle="1" w:styleId="2ColumnHeading">
    <w:name w:val="2Column Heading"/>
    <w:basedOn w:val="BodyText"/>
    <w:qFormat/>
    <w:rsid w:val="00E51CF4"/>
    <w:pPr>
      <w:spacing w:after="60"/>
      <w:ind w:left="-2268"/>
    </w:pPr>
    <w:rPr>
      <w:b/>
    </w:rPr>
  </w:style>
  <w:style w:type="paragraph" w:customStyle="1" w:styleId="Heading1TOC">
    <w:name w:val="Heading1 TOC"/>
    <w:basedOn w:val="Normal"/>
    <w:qFormat/>
    <w:rsid w:val="00E51CF4"/>
    <w:pPr>
      <w:spacing w:before="240" w:after="120"/>
    </w:pPr>
    <w:rPr>
      <w:rFonts w:ascii="Times New Roman" w:hAnsi="Times New Roman"/>
      <w:b/>
      <w:sz w:val="32"/>
    </w:rPr>
  </w:style>
  <w:style w:type="paragraph" w:customStyle="1" w:styleId="Heading2TOC">
    <w:name w:val="Heading2 TOC"/>
    <w:basedOn w:val="Normal"/>
    <w:qFormat/>
    <w:rsid w:val="00E51CF4"/>
    <w:pPr>
      <w:spacing w:before="240" w:after="60"/>
    </w:pPr>
    <w:rPr>
      <w:rFonts w:ascii="Times New Roman" w:hAnsi="Times New Roman"/>
      <w:b/>
      <w:sz w:val="28"/>
    </w:rPr>
  </w:style>
  <w:style w:type="character" w:customStyle="1" w:styleId="Underline">
    <w:name w:val="Underline"/>
    <w:basedOn w:val="DefaultParagraphFont"/>
    <w:qFormat/>
    <w:rsid w:val="00E51CF4"/>
    <w:rPr>
      <w:u w:val="single"/>
    </w:rPr>
  </w:style>
  <w:style w:type="character" w:customStyle="1" w:styleId="BoldandItalics">
    <w:name w:val="Bold and Italics"/>
    <w:qFormat/>
    <w:rsid w:val="00E51CF4"/>
    <w:rPr>
      <w:b/>
      <w:i/>
      <w:u w:val="none"/>
    </w:rPr>
  </w:style>
  <w:style w:type="paragraph" w:styleId="BalloonText">
    <w:name w:val="Balloon Text"/>
    <w:basedOn w:val="Normal"/>
    <w:link w:val="BalloonTextChar"/>
    <w:rsid w:val="00E51CF4"/>
    <w:rPr>
      <w:rFonts w:ascii="Tahoma" w:hAnsi="Tahoma" w:cs="Tahoma"/>
      <w:sz w:val="16"/>
      <w:szCs w:val="16"/>
    </w:rPr>
  </w:style>
  <w:style w:type="character" w:customStyle="1" w:styleId="BalloonTextChar">
    <w:name w:val="Balloon Text Char"/>
    <w:basedOn w:val="DefaultParagraphFont"/>
    <w:link w:val="BalloonText"/>
    <w:rsid w:val="00E51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CF4"/>
    <w:rPr>
      <w:b/>
      <w:color w:val="660033"/>
      <w:spacing w:val="0"/>
    </w:rPr>
  </w:style>
  <w:style w:type="paragraph" w:customStyle="1" w:styleId="Nameditemlist">
    <w:name w:val="Named item list"/>
    <w:basedOn w:val="BodyText"/>
    <w:qFormat/>
    <w:rsid w:val="00E51CF4"/>
    <w:pPr>
      <w:tabs>
        <w:tab w:val="left" w:pos="2835"/>
      </w:tabs>
      <w:ind w:left="2835" w:hanging="2835"/>
    </w:pPr>
  </w:style>
  <w:style w:type="paragraph" w:customStyle="1" w:styleId="BodyTextnopadding">
    <w:name w:val="Body Text no padding"/>
    <w:basedOn w:val="BodyText"/>
    <w:qFormat/>
    <w:rsid w:val="00E51CF4"/>
    <w:pPr>
      <w:spacing w:before="0" w:after="0"/>
    </w:pPr>
  </w:style>
  <w:style w:type="character" w:styleId="Hyperlink">
    <w:name w:val="Hyperlink"/>
    <w:basedOn w:val="DefaultParagraphFont"/>
    <w:uiPriority w:val="99"/>
    <w:unhideWhenUsed/>
    <w:rsid w:val="008E2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6374</Characters>
  <Application>Microsoft Office Word</Application>
  <DocSecurity>0</DocSecurity>
  <Lines>155</Lines>
  <Paragraphs>108</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RIIRTM201E Position, set-up and operate variable message signs</dc:title>
  <dc:subject>Approved</dc:subject>
  <dc:creator>PwC’s Skills for Australia</dc:creator>
  <cp:keywords>Release: 1</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