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B8B" w:rsidP="00595B8B">
      <w:pPr>
        <w:pStyle w:val="Title"/>
      </w:pPr>
      <w:r>
        <w:fldChar w:fldCharType="begin"/>
      </w:r>
      <w:r>
        <w:instrText xml:space="preserve"> TITLE   \* MERGEFORMAT </w:instrText>
      </w:r>
      <w:r>
        <w:fldChar w:fldCharType="separate"/>
      </w:r>
      <w:r>
        <w:t>Assessment Requirements for RIIRIS403E Manage and coordinate spill response</w:t>
      </w:r>
      <w:r>
        <w:fldChar w:fldCharType="end"/>
      </w:r>
    </w:p>
    <w:p w:rsidR="00595B8B" w:rsidP="00595B8B">
      <w:pPr>
        <w:pStyle w:val="Version"/>
        <w:sectPr w:rsidSect="00AD1E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EFA" w:rsidP="00AD1EFA">
      <w:pPr>
        <w:pStyle w:val="SuperHeading"/>
      </w:pPr>
      <w:r w:rsidRPr="00AD1EFA">
        <w:t>Assessment Requirements for RIIRIS403E Manage and coordinate spill response</w:t>
      </w:r>
    </w:p>
    <w:p w:rsidR="00000000" w:rsidRPr="00AD1EFA" w:rsidP="00AD1EFA">
      <w:pPr>
        <w:pStyle w:val="Heading1"/>
      </w:pPr>
      <w:bookmarkStart w:id="1" w:name="O_1106556"/>
      <w:bookmarkEnd w:id="1"/>
      <w:r w:rsidRPr="00AD1EFA">
        <w:t>Modification History</w:t>
      </w:r>
    </w:p>
    <w:tbl>
      <w:tblPr>
        <w:tblW w:w="9522" w:type="dxa"/>
        <w:tblLayout w:type="fixed"/>
        <w:tblCellMar>
          <w:left w:w="62" w:type="dxa"/>
          <w:right w:w="62" w:type="dxa"/>
        </w:tblCellMar>
        <w:tblLook w:val="0000"/>
      </w:tblPr>
      <w:tblGrid>
        <w:gridCol w:w="2929"/>
        <w:gridCol w:w="6593"/>
      </w:tblGrid>
      <w:tr w:rsidTr="00AD1EF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EFA" w:rsidP="00AD1EFA">
            <w:pPr>
              <w:pStyle w:val="BodyText"/>
            </w:pPr>
            <w:r w:rsidRPr="00AD1EF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EFA">
            <w:pPr>
              <w:pStyle w:val="BodyText"/>
              <w:rPr>
                <w:lang w:val="en-NZ"/>
              </w:rPr>
            </w:pPr>
            <w:r w:rsidRPr="00AD1EFA">
              <w:rPr>
                <w:rStyle w:val="SpecialBold"/>
              </w:rPr>
              <w:t>Comments</w:t>
            </w:r>
          </w:p>
        </w:tc>
      </w:tr>
      <w:tr w:rsidTr="00AD1EF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EFA">
            <w:pPr>
              <w:pStyle w:val="BodyText"/>
              <w:rPr>
                <w:lang w:val="en-NZ"/>
              </w:rPr>
            </w:pPr>
            <w:r w:rsidRPr="00AD1EF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EFA" w:rsidP="00AD1EFA">
            <w:pPr>
              <w:pStyle w:val="BodyText"/>
            </w:pPr>
            <w:r w:rsidRPr="00AD1EFA">
              <w:t>This version first released with RII Resources and Infrastructure Industry Training Package Version 5.0.</w:t>
            </w:r>
          </w:p>
        </w:tc>
      </w:tr>
    </w:tbl>
    <w:p w:rsidR="00000000" w:rsidRPr="00AD1EFA" w:rsidP="00AD1EFA">
      <w:pPr>
        <w:pStyle w:val="BodyText"/>
      </w:pPr>
    </w:p>
    <w:p w:rsidR="00000000" w:rsidRPr="00AD1EFA" w:rsidP="00AD1EFA">
      <w:pPr>
        <w:pStyle w:val="AllowPageBreak"/>
      </w:pPr>
    </w:p>
    <w:p w:rsidR="00000000" w:rsidRPr="00AD1EFA" w:rsidP="00AD1EFA">
      <w:pPr>
        <w:pStyle w:val="Heading1"/>
      </w:pPr>
      <w:bookmarkStart w:id="2" w:name="O_1106559"/>
      <w:bookmarkEnd w:id="2"/>
      <w:r w:rsidRPr="00AD1EFA">
        <w:t>Performance Evidence</w:t>
      </w:r>
    </w:p>
    <w:p w:rsidR="00000000" w:rsidRPr="00AD1EFA" w:rsidP="00595B8B">
      <w:pPr>
        <w:pStyle w:val="BodyText"/>
      </w:pPr>
      <w:r w:rsidRPr="00AD1EFA">
        <w:t>The candidate must demonstrate the ability to complete the tasks outlined in the elements, performance criteria and foundation skills of this unit, including evidence of the ability to:</w:t>
      </w:r>
    </w:p>
    <w:p w:rsidR="00000000" w:rsidRPr="00AD1EFA" w:rsidP="00AD1EFA">
      <w:pPr>
        <w:pStyle w:val="ListBullet"/>
      </w:pPr>
      <w:r w:rsidRPr="00AD1EFA">
        <w:t>manage and coordinate spill re</w:t>
      </w:r>
      <w:r w:rsidRPr="00AD1EFA">
        <w:t>sponse on at least two occasions, including:</w:t>
      </w:r>
    </w:p>
    <w:p w:rsidR="00000000" w:rsidRPr="00AD1EFA" w:rsidP="00AD1EFA">
      <w:pPr>
        <w:pStyle w:val="ListBullet2"/>
      </w:pPr>
      <w:r w:rsidRPr="00AD1EFA">
        <w:t>assessing the storage of chemicals on site and establishing activity to remedy storage issues</w:t>
      </w:r>
    </w:p>
    <w:p w:rsidR="00000000" w:rsidRPr="00AD1EFA" w:rsidP="00AD1EFA">
      <w:pPr>
        <w:pStyle w:val="ListBullet2"/>
      </w:pPr>
      <w:r w:rsidRPr="00AD1EFA">
        <w:t xml:space="preserve">determining possible causes for spills and their impact on people, operations and environment </w:t>
      </w:r>
    </w:p>
    <w:p w:rsidR="00000000" w:rsidRPr="00AD1EFA" w:rsidP="00AD1EFA">
      <w:pPr>
        <w:pStyle w:val="ListBullet2"/>
      </w:pPr>
      <w:r w:rsidRPr="00AD1EFA">
        <w:t>establishing communication with external agency throughout the spill by providing them with the details of the spill size, type, location, activity and impact on people, operations and environment</w:t>
      </w:r>
    </w:p>
    <w:p w:rsidR="00000000" w:rsidRPr="00AD1EFA" w:rsidP="00AD1EFA">
      <w:pPr>
        <w:pStyle w:val="ListBullet2"/>
      </w:pPr>
      <w:r w:rsidRPr="00AD1EFA">
        <w:t>applying and monitoring spill response activities that mini</w:t>
      </w:r>
      <w:r w:rsidRPr="00AD1EFA">
        <w:t>mise impact on people, operations and environment</w:t>
      </w:r>
    </w:p>
    <w:p w:rsidR="00000000" w:rsidRPr="00AD1EFA" w:rsidP="00AD1EFA">
      <w:pPr>
        <w:pStyle w:val="ListBullet2"/>
      </w:pPr>
      <w:r w:rsidRPr="00AD1EFA">
        <w:t>reviewing historical spill response activities and plan for improvements</w:t>
      </w:r>
    </w:p>
    <w:p w:rsidR="00000000" w:rsidRPr="00AD1EFA" w:rsidP="00AD1EFA">
      <w:pPr>
        <w:pStyle w:val="ListBullet2"/>
      </w:pPr>
      <w:r w:rsidRPr="00AD1EFA">
        <w:t>communicating the spill and likely impact to others</w:t>
      </w:r>
    </w:p>
    <w:p w:rsidR="00000000" w:rsidRPr="00AD1EFA" w:rsidP="00AD1EFA">
      <w:pPr>
        <w:pStyle w:val="ListBullet2"/>
      </w:pPr>
      <w:r w:rsidRPr="00AD1EFA">
        <w:t>coordinating and communicating spill clean-up procedure and activity to others</w:t>
      </w:r>
    </w:p>
    <w:p w:rsidR="00000000" w:rsidRPr="00AD1EFA" w:rsidP="00AD1EFA">
      <w:pPr>
        <w:pStyle w:val="ListBullet2"/>
      </w:pPr>
      <w:r w:rsidRPr="00AD1EFA">
        <w:t>li</w:t>
      </w:r>
      <w:r w:rsidRPr="00AD1EFA">
        <w:t>aising with external agencies</w:t>
      </w:r>
    </w:p>
    <w:p w:rsidR="00000000" w:rsidRPr="00AD1EFA" w:rsidP="00AD1EFA">
      <w:pPr>
        <w:pStyle w:val="ListBullet2"/>
      </w:pPr>
      <w:r w:rsidRPr="00AD1EFA">
        <w:t>preparing written report of spill response activities and resources used.</w:t>
      </w:r>
    </w:p>
    <w:p w:rsidR="00000000" w:rsidRPr="00AD1EFA" w:rsidP="00AD1EFA">
      <w:pPr>
        <w:pStyle w:val="List"/>
      </w:pPr>
    </w:p>
    <w:p w:rsidR="00000000" w:rsidRPr="00AD1EFA" w:rsidP="00595B8B">
      <w:pPr>
        <w:pStyle w:val="BodyText"/>
      </w:pPr>
      <w:r w:rsidRPr="00AD1EFA">
        <w:t xml:space="preserve">During the above, the candidate must: </w:t>
      </w:r>
    </w:p>
    <w:p w:rsidR="00000000" w:rsidRPr="00AD1EFA" w:rsidP="00AD1EFA">
      <w:pPr>
        <w:pStyle w:val="ListBullet"/>
      </w:pPr>
      <w:r w:rsidRPr="00AD1EFA">
        <w:t>locate and apply relevant legislation, documentation, policies and procedures and confirm that the work activit</w:t>
      </w:r>
      <w:r w:rsidRPr="00AD1EFA">
        <w:t>y is compliant</w:t>
      </w:r>
    </w:p>
    <w:p w:rsidR="00000000" w:rsidRPr="00AD1EFA" w:rsidP="00AD1EFA">
      <w:pPr>
        <w:pStyle w:val="ListBullet"/>
      </w:pPr>
      <w:r w:rsidRPr="00AD1EFA">
        <w:t>implement the requirements, procedures and techniques for managing and coordinating spill response</w:t>
      </w:r>
    </w:p>
    <w:p w:rsidR="00000000" w:rsidRPr="00AD1EFA" w:rsidP="00AD1EFA">
      <w:pPr>
        <w:pStyle w:val="ListBullet"/>
      </w:pPr>
      <w:r w:rsidRPr="00AD1EFA">
        <w:t>work effectively with others to manage and coordinate spill response in a way that meets all required outcomes</w:t>
      </w:r>
    </w:p>
    <w:p w:rsidR="00000000" w:rsidRPr="00AD1EFA" w:rsidP="00AD1EFA">
      <w:pPr>
        <w:pStyle w:val="ListBullet"/>
      </w:pPr>
      <w:r w:rsidRPr="00AD1EFA">
        <w:t>communicate clearly and concisely with others to receive and clarify work instructions and to determine coordination requirements prior to commencing and during work activities.</w:t>
      </w:r>
    </w:p>
    <w:p w:rsidR="00000000" w:rsidRPr="00AD1EFA" w:rsidP="00AD1EFA">
      <w:pPr>
        <w:pStyle w:val="AllowPageBreak"/>
      </w:pPr>
    </w:p>
    <w:p w:rsidR="00000000" w:rsidRPr="00AD1EFA" w:rsidP="00AD1EFA">
      <w:pPr>
        <w:pStyle w:val="Heading1"/>
      </w:pPr>
      <w:bookmarkStart w:id="3" w:name="O_1106558"/>
      <w:bookmarkEnd w:id="3"/>
      <w:r w:rsidRPr="00AD1EFA">
        <w:t>Knowledge Evidence</w:t>
      </w:r>
    </w:p>
    <w:p w:rsidR="00000000" w:rsidRPr="00AD1EFA" w:rsidP="00595B8B">
      <w:pPr>
        <w:pStyle w:val="BodyText"/>
      </w:pPr>
      <w:r w:rsidRPr="00AD1EFA">
        <w:t>The candidate must be able to demonstrat</w:t>
      </w:r>
      <w:r w:rsidRPr="00AD1EFA">
        <w:t>e knowledge to complete the tasks outlined in the elements, performance criteria and foundation skills of this unit, including knowledge of:</w:t>
      </w:r>
    </w:p>
    <w:p w:rsidR="00000000" w:rsidRPr="00AD1EFA" w:rsidP="00AD1EFA">
      <w:pPr>
        <w:pStyle w:val="ListBullet"/>
      </w:pPr>
      <w:r w:rsidRPr="00AD1EFA">
        <w:t>key legislation required to manage and coordinate spill response</w:t>
      </w:r>
    </w:p>
    <w:p w:rsidR="00000000" w:rsidRPr="00AD1EFA" w:rsidP="00AD1EFA">
      <w:pPr>
        <w:pStyle w:val="ListBullet"/>
      </w:pPr>
      <w:r w:rsidRPr="00AD1EFA">
        <w:t>key policies, procedures and documentation requir</w:t>
      </w:r>
      <w:r w:rsidRPr="00AD1EFA">
        <w:t>ed to manage and coordinate spill response</w:t>
      </w:r>
    </w:p>
    <w:p w:rsidR="00000000" w:rsidRPr="00AD1EFA" w:rsidP="00AD1EFA">
      <w:pPr>
        <w:pStyle w:val="ListBullet"/>
      </w:pPr>
      <w:r w:rsidRPr="00AD1EFA">
        <w:t>key principles and techniques for:</w:t>
      </w:r>
    </w:p>
    <w:p w:rsidR="00000000" w:rsidRPr="00AD1EFA" w:rsidP="00AD1EFA">
      <w:pPr>
        <w:pStyle w:val="ListBullet2"/>
      </w:pPr>
      <w:r w:rsidRPr="00AD1EFA">
        <w:t>research, analyse and apply environmental operational information</w:t>
      </w:r>
    </w:p>
    <w:p w:rsidR="00000000" w:rsidRPr="00AD1EFA" w:rsidP="00AD1EFA">
      <w:pPr>
        <w:pStyle w:val="ListBullet2"/>
      </w:pPr>
      <w:r w:rsidRPr="00AD1EFA">
        <w:t>controlling risks and potential spills</w:t>
      </w:r>
    </w:p>
    <w:p w:rsidR="00000000" w:rsidRPr="00AD1EFA" w:rsidP="00AD1EFA">
      <w:pPr>
        <w:pStyle w:val="ListBullet2"/>
      </w:pPr>
      <w:r w:rsidRPr="00AD1EFA">
        <w:t>identifying spill type and effects to work area and others</w:t>
      </w:r>
    </w:p>
    <w:p w:rsidR="00000000" w:rsidRPr="00AD1EFA" w:rsidP="00AD1EFA">
      <w:pPr>
        <w:pStyle w:val="ListBullet2"/>
      </w:pPr>
      <w:r w:rsidRPr="00AD1EFA">
        <w:t>chemical stor</w:t>
      </w:r>
      <w:r w:rsidRPr="00AD1EFA">
        <w:t>age and their handling processes</w:t>
      </w:r>
    </w:p>
    <w:p w:rsidR="00000000" w:rsidRPr="00AD1EFA" w:rsidP="00AD1EFA">
      <w:pPr>
        <w:pStyle w:val="ListBullet2"/>
      </w:pPr>
      <w:r w:rsidRPr="00AD1EFA">
        <w:t xml:space="preserve">protocols expected for working with external agencies </w:t>
      </w:r>
    </w:p>
    <w:p w:rsidR="00000000" w:rsidRPr="00AD1EFA" w:rsidP="00AD1EFA">
      <w:pPr>
        <w:pStyle w:val="ListBullet2"/>
      </w:pPr>
      <w:r w:rsidRPr="00AD1EFA">
        <w:t>interpreting and communicating work instructions and processes</w:t>
      </w:r>
    </w:p>
    <w:p w:rsidR="00000000" w:rsidRPr="00AD1EFA" w:rsidP="00AD1EFA">
      <w:pPr>
        <w:pStyle w:val="ListBullet2"/>
      </w:pPr>
      <w:r w:rsidRPr="00AD1EFA">
        <w:t>using effective communication skills, including questioning and active listening skills with supervi</w:t>
      </w:r>
      <w:r w:rsidRPr="00AD1EFA">
        <w:t>sors and other employees</w:t>
      </w:r>
    </w:p>
    <w:p w:rsidR="00000000" w:rsidRPr="00AD1EFA" w:rsidP="00AD1EFA">
      <w:pPr>
        <w:pStyle w:val="ListBullet2"/>
      </w:pPr>
      <w:r w:rsidRPr="00AD1EFA">
        <w:t>teamwork to coordinate, involve and engage others in spill response</w:t>
      </w:r>
    </w:p>
    <w:p w:rsidR="00000000" w:rsidRPr="00AD1EFA" w:rsidP="00AD1EFA">
      <w:pPr>
        <w:pStyle w:val="ListBullet"/>
      </w:pPr>
      <w:r w:rsidRPr="00AD1EFA">
        <w:t>principles and techniques for identifying relevant hazards and emergencies</w:t>
      </w:r>
    </w:p>
    <w:p w:rsidR="00000000" w:rsidRPr="00AD1EFA" w:rsidP="00AD1EFA">
      <w:pPr>
        <w:pStyle w:val="ListBullet"/>
      </w:pPr>
      <w:r w:rsidRPr="00AD1EFA">
        <w:t>techniques for coordinating and communicating job activities with others.</w:t>
      </w:r>
    </w:p>
    <w:p w:rsidR="00000000" w:rsidRPr="00AD1EFA" w:rsidP="00AD1EFA">
      <w:pPr>
        <w:pStyle w:val="AllowPageBreak"/>
      </w:pPr>
    </w:p>
    <w:p w:rsidR="00000000" w:rsidRPr="00AD1EFA" w:rsidP="00AD1EFA">
      <w:pPr>
        <w:pStyle w:val="Heading1"/>
      </w:pPr>
      <w:bookmarkStart w:id="4" w:name="O_1106557"/>
      <w:bookmarkEnd w:id="4"/>
      <w:r w:rsidRPr="00AD1EFA">
        <w:t>Assessment Conditions</w:t>
      </w:r>
    </w:p>
    <w:p w:rsidR="00000000" w:rsidRPr="00AD1EFA" w:rsidP="00595B8B">
      <w:pPr>
        <w:pStyle w:val="BodyText"/>
      </w:pPr>
      <w:r w:rsidRPr="00AD1EFA">
        <w:t>Mandatory conditions for assessment of this unit are stipulated below. The assessment must:</w:t>
      </w:r>
    </w:p>
    <w:p w:rsidR="00000000" w:rsidRPr="00AD1EFA" w:rsidP="00AD1EFA">
      <w:pPr>
        <w:pStyle w:val="ListBullet"/>
      </w:pPr>
      <w:r w:rsidRPr="00AD1EFA">
        <w:t>include access to:</w:t>
      </w:r>
    </w:p>
    <w:p w:rsidR="00000000" w:rsidRPr="00AD1EFA" w:rsidP="00AD1EFA">
      <w:pPr>
        <w:pStyle w:val="ListBullet2"/>
      </w:pPr>
      <w:r w:rsidRPr="00AD1EFA">
        <w:t>personal protective equipment</w:t>
      </w:r>
    </w:p>
    <w:p w:rsidR="00000000" w:rsidRPr="00AD1EFA" w:rsidP="00AD1EFA">
      <w:pPr>
        <w:pStyle w:val="ListBullet2"/>
      </w:pPr>
      <w:r w:rsidRPr="00AD1EFA">
        <w:t>equipment related to managing and coordinating spill response</w:t>
      </w:r>
    </w:p>
    <w:p w:rsidR="00000000" w:rsidRPr="00AD1EFA" w:rsidP="00AD1EFA">
      <w:pPr>
        <w:pStyle w:val="ListBullet2"/>
      </w:pPr>
      <w:r w:rsidRPr="00AD1EFA">
        <w:t>relevant documentation</w:t>
      </w:r>
    </w:p>
    <w:p w:rsidR="00000000" w:rsidRPr="00AD1EFA" w:rsidP="00AD1EFA">
      <w:pPr>
        <w:pStyle w:val="ListBullet"/>
      </w:pPr>
      <w:r w:rsidRPr="00AD1EFA">
        <w:t xml:space="preserve">be conducted in a safe environment; and, </w:t>
      </w:r>
    </w:p>
    <w:p w:rsidR="00000000" w:rsidRPr="00AD1EFA" w:rsidP="00AD1EFA">
      <w:pPr>
        <w:pStyle w:val="ListBullet"/>
      </w:pPr>
      <w:r w:rsidRPr="00AD1EFA">
        <w:t>be assessed in the context of this sector</w:t>
      </w:r>
      <w:r>
        <w:t>’</w:t>
      </w:r>
      <w:r w:rsidRPr="00AD1EFA">
        <w:t xml:space="preserve">s work environment; and, </w:t>
      </w:r>
    </w:p>
    <w:p w:rsidR="00000000" w:rsidRPr="00AD1EFA" w:rsidP="00AD1EFA">
      <w:pPr>
        <w:pStyle w:val="ListBullet"/>
      </w:pPr>
      <w:r w:rsidRPr="00AD1EFA">
        <w:t>be assessed in compliance with relevant legislation/regulation and using policies, procedures and processes directly related to the industry sect</w:t>
      </w:r>
      <w:r w:rsidRPr="00AD1EFA">
        <w:t>or for which it is being assessed; and,</w:t>
      </w:r>
    </w:p>
    <w:p w:rsidR="00000000" w:rsidRPr="00AD1EFA" w:rsidP="00AD1EFA">
      <w:pPr>
        <w:pStyle w:val="ListBullet"/>
      </w:pPr>
      <w:r w:rsidRPr="00AD1EFA">
        <w:t>confirm consistent performance can be applied in a range of relevant workplace circumstances.</w:t>
      </w:r>
    </w:p>
    <w:p w:rsidR="00000000" w:rsidRPr="00AD1EFA" w:rsidP="00595B8B">
      <w:pPr>
        <w:pStyle w:val="BodyText"/>
      </w:pPr>
      <w:r w:rsidRPr="00AD1EFA">
        <w:t>Where personal safety or environmental damage are limiting factors, assessment may occur in a simulated work environment* provided it is realistic and sufficiently rigorous to cover all aspects of this sector’s workplace performance, including environment,</w:t>
      </w:r>
      <w:r w:rsidRPr="00AD1EFA">
        <w:t xml:space="preserve"> task skills, task management skills, contingency management skills and job role environment skills.</w:t>
      </w:r>
    </w:p>
    <w:p w:rsidR="00000000" w:rsidRPr="00AD1EFA" w:rsidP="00AD1EFA">
      <w:pPr>
        <w:pStyle w:val="BodyTextBold"/>
      </w:pPr>
      <w:r w:rsidRPr="00AD1EFA">
        <w:t>Assessor requirements</w:t>
      </w:r>
    </w:p>
    <w:p w:rsidR="00000000" w:rsidRPr="00AD1EFA" w:rsidP="00595B8B">
      <w:pPr>
        <w:pStyle w:val="BodyText"/>
      </w:pPr>
      <w:r w:rsidRPr="00AD1EFA">
        <w:t>Assessors must be able to clearly demonstrate current and relevant industry knowledge and experience to satisfy the mandatory regulat</w:t>
      </w:r>
      <w:r w:rsidRPr="00AD1EFA">
        <w:t>ory standards as set out in the Standards for Registered Training Organisations (RTOs) 2015/Australian Quality Training Framework mandatory requirements for assessors current at the time of assessment and any relevant licensing and certification requiremen</w:t>
      </w:r>
      <w:r w:rsidRPr="00AD1EFA">
        <w:t>ts. This includes:</w:t>
      </w:r>
    </w:p>
    <w:p w:rsidR="00000000" w:rsidRPr="00AD1EFA" w:rsidP="00AD1EFA">
      <w:pPr>
        <w:pStyle w:val="ListBullet"/>
      </w:pPr>
      <w:r w:rsidRPr="00AD1EFA">
        <w:t>vocational competencies at least to the level being delivered and assessed</w:t>
      </w:r>
    </w:p>
    <w:p w:rsidR="00000000" w:rsidRPr="00AD1EFA" w:rsidP="00AD1EFA">
      <w:pPr>
        <w:pStyle w:val="ListBullet"/>
      </w:pPr>
      <w:r w:rsidRPr="00AD1EFA">
        <w:t>current industry skills directly relevant to the training and assessment being provided</w:t>
      </w:r>
    </w:p>
    <w:p w:rsidR="00000000" w:rsidRPr="00AD1EFA" w:rsidP="00AD1EFA">
      <w:pPr>
        <w:pStyle w:val="ListBullet"/>
      </w:pPr>
      <w:r w:rsidRPr="00AD1EFA">
        <w:t>current knowledge and skills in vocational training and learning that inf</w:t>
      </w:r>
      <w:r w:rsidRPr="00AD1EFA">
        <w:t>orms their training and assessment</w:t>
      </w:r>
    </w:p>
    <w:p w:rsidR="00000000" w:rsidRPr="00AD1EFA" w:rsidP="00AD1EFA">
      <w:pPr>
        <w:pStyle w:val="ListBullet"/>
      </w:pPr>
      <w:r w:rsidRPr="00AD1EFA">
        <w:t>formal relevant qualifications in training and assessment</w:t>
      </w:r>
    </w:p>
    <w:p w:rsidR="00000000" w:rsidRPr="00AD1EFA" w:rsidP="00AD1EFA">
      <w:pPr>
        <w:pStyle w:val="ListBullet"/>
      </w:pPr>
      <w:r w:rsidRPr="00AD1EFA">
        <w:t xml:space="preserve">having knowledge of and/or experience using the latest techniques and processes </w:t>
      </w:r>
    </w:p>
    <w:p w:rsidR="00000000" w:rsidRPr="00AD1EFA" w:rsidP="00AD1EFA">
      <w:pPr>
        <w:pStyle w:val="ListBullet"/>
      </w:pPr>
      <w:r w:rsidRPr="00AD1EFA">
        <w:t>possessing the required level of RII training product knowledge</w:t>
      </w:r>
    </w:p>
    <w:p w:rsidR="00000000" w:rsidRPr="00AD1EFA" w:rsidP="00AD1EFA">
      <w:pPr>
        <w:pStyle w:val="ListBullet"/>
      </w:pPr>
      <w:r w:rsidRPr="00AD1EFA">
        <w:t>having an understa</w:t>
      </w:r>
      <w:r w:rsidRPr="00AD1EFA">
        <w:t>nding and knowledge of legislation and regulations relevant to the industry and to employment and workplaces</w:t>
      </w:r>
    </w:p>
    <w:p w:rsidR="00000000" w:rsidRPr="00AD1EFA" w:rsidP="00AD1EFA">
      <w:pPr>
        <w:pStyle w:val="ListBullet"/>
      </w:pPr>
      <w:r w:rsidRPr="00AD1EFA">
        <w:t>demonstrating the performance evidence, and knowledge evidence outlined in this unit of competency, and</w:t>
      </w:r>
    </w:p>
    <w:p w:rsidR="00000000" w:rsidRPr="00AD1EFA" w:rsidP="00AD1EFA">
      <w:pPr>
        <w:pStyle w:val="ListBullet"/>
      </w:pPr>
      <w:r w:rsidRPr="00AD1EFA">
        <w:t>the minimum years of current** work experie</w:t>
      </w:r>
      <w:r w:rsidRPr="00AD1EFA">
        <w:t>nce after competency has been obtained as specified below in an industry sector relevant to the outcomes of the unit.</w:t>
      </w:r>
    </w:p>
    <w:p w:rsidR="00000000" w:rsidRPr="00AD1EFA" w:rsidP="00595B8B">
      <w:pPr>
        <w:pStyle w:val="BodyText"/>
      </w:pPr>
      <w:r w:rsidRPr="00AD1EFA">
        <w:t xml:space="preserve">It is also acceptable for the appropriately qualified assessor to work with an industry expert to conduct assessment together and for the </w:t>
      </w:r>
      <w:r w:rsidRPr="00AD1EFA">
        <w:t>industry expert to be involved in the assessment judgement. The industry expert must have current industry skills directly relevant to the training and assessment being provided. This means the industry subject matter expert must demonstrate skills and kno</w:t>
      </w:r>
      <w:r w:rsidRPr="00AD1EFA">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95B8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1EFA" w:rsidP="00AD1EFA">
            <w:pPr>
              <w:pStyle w:val="BodyText"/>
            </w:pPr>
            <w:r w:rsidRPr="00AD1EF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1EFA" w:rsidP="00AD1EFA">
            <w:pPr>
              <w:pStyle w:val="BodyText"/>
            </w:pPr>
            <w:r w:rsidRPr="00AD1EF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FA">
            <w:pPr>
              <w:pStyle w:val="BodyText"/>
              <w:rPr>
                <w:lang w:val="en-NZ"/>
              </w:rPr>
            </w:pPr>
            <w:r w:rsidRPr="00AD1EFA">
              <w:rPr>
                <w:rStyle w:val="SpecialBold"/>
              </w:rPr>
              <w:t>Required assessor or industry subject m</w:t>
            </w:r>
            <w:r w:rsidRPr="00AD1EFA">
              <w:rPr>
                <w:rStyle w:val="SpecialBold"/>
              </w:rPr>
              <w:t>atter expert experience</w:t>
            </w:r>
          </w:p>
        </w:tc>
      </w:tr>
      <w:tr w:rsidTr="00595B8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FA">
            <w:pPr>
              <w:pStyle w:val="BodyText"/>
              <w:rPr>
                <w:lang w:val="en-NZ"/>
              </w:rPr>
            </w:pPr>
            <w:r w:rsidRPr="00AD1EF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FA">
            <w:pPr>
              <w:pStyle w:val="BodyText"/>
              <w:rPr>
                <w:lang w:val="en-NZ"/>
              </w:rPr>
            </w:pPr>
            <w:r w:rsidRPr="00AD1EF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FA">
            <w:pPr>
              <w:pStyle w:val="BodyText"/>
              <w:rPr>
                <w:lang w:val="en-NZ"/>
              </w:rPr>
            </w:pPr>
            <w:r w:rsidRPr="00AD1EFA">
              <w:t>1 year</w:t>
            </w:r>
          </w:p>
        </w:tc>
      </w:tr>
      <w:tr w:rsidTr="00595B8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FA">
            <w:pPr>
              <w:pStyle w:val="BodyText"/>
              <w:rPr>
                <w:lang w:val="en-NZ"/>
              </w:rPr>
            </w:pPr>
            <w:r w:rsidRPr="00AD1EF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FA">
            <w:pPr>
              <w:pStyle w:val="BodyText"/>
              <w:rPr>
                <w:lang w:val="en-NZ"/>
              </w:rPr>
            </w:pPr>
            <w:r w:rsidRPr="00AD1EFA">
              <w:t>2 years</w:t>
            </w:r>
          </w:p>
        </w:tc>
      </w:tr>
      <w:tr w:rsidTr="00595B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FA">
            <w:pPr>
              <w:pStyle w:val="BodyText"/>
              <w:rPr>
                <w:lang w:val="en-NZ"/>
              </w:rPr>
            </w:pPr>
            <w:r w:rsidRPr="00AD1EF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FA">
            <w:pPr>
              <w:pStyle w:val="BodyText"/>
              <w:rPr>
                <w:lang w:val="en-NZ"/>
              </w:rPr>
            </w:pPr>
            <w:r w:rsidRPr="00AD1EF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FA">
            <w:pPr>
              <w:pStyle w:val="BodyText"/>
              <w:rPr>
                <w:lang w:val="en-NZ"/>
              </w:rPr>
            </w:pPr>
            <w:r w:rsidRPr="00AD1EFA">
              <w:t>3 years</w:t>
            </w:r>
          </w:p>
        </w:tc>
      </w:tr>
      <w:tr w:rsidTr="00595B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1EFA">
            <w:pPr>
              <w:pStyle w:val="BodyText"/>
              <w:rPr>
                <w:lang w:val="en-NZ"/>
              </w:rPr>
            </w:pPr>
            <w:r w:rsidRPr="00AD1EF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1EFA" w:rsidP="00AD1EFA">
            <w:pPr>
              <w:pStyle w:val="BodyText"/>
            </w:pPr>
            <w:r w:rsidRPr="00AD1EFA">
              <w:t>Where this unit is being assessed outside of the resources and infrastructure sectors assessor and/or industry subject matter expert experience should be in-line with industry standards for the sector in which it is being assessed and where n</w:t>
            </w:r>
            <w:r w:rsidRPr="00AD1EFA">
              <w:t>o industry standard is specified should comply with any relevant regulation.</w:t>
            </w:r>
          </w:p>
        </w:tc>
      </w:tr>
    </w:tbl>
    <w:p w:rsidR="00000000" w:rsidRPr="00AD1EFA" w:rsidP="00595B8B">
      <w:pPr>
        <w:pStyle w:val="BodyText"/>
      </w:pPr>
      <w:r w:rsidRPr="00AD1EFA">
        <w:t>*Guidance on simulated environments has been stipulated in the Companion Volume Implementation Guide located on VETNet.</w:t>
      </w:r>
    </w:p>
    <w:p w:rsidR="00000000" w:rsidRPr="00AD1EFA" w:rsidP="00595B8B">
      <w:pPr>
        <w:pStyle w:val="BodyText"/>
      </w:pPr>
      <w:r w:rsidRPr="00AD1EFA">
        <w:t>**Assessors can demonstrate current work experience throu</w:t>
      </w:r>
      <w:r w:rsidRPr="00AD1EFA">
        <w:t>gh employment within industry in a role relevant to the outcomes of the unit; or, for external assessors this can be demonstrated through exposure to industry by conducting a minimum number of site assessments as determined by the relevant industry sector,</w:t>
      </w:r>
      <w:r w:rsidRPr="00AD1EFA">
        <w:t xml:space="preserve"> across various locations.</w:t>
      </w:r>
    </w:p>
    <w:p w:rsidR="00000000" w:rsidRPr="00AD1EFA" w:rsidP="00595B8B">
      <w:pPr>
        <w:pStyle w:val="BodyText"/>
      </w:pPr>
      <w:r w:rsidRPr="00AD1EFA">
        <w:t>*** While a unit of competency does not have an AQF level, where a unit is being delivered outside of a qualification the first numeric character in the unit code should be considered as the AQF indicator level for assessment pur</w:t>
      </w:r>
      <w:r w:rsidRPr="00AD1EFA">
        <w:t>poses.</w:t>
      </w:r>
    </w:p>
    <w:p w:rsidR="00000000" w:rsidRPr="00AD1EFA" w:rsidP="00AD1EFA">
      <w:pPr>
        <w:pStyle w:val="Heading1"/>
      </w:pPr>
      <w:bookmarkStart w:id="5" w:name="O_1106555"/>
      <w:bookmarkEnd w:id="5"/>
      <w:r w:rsidRPr="00AD1EFA">
        <w:t>Links</w:t>
      </w:r>
    </w:p>
    <w:p w:rsidR="00000000" w:rsidRPr="00AD1EFA" w:rsidP="00595B8B">
      <w:pPr>
        <w:pStyle w:val="BodyText"/>
      </w:pPr>
      <w:r w:rsidRPr="00AD1EF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A57CC">
        <w:rPr>
          <w:rStyle w:val="Hyperlink"/>
        </w:rPr>
        <w:t>https://vetnet.gov.au/Pages/TrainingDocs.aspx?q=88a61002-9a21-4386-aaf8-69c76e675272</w:t>
      </w:r>
      <w:r>
        <w:fldChar w:fldCharType="end"/>
      </w:r>
    </w:p>
    <w:p w:rsidR="00000000" w:rsidRPr="00AD1EFA" w:rsidP="00AD1EFA"/>
    <w:sectPr w:rsidSect="00AD1E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FA" w:rsidRPr="00595B8B" w:rsidP="00595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8B" w:rsidP="00AD1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5B8B" w:rsidP="00AD1E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95B8B" w:rsidP="00AD1E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EFA" w:rsidRPr="00595B8B" w:rsidP="00595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8B" w:rsidRPr="002D2AF8" w:rsidP="00AD1EFA">
    <w:pPr>
      <w:pStyle w:val="Header"/>
      <w:framePr w:wrap="around"/>
    </w:pPr>
    <w:r>
      <w:fldChar w:fldCharType="begin"/>
    </w:r>
    <w:r>
      <w:instrText xml:space="preserve"> TITLE   \* MERGEFORMAT </w:instrText>
    </w:r>
    <w:r>
      <w:fldChar w:fldCharType="separate"/>
    </w:r>
    <w:r>
      <w:t>Assessment Requirements for RIIRIS403E Manage and coordinate spill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95B8B" w:rsidP="00AD1E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F0F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841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9EC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E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EFA"/>
    <w:pPr>
      <w:spacing w:before="360" w:after="60"/>
      <w:outlineLvl w:val="0"/>
    </w:pPr>
    <w:rPr>
      <w:sz w:val="32"/>
    </w:rPr>
  </w:style>
  <w:style w:type="paragraph" w:styleId="Heading2">
    <w:name w:val="heading 2"/>
    <w:basedOn w:val="HeadingBase"/>
    <w:next w:val="BodyText"/>
    <w:link w:val="Heading2Char"/>
    <w:qFormat/>
    <w:rsid w:val="00AD1EFA"/>
    <w:pPr>
      <w:keepLines/>
      <w:spacing w:before="240" w:after="120"/>
      <w:outlineLvl w:val="1"/>
    </w:pPr>
    <w:rPr>
      <w:sz w:val="28"/>
      <w:szCs w:val="40"/>
    </w:rPr>
  </w:style>
  <w:style w:type="paragraph" w:styleId="Heading3">
    <w:name w:val="heading 3"/>
    <w:basedOn w:val="HeadingBase"/>
    <w:next w:val="BodyText"/>
    <w:link w:val="Heading3Char"/>
    <w:qFormat/>
    <w:rsid w:val="00AD1EFA"/>
    <w:pPr>
      <w:spacing w:before="180" w:after="120"/>
      <w:outlineLvl w:val="2"/>
    </w:pPr>
    <w:rPr>
      <w:spacing w:val="-10"/>
      <w:kern w:val="32"/>
    </w:rPr>
  </w:style>
  <w:style w:type="paragraph" w:styleId="Heading4">
    <w:name w:val="heading 4"/>
    <w:basedOn w:val="HeadingBase"/>
    <w:next w:val="BodyText"/>
    <w:link w:val="Heading4Char"/>
    <w:qFormat/>
    <w:rsid w:val="00AD1EFA"/>
    <w:pPr>
      <w:spacing w:before="160" w:after="120"/>
      <w:outlineLvl w:val="3"/>
    </w:pPr>
    <w:rPr>
      <w:sz w:val="22"/>
    </w:rPr>
  </w:style>
  <w:style w:type="paragraph" w:styleId="Heading5">
    <w:name w:val="heading 5"/>
    <w:basedOn w:val="HeadingBase"/>
    <w:next w:val="Normal"/>
    <w:link w:val="Heading5Char"/>
    <w:qFormat/>
    <w:rsid w:val="00AD1EFA"/>
    <w:pPr>
      <w:spacing w:before="80"/>
      <w:outlineLvl w:val="4"/>
    </w:pPr>
    <w:rPr>
      <w:color w:val="918585"/>
      <w:sz w:val="20"/>
    </w:rPr>
  </w:style>
  <w:style w:type="paragraph" w:styleId="Heading6">
    <w:name w:val="heading 6"/>
    <w:basedOn w:val="HeadingBase"/>
    <w:next w:val="Normal"/>
    <w:link w:val="Heading6Char"/>
    <w:qFormat/>
    <w:rsid w:val="00AD1EFA"/>
    <w:pPr>
      <w:spacing w:before="60"/>
      <w:outlineLvl w:val="5"/>
    </w:pPr>
    <w:rPr>
      <w:color w:val="918585"/>
      <w:sz w:val="20"/>
    </w:rPr>
  </w:style>
  <w:style w:type="paragraph" w:styleId="Heading7">
    <w:name w:val="heading 7"/>
    <w:basedOn w:val="Normal"/>
    <w:next w:val="Normal"/>
    <w:link w:val="Heading7Char"/>
    <w:qFormat/>
    <w:rsid w:val="00AD1EFA"/>
    <w:pPr>
      <w:ind w:left="720"/>
      <w:outlineLvl w:val="6"/>
    </w:pPr>
    <w:rPr>
      <w:i/>
    </w:rPr>
  </w:style>
  <w:style w:type="paragraph" w:styleId="Heading8">
    <w:name w:val="heading 8"/>
    <w:basedOn w:val="Normal"/>
    <w:next w:val="Normal"/>
    <w:link w:val="Heading8Char"/>
    <w:qFormat/>
    <w:rsid w:val="00AD1EFA"/>
    <w:pPr>
      <w:ind w:left="720"/>
      <w:outlineLvl w:val="7"/>
    </w:pPr>
    <w:rPr>
      <w:i/>
    </w:rPr>
  </w:style>
  <w:style w:type="paragraph" w:styleId="Heading9">
    <w:name w:val="heading 9"/>
    <w:basedOn w:val="Normal"/>
    <w:next w:val="Normal"/>
    <w:link w:val="Heading9Char"/>
    <w:qFormat/>
    <w:rsid w:val="00AD1EFA"/>
    <w:pPr>
      <w:ind w:left="720"/>
      <w:outlineLvl w:val="8"/>
    </w:pPr>
    <w:rPr>
      <w:i/>
    </w:rPr>
  </w:style>
  <w:style w:type="character" w:default="1" w:styleId="DefaultParagraphFont">
    <w:name w:val="Default Paragraph Font"/>
    <w:uiPriority w:val="1"/>
    <w:unhideWhenUsed/>
    <w:rsid w:val="00AD1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EFA"/>
  </w:style>
  <w:style w:type="character" w:customStyle="1" w:styleId="Heading1Char">
    <w:name w:val="Heading 1 Char"/>
    <w:basedOn w:val="DefaultParagraphFont"/>
    <w:link w:val="Heading1"/>
    <w:rsid w:val="00AD1EFA"/>
    <w:rPr>
      <w:rFonts w:ascii="Times New Roman" w:eastAsia="Times New Roman" w:hAnsi="Times New Roman" w:cs="Times New Roman"/>
      <w:b/>
      <w:sz w:val="32"/>
      <w:szCs w:val="20"/>
      <w:lang w:eastAsia="en-US"/>
    </w:rPr>
  </w:style>
  <w:style w:type="paragraph" w:styleId="BodyText">
    <w:name w:val="Body Text"/>
    <w:basedOn w:val="Normal"/>
    <w:link w:val="BodyTextChar"/>
    <w:rsid w:val="00AD1E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EFA"/>
    <w:rPr>
      <w:rFonts w:ascii="Times New Roman" w:eastAsia="Times New Roman" w:hAnsi="Times New Roman" w:cs="Times New Roman"/>
      <w:sz w:val="24"/>
      <w:lang w:eastAsia="en-US"/>
    </w:rPr>
  </w:style>
  <w:style w:type="paragraph" w:styleId="List">
    <w:name w:val="List"/>
    <w:basedOn w:val="BodyText"/>
    <w:next w:val="BodyText"/>
    <w:rsid w:val="00AD1EFA"/>
    <w:pPr>
      <w:tabs>
        <w:tab w:val="left" w:pos="340"/>
      </w:tabs>
      <w:spacing w:before="60" w:after="60"/>
      <w:ind w:left="340" w:hanging="340"/>
    </w:pPr>
  </w:style>
  <w:style w:type="paragraph" w:styleId="ListBullet">
    <w:name w:val="List Bullet"/>
    <w:basedOn w:val="List"/>
    <w:rsid w:val="00AD1EFA"/>
    <w:pPr>
      <w:numPr>
        <w:numId w:val="12"/>
      </w:numPr>
      <w:tabs>
        <w:tab w:val="clear" w:pos="340"/>
      </w:tabs>
      <w:spacing w:before="40" w:after="40"/>
    </w:pPr>
  </w:style>
  <w:style w:type="character" w:customStyle="1" w:styleId="SpecialBold">
    <w:name w:val="Special Bold"/>
    <w:basedOn w:val="DefaultParagraphFont"/>
    <w:rsid w:val="00AD1EFA"/>
    <w:rPr>
      <w:b/>
      <w:spacing w:val="0"/>
    </w:rPr>
  </w:style>
  <w:style w:type="paragraph" w:styleId="ListBullet2">
    <w:name w:val="List Bullet 2"/>
    <w:basedOn w:val="List2"/>
    <w:rsid w:val="00AD1EFA"/>
    <w:pPr>
      <w:numPr>
        <w:numId w:val="13"/>
      </w:numPr>
      <w:tabs>
        <w:tab w:val="clear" w:pos="680"/>
      </w:tabs>
    </w:pPr>
  </w:style>
  <w:style w:type="paragraph" w:customStyle="1" w:styleId="SuperHeading">
    <w:name w:val="SuperHeading"/>
    <w:basedOn w:val="Normal"/>
    <w:rsid w:val="00AD1EFA"/>
    <w:pPr>
      <w:spacing w:before="240" w:after="120"/>
      <w:outlineLvl w:val="0"/>
    </w:pPr>
    <w:rPr>
      <w:rFonts w:ascii="Times New Roman" w:hAnsi="Times New Roman"/>
      <w:b/>
      <w:sz w:val="32"/>
    </w:rPr>
  </w:style>
  <w:style w:type="paragraph" w:customStyle="1" w:styleId="AllowPageBreak">
    <w:name w:val="AllowPageBreak"/>
    <w:rsid w:val="00AD1E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D1EFA"/>
    <w:rPr>
      <w:b/>
    </w:rPr>
  </w:style>
  <w:style w:type="character" w:customStyle="1" w:styleId="Heading2Char">
    <w:name w:val="Heading 2 Char"/>
    <w:basedOn w:val="DefaultParagraphFont"/>
    <w:link w:val="Heading2"/>
    <w:rsid w:val="00AD1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E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E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EFA"/>
    <w:rPr>
      <w:rFonts w:ascii="Courier New" w:eastAsia="Times New Roman" w:hAnsi="Courier New" w:cs="Times New Roman"/>
      <w:i/>
      <w:szCs w:val="20"/>
      <w:lang w:eastAsia="en-US"/>
    </w:rPr>
  </w:style>
  <w:style w:type="paragraph" w:customStyle="1" w:styleId="HeadingBase">
    <w:name w:val="Heading Base"/>
    <w:rsid w:val="00AD1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EFA"/>
    <w:pPr>
      <w:tabs>
        <w:tab w:val="right" w:leader="dot" w:pos="9072"/>
      </w:tabs>
      <w:ind w:left="567"/>
    </w:pPr>
    <w:rPr>
      <w:szCs w:val="22"/>
    </w:rPr>
  </w:style>
  <w:style w:type="paragraph" w:customStyle="1" w:styleId="TOCBase">
    <w:name w:val="TOC Base"/>
    <w:rsid w:val="00AD1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EFA"/>
    <w:pPr>
      <w:tabs>
        <w:tab w:val="right" w:leader="dot" w:pos="9072"/>
      </w:tabs>
      <w:spacing w:before="40" w:after="40"/>
      <w:ind w:left="284"/>
    </w:pPr>
    <w:rPr>
      <w:rFonts w:ascii="Times New Roman" w:hAnsi="Times New Roman"/>
    </w:rPr>
  </w:style>
  <w:style w:type="paragraph" w:styleId="TOC1">
    <w:name w:val="toc 1"/>
    <w:basedOn w:val="TOCBase"/>
    <w:next w:val="Normal"/>
    <w:rsid w:val="00AD1E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EFA"/>
    <w:rPr>
      <w:rFonts w:ascii="Times New Roman" w:eastAsia="Times New Roman" w:hAnsi="Times New Roman" w:cs="Times New Roman"/>
      <w:sz w:val="16"/>
      <w:lang w:eastAsia="en-US"/>
    </w:rPr>
  </w:style>
  <w:style w:type="paragraph" w:styleId="Title">
    <w:name w:val="Title"/>
    <w:basedOn w:val="HeadingBase"/>
    <w:link w:val="TitleChar"/>
    <w:qFormat/>
    <w:rsid w:val="00AD1EFA"/>
    <w:pPr>
      <w:spacing w:before="5040"/>
      <w:jc w:val="center"/>
    </w:pPr>
    <w:rPr>
      <w:sz w:val="48"/>
      <w:szCs w:val="72"/>
      <w:lang w:val="en-US"/>
    </w:rPr>
  </w:style>
  <w:style w:type="character" w:customStyle="1" w:styleId="TitleChar">
    <w:name w:val="Title Char"/>
    <w:basedOn w:val="DefaultParagraphFont"/>
    <w:link w:val="Title"/>
    <w:rsid w:val="00AD1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EFA"/>
    <w:pPr>
      <w:tabs>
        <w:tab w:val="left" w:pos="3600"/>
        <w:tab w:val="left" w:pos="3958"/>
      </w:tabs>
    </w:pPr>
  </w:style>
  <w:style w:type="paragraph" w:customStyle="1" w:styleId="Note">
    <w:name w:val="Note"/>
    <w:basedOn w:val="BodyText"/>
    <w:rsid w:val="00AD1E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EFA"/>
    <w:pPr>
      <w:framePr w:wrap="auto" w:hAnchor="text" w:y="6049"/>
    </w:pPr>
    <w:rPr>
      <w:color w:val="000000"/>
      <w:sz w:val="40"/>
    </w:rPr>
  </w:style>
  <w:style w:type="paragraph" w:customStyle="1" w:styleId="TOCTitle">
    <w:name w:val="TOCTitle"/>
    <w:basedOn w:val="Heading1"/>
    <w:rsid w:val="00AD1EFA"/>
    <w:pPr>
      <w:spacing w:after="240"/>
      <w:jc w:val="center"/>
      <w:outlineLvl w:val="9"/>
    </w:pPr>
    <w:rPr>
      <w:caps/>
    </w:rPr>
  </w:style>
  <w:style w:type="paragraph" w:customStyle="1" w:styleId="Version">
    <w:name w:val="Version"/>
    <w:rsid w:val="00AD1E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EFA"/>
    <w:pPr>
      <w:keepNext w:val="0"/>
      <w:tabs>
        <w:tab w:val="right" w:pos="4176"/>
      </w:tabs>
      <w:ind w:left="198" w:hanging="198"/>
    </w:pPr>
    <w:rPr>
      <w:rFonts w:ascii="Garamond" w:hAnsi="Garamond"/>
    </w:rPr>
  </w:style>
  <w:style w:type="paragraph" w:styleId="IndexHeading">
    <w:name w:val="index heading"/>
    <w:basedOn w:val="Normal"/>
    <w:next w:val="Index1"/>
    <w:semiHidden/>
    <w:rsid w:val="00AD1EFA"/>
    <w:pPr>
      <w:spacing w:before="120" w:after="120"/>
    </w:pPr>
    <w:rPr>
      <w:rFonts w:ascii="Arial" w:hAnsi="Arial"/>
      <w:b/>
      <w:color w:val="918585"/>
      <w:sz w:val="24"/>
    </w:rPr>
  </w:style>
  <w:style w:type="paragraph" w:styleId="Header">
    <w:name w:val="header"/>
    <w:basedOn w:val="Normal"/>
    <w:link w:val="HeaderChar"/>
    <w:rsid w:val="00AD1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EFA"/>
    <w:rPr>
      <w:rFonts w:ascii="Times New Roman" w:eastAsia="Times New Roman" w:hAnsi="Times New Roman" w:cs="Times New Roman"/>
      <w:sz w:val="16"/>
      <w:szCs w:val="20"/>
      <w:lang w:val="en-GB" w:eastAsia="en-US"/>
    </w:rPr>
  </w:style>
  <w:style w:type="paragraph" w:customStyle="1" w:styleId="Chapter">
    <w:name w:val="Chapter"/>
    <w:basedOn w:val="Normal"/>
    <w:rsid w:val="00AD1EFA"/>
    <w:pPr>
      <w:spacing w:before="240"/>
    </w:pPr>
    <w:rPr>
      <w:rFonts w:ascii="Times New Roman" w:hAnsi="Times New Roman"/>
      <w:smallCaps/>
      <w:spacing w:val="80"/>
      <w:sz w:val="28"/>
    </w:rPr>
  </w:style>
  <w:style w:type="paragraph" w:customStyle="1" w:styleId="InChapter">
    <w:name w:val="InChapter"/>
    <w:basedOn w:val="Heading3"/>
    <w:rsid w:val="00AD1EFA"/>
    <w:pPr>
      <w:spacing w:after="240"/>
      <w:outlineLvl w:val="9"/>
    </w:pPr>
    <w:rPr>
      <w:noProof/>
    </w:rPr>
  </w:style>
  <w:style w:type="paragraph" w:styleId="Index2">
    <w:name w:val="index 2"/>
    <w:basedOn w:val="Normal"/>
    <w:next w:val="Normal"/>
    <w:semiHidden/>
    <w:rsid w:val="00AD1EFA"/>
    <w:pPr>
      <w:tabs>
        <w:tab w:val="right" w:pos="4176"/>
      </w:tabs>
      <w:ind w:left="568" w:hanging="284"/>
    </w:pPr>
    <w:rPr>
      <w:rFonts w:ascii="Garamond" w:hAnsi="Garamond"/>
    </w:rPr>
  </w:style>
  <w:style w:type="paragraph" w:customStyle="1" w:styleId="Byline">
    <w:name w:val="Byline"/>
    <w:rsid w:val="00AD1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EFA"/>
    <w:pPr>
      <w:tabs>
        <w:tab w:val="clear" w:pos="3600"/>
        <w:tab w:val="clear" w:pos="3958"/>
      </w:tabs>
      <w:jc w:val="right"/>
    </w:pPr>
  </w:style>
  <w:style w:type="character" w:styleId="Emphasis">
    <w:name w:val="Emphasis"/>
    <w:basedOn w:val="DefaultParagraphFont"/>
    <w:qFormat/>
    <w:rsid w:val="00AD1EFA"/>
    <w:rPr>
      <w:i/>
    </w:rPr>
  </w:style>
  <w:style w:type="paragraph" w:styleId="Caption">
    <w:name w:val="caption"/>
    <w:basedOn w:val="BodyText"/>
    <w:next w:val="Normal"/>
    <w:qFormat/>
    <w:rsid w:val="00AD1EFA"/>
    <w:pPr>
      <w:framePr w:w="2268" w:hSpace="181" w:vSpace="181" w:wrap="around" w:vAnchor="text" w:hAnchor="page" w:x="1135" w:y="285" w:anchorLock="1"/>
    </w:pPr>
    <w:rPr>
      <w:i/>
    </w:rPr>
  </w:style>
  <w:style w:type="paragraph" w:customStyle="1" w:styleId="MiniTOCTitle">
    <w:name w:val="MiniTOCTitle"/>
    <w:basedOn w:val="Heading4"/>
    <w:rsid w:val="00AD1EFA"/>
    <w:pPr>
      <w:spacing w:before="240"/>
      <w:outlineLvl w:val="9"/>
    </w:pPr>
    <w:rPr>
      <w:noProof/>
      <w:sz w:val="24"/>
    </w:rPr>
  </w:style>
  <w:style w:type="paragraph" w:customStyle="1" w:styleId="MiniTOCItem">
    <w:name w:val="MiniTOCItem"/>
    <w:basedOn w:val="ListBullet"/>
    <w:rsid w:val="00AD1EFA"/>
    <w:pPr>
      <w:numPr>
        <w:numId w:val="0"/>
      </w:numPr>
      <w:tabs>
        <w:tab w:val="right" w:leader="dot" w:pos="6521"/>
      </w:tabs>
      <w:spacing w:before="0" w:after="0"/>
    </w:pPr>
  </w:style>
  <w:style w:type="paragraph" w:customStyle="1" w:styleId="TOFTitle">
    <w:name w:val="TOFTitle"/>
    <w:basedOn w:val="TOCTitle"/>
    <w:rsid w:val="00AD1EFA"/>
  </w:style>
  <w:style w:type="paragraph" w:styleId="TableofFigures">
    <w:name w:val="table of figures"/>
    <w:basedOn w:val="Normal"/>
    <w:next w:val="Normal"/>
    <w:semiHidden/>
    <w:rsid w:val="00AD1EFA"/>
    <w:pPr>
      <w:tabs>
        <w:tab w:val="right" w:leader="dot" w:pos="9072"/>
      </w:tabs>
      <w:ind w:left="970" w:hanging="403"/>
    </w:pPr>
    <w:rPr>
      <w:rFonts w:ascii="Times New Roman" w:hAnsi="Times New Roman"/>
      <w:b/>
    </w:rPr>
  </w:style>
  <w:style w:type="paragraph" w:styleId="ListNumber">
    <w:name w:val="List Number"/>
    <w:basedOn w:val="List"/>
    <w:rsid w:val="00AD1EFA"/>
    <w:pPr>
      <w:numPr>
        <w:numId w:val="15"/>
      </w:numPr>
      <w:tabs>
        <w:tab w:val="clear" w:pos="340"/>
      </w:tabs>
    </w:pPr>
  </w:style>
  <w:style w:type="character" w:customStyle="1" w:styleId="WingdingSymbols">
    <w:name w:val="Wingding Symbols"/>
    <w:rsid w:val="00AD1EFA"/>
    <w:rPr>
      <w:rFonts w:ascii="Wingdings" w:hAnsi="Wingdings"/>
    </w:rPr>
  </w:style>
  <w:style w:type="paragraph" w:customStyle="1" w:styleId="TableHeading">
    <w:name w:val="Table Heading"/>
    <w:basedOn w:val="HeadingBase"/>
    <w:rsid w:val="00AD1EFA"/>
    <w:pPr>
      <w:keepLines/>
      <w:pBdr>
        <w:bottom w:val="single" w:sz="6" w:space="1" w:color="918585"/>
      </w:pBdr>
      <w:spacing w:before="240"/>
    </w:pPr>
  </w:style>
  <w:style w:type="character" w:customStyle="1" w:styleId="HotSpot">
    <w:name w:val="HotSpot"/>
    <w:rsid w:val="00AD1EFA"/>
    <w:rPr>
      <w:color w:val="0033CC"/>
      <w:u w:val="none"/>
    </w:rPr>
  </w:style>
  <w:style w:type="paragraph" w:customStyle="1" w:styleId="BodyTextRight">
    <w:name w:val="Body Text Right"/>
    <w:basedOn w:val="BodyText"/>
    <w:rsid w:val="00AD1EFA"/>
    <w:pPr>
      <w:spacing w:before="0" w:after="0"/>
      <w:jc w:val="right"/>
    </w:pPr>
  </w:style>
  <w:style w:type="paragraph" w:styleId="Index3">
    <w:name w:val="index 3"/>
    <w:basedOn w:val="ListNumber2"/>
    <w:next w:val="Normal"/>
    <w:semiHidden/>
    <w:rsid w:val="00AD1EFA"/>
    <w:pPr>
      <w:numPr>
        <w:numId w:val="0"/>
      </w:numPr>
      <w:tabs>
        <w:tab w:val="right" w:leader="dot" w:pos="4176"/>
      </w:tabs>
    </w:pPr>
  </w:style>
  <w:style w:type="paragraph" w:styleId="ListNumber2">
    <w:name w:val="List Number 2"/>
    <w:basedOn w:val="List2"/>
    <w:rsid w:val="00AD1EFA"/>
    <w:pPr>
      <w:numPr>
        <w:numId w:val="10"/>
      </w:numPr>
      <w:tabs>
        <w:tab w:val="clear" w:pos="1060"/>
      </w:tabs>
    </w:pPr>
  </w:style>
  <w:style w:type="paragraph" w:customStyle="1" w:styleId="MarginNote">
    <w:name w:val="Margin Note"/>
    <w:basedOn w:val="BodyText"/>
    <w:rsid w:val="00AD1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E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EFA"/>
    <w:rPr>
      <w:sz w:val="32"/>
    </w:rPr>
  </w:style>
  <w:style w:type="paragraph" w:customStyle="1" w:styleId="HeadingProcedure">
    <w:name w:val="Heading Procedure"/>
    <w:basedOn w:val="HeadingBase"/>
    <w:next w:val="Normal"/>
    <w:rsid w:val="00AD1EFA"/>
    <w:pPr>
      <w:tabs>
        <w:tab w:val="left" w:pos="0"/>
      </w:tabs>
      <w:spacing w:before="120" w:after="60"/>
    </w:pPr>
    <w:rPr>
      <w:i/>
      <w:color w:val="918585"/>
      <w:sz w:val="22"/>
    </w:rPr>
  </w:style>
  <w:style w:type="paragraph" w:customStyle="1" w:styleId="TableBodyText">
    <w:name w:val="Table Body Text"/>
    <w:basedOn w:val="BodyText"/>
    <w:rsid w:val="00AD1EFA"/>
    <w:pPr>
      <w:spacing w:before="60" w:after="60"/>
    </w:pPr>
  </w:style>
  <w:style w:type="paragraph" w:styleId="ListContinue">
    <w:name w:val="List Continue"/>
    <w:basedOn w:val="List"/>
    <w:rsid w:val="00AD1EFA"/>
    <w:pPr>
      <w:ind w:firstLine="0"/>
    </w:pPr>
  </w:style>
  <w:style w:type="paragraph" w:customStyle="1" w:styleId="ListNote">
    <w:name w:val="List Note"/>
    <w:basedOn w:val="List"/>
    <w:rsid w:val="00AD1EFA"/>
    <w:pPr>
      <w:pBdr>
        <w:top w:val="single" w:sz="6" w:space="2" w:color="918585"/>
        <w:bottom w:val="single" w:sz="6" w:space="2" w:color="918585"/>
      </w:pBdr>
      <w:tabs>
        <w:tab w:val="left" w:pos="1021"/>
      </w:tabs>
      <w:ind w:firstLine="0"/>
    </w:pPr>
  </w:style>
  <w:style w:type="paragraph" w:customStyle="1" w:styleId="Warning">
    <w:name w:val="Warning"/>
    <w:basedOn w:val="BodyText"/>
    <w:rsid w:val="00AD1EFA"/>
    <w:pPr>
      <w:shd w:val="clear" w:color="auto" w:fill="D9D9D9"/>
      <w:tabs>
        <w:tab w:val="left" w:pos="992"/>
      </w:tabs>
      <w:ind w:left="119" w:right="119"/>
    </w:pPr>
    <w:rPr>
      <w:sz w:val="20"/>
    </w:rPr>
  </w:style>
  <w:style w:type="paragraph" w:customStyle="1" w:styleId="MarginIcons">
    <w:name w:val="Margin Icons"/>
    <w:basedOn w:val="BodyText"/>
    <w:rsid w:val="00AD1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EFA"/>
    <w:rPr>
      <w:rFonts w:ascii="Courier New" w:hAnsi="Courier New"/>
    </w:rPr>
  </w:style>
  <w:style w:type="paragraph" w:customStyle="1" w:styleId="NoteBullet">
    <w:name w:val="Note Bullet"/>
    <w:basedOn w:val="Note"/>
    <w:rsid w:val="00AD1EFA"/>
    <w:pPr>
      <w:tabs>
        <w:tab w:val="clear" w:pos="680"/>
      </w:tabs>
      <w:spacing w:before="60" w:after="60"/>
    </w:pPr>
  </w:style>
  <w:style w:type="paragraph" w:customStyle="1" w:styleId="SubHeading2">
    <w:name w:val="SubHeading2"/>
    <w:basedOn w:val="HeadingBase"/>
    <w:rsid w:val="00AD1EFA"/>
    <w:pPr>
      <w:spacing w:before="240" w:after="60"/>
    </w:pPr>
    <w:rPr>
      <w:sz w:val="20"/>
    </w:rPr>
  </w:style>
  <w:style w:type="paragraph" w:customStyle="1" w:styleId="SubHeading1">
    <w:name w:val="SubHeading1"/>
    <w:basedOn w:val="HeadingBase"/>
    <w:rsid w:val="00AD1EFA"/>
    <w:pPr>
      <w:spacing w:before="240" w:after="60"/>
    </w:pPr>
    <w:rPr>
      <w:color w:val="918585"/>
      <w:sz w:val="22"/>
    </w:rPr>
  </w:style>
  <w:style w:type="paragraph" w:customStyle="1" w:styleId="SideHeading">
    <w:name w:val="Side Heading"/>
    <w:basedOn w:val="HeadingBase"/>
    <w:rsid w:val="00AD1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EFA"/>
    <w:pPr>
      <w:tabs>
        <w:tab w:val="num" w:pos="360"/>
      </w:tabs>
    </w:pPr>
  </w:style>
  <w:style w:type="paragraph" w:styleId="PlainText">
    <w:name w:val="Plain Text"/>
    <w:basedOn w:val="Normal"/>
    <w:link w:val="PlainTextChar"/>
    <w:rsid w:val="00AD1EFA"/>
    <w:rPr>
      <w:sz w:val="20"/>
    </w:rPr>
  </w:style>
  <w:style w:type="character" w:customStyle="1" w:styleId="PlainTextChar">
    <w:name w:val="Plain Text Char"/>
    <w:basedOn w:val="DefaultParagraphFont"/>
    <w:link w:val="PlainText"/>
    <w:rsid w:val="00AD1EFA"/>
    <w:rPr>
      <w:rFonts w:ascii="Courier New" w:eastAsia="Times New Roman" w:hAnsi="Courier New" w:cs="Times New Roman"/>
      <w:sz w:val="20"/>
      <w:szCs w:val="20"/>
      <w:lang w:eastAsia="en-US"/>
    </w:rPr>
  </w:style>
  <w:style w:type="character" w:customStyle="1" w:styleId="MenuOption">
    <w:name w:val="Menu Option"/>
    <w:basedOn w:val="DefaultParagraphFont"/>
    <w:rsid w:val="00AD1EFA"/>
    <w:rPr>
      <w:b/>
      <w:smallCaps/>
    </w:rPr>
  </w:style>
  <w:style w:type="paragraph" w:customStyle="1" w:styleId="TableListNumber">
    <w:name w:val="Table List Number"/>
    <w:basedOn w:val="ListNumber"/>
    <w:rsid w:val="00AD1EFA"/>
    <w:pPr>
      <w:numPr>
        <w:numId w:val="0"/>
      </w:numPr>
    </w:pPr>
  </w:style>
  <w:style w:type="paragraph" w:styleId="TOC4">
    <w:name w:val="toc 4"/>
    <w:basedOn w:val="TOCBase"/>
    <w:next w:val="Normal"/>
    <w:semiHidden/>
    <w:rsid w:val="00AD1EFA"/>
    <w:pPr>
      <w:tabs>
        <w:tab w:val="right" w:leader="dot" w:pos="9071"/>
      </w:tabs>
      <w:ind w:left="1701"/>
    </w:pPr>
  </w:style>
  <w:style w:type="paragraph" w:customStyle="1" w:styleId="ListAlpha">
    <w:name w:val="List Alpha"/>
    <w:basedOn w:val="List"/>
    <w:rsid w:val="00AD1EFA"/>
    <w:pPr>
      <w:numPr>
        <w:numId w:val="9"/>
      </w:numPr>
    </w:pPr>
  </w:style>
  <w:style w:type="paragraph" w:customStyle="1" w:styleId="ListAlpha2">
    <w:name w:val="List Alpha 2"/>
    <w:basedOn w:val="List2"/>
    <w:rsid w:val="00AD1EFA"/>
    <w:pPr>
      <w:numPr>
        <w:numId w:val="8"/>
      </w:numPr>
    </w:pPr>
  </w:style>
  <w:style w:type="paragraph" w:styleId="List2">
    <w:name w:val="List 2"/>
    <w:basedOn w:val="BodyText"/>
    <w:rsid w:val="00AD1EFA"/>
    <w:pPr>
      <w:tabs>
        <w:tab w:val="left" w:pos="680"/>
      </w:tabs>
      <w:spacing w:before="60" w:after="60"/>
      <w:ind w:left="680" w:hanging="340"/>
    </w:pPr>
  </w:style>
  <w:style w:type="paragraph" w:styleId="List3">
    <w:name w:val="List 3"/>
    <w:basedOn w:val="BodyText"/>
    <w:rsid w:val="00AD1EFA"/>
    <w:pPr>
      <w:tabs>
        <w:tab w:val="left" w:pos="1021"/>
      </w:tabs>
      <w:spacing w:before="60" w:after="60"/>
      <w:ind w:left="1020" w:hanging="340"/>
    </w:pPr>
  </w:style>
  <w:style w:type="paragraph" w:styleId="List4">
    <w:name w:val="List 4"/>
    <w:basedOn w:val="BodyText"/>
    <w:rsid w:val="00AD1EFA"/>
    <w:pPr>
      <w:tabs>
        <w:tab w:val="left" w:pos="1361"/>
      </w:tabs>
      <w:spacing w:before="60" w:after="60"/>
      <w:ind w:left="1361" w:hanging="340"/>
    </w:pPr>
  </w:style>
  <w:style w:type="paragraph" w:styleId="List5">
    <w:name w:val="List 5"/>
    <w:basedOn w:val="BodyText"/>
    <w:rsid w:val="00AD1EFA"/>
    <w:pPr>
      <w:tabs>
        <w:tab w:val="left" w:pos="1701"/>
      </w:tabs>
      <w:spacing w:before="60" w:after="60"/>
      <w:ind w:left="1701" w:hanging="340"/>
    </w:pPr>
  </w:style>
  <w:style w:type="paragraph" w:styleId="ListBullet3">
    <w:name w:val="List Bullet 3"/>
    <w:basedOn w:val="List3"/>
    <w:rsid w:val="00AD1EFA"/>
    <w:pPr>
      <w:numPr>
        <w:numId w:val="14"/>
      </w:numPr>
      <w:tabs>
        <w:tab w:val="clear" w:pos="1021"/>
      </w:tabs>
      <w:ind w:left="1037" w:hanging="357"/>
    </w:pPr>
  </w:style>
  <w:style w:type="paragraph" w:styleId="ListBullet4">
    <w:name w:val="List Bullet 4"/>
    <w:basedOn w:val="List4"/>
    <w:rsid w:val="00AD1EFA"/>
    <w:pPr>
      <w:numPr>
        <w:numId w:val="3"/>
      </w:numPr>
      <w:tabs>
        <w:tab w:val="clear" w:pos="1361"/>
      </w:tabs>
    </w:pPr>
  </w:style>
  <w:style w:type="paragraph" w:styleId="ListBullet5">
    <w:name w:val="List Bullet 5"/>
    <w:basedOn w:val="List5"/>
    <w:rsid w:val="00AD1EFA"/>
    <w:pPr>
      <w:numPr>
        <w:numId w:val="4"/>
      </w:numPr>
    </w:pPr>
  </w:style>
  <w:style w:type="paragraph" w:styleId="ListContinue2">
    <w:name w:val="List Continue 2"/>
    <w:basedOn w:val="List2"/>
    <w:rsid w:val="00AD1EFA"/>
    <w:pPr>
      <w:ind w:firstLine="0"/>
    </w:pPr>
  </w:style>
  <w:style w:type="paragraph" w:styleId="ListContinue3">
    <w:name w:val="List Continue 3"/>
    <w:basedOn w:val="List3"/>
    <w:rsid w:val="00AD1EFA"/>
    <w:pPr>
      <w:ind w:left="1021" w:firstLine="0"/>
    </w:pPr>
  </w:style>
  <w:style w:type="paragraph" w:styleId="ListContinue4">
    <w:name w:val="List Continue 4"/>
    <w:basedOn w:val="List4"/>
    <w:rsid w:val="00AD1EFA"/>
    <w:pPr>
      <w:ind w:firstLine="0"/>
    </w:pPr>
  </w:style>
  <w:style w:type="paragraph" w:styleId="ListContinue5">
    <w:name w:val="List Continue 5"/>
    <w:basedOn w:val="List5"/>
    <w:rsid w:val="00AD1EFA"/>
    <w:pPr>
      <w:ind w:firstLine="0"/>
    </w:pPr>
  </w:style>
  <w:style w:type="paragraph" w:styleId="ListNumber3">
    <w:name w:val="List Number 3"/>
    <w:basedOn w:val="List3"/>
    <w:rsid w:val="00AD1EFA"/>
    <w:pPr>
      <w:numPr>
        <w:numId w:val="5"/>
      </w:numPr>
    </w:pPr>
  </w:style>
  <w:style w:type="paragraph" w:styleId="ListNumber4">
    <w:name w:val="List Number 4"/>
    <w:basedOn w:val="List4"/>
    <w:rsid w:val="00AD1EFA"/>
    <w:pPr>
      <w:numPr>
        <w:numId w:val="6"/>
      </w:numPr>
    </w:pPr>
  </w:style>
  <w:style w:type="paragraph" w:styleId="ListNumber5">
    <w:name w:val="List Number 5"/>
    <w:basedOn w:val="List5"/>
    <w:rsid w:val="00AD1EFA"/>
    <w:pPr>
      <w:numPr>
        <w:numId w:val="7"/>
      </w:numPr>
    </w:pPr>
  </w:style>
  <w:style w:type="paragraph" w:styleId="BlockText">
    <w:name w:val="Block Text"/>
    <w:basedOn w:val="Normal"/>
    <w:rsid w:val="00AD1EFA"/>
    <w:pPr>
      <w:spacing w:after="120"/>
      <w:ind w:left="1440" w:right="1440"/>
    </w:pPr>
  </w:style>
  <w:style w:type="character" w:customStyle="1" w:styleId="Subscript">
    <w:name w:val="Subscript"/>
    <w:basedOn w:val="DefaultParagraphFont"/>
    <w:rsid w:val="00AD1EFA"/>
    <w:rPr>
      <w:sz w:val="16"/>
      <w:vertAlign w:val="subscript"/>
    </w:rPr>
  </w:style>
  <w:style w:type="character" w:customStyle="1" w:styleId="Superscript">
    <w:name w:val="Superscript"/>
    <w:basedOn w:val="DefaultParagraphFont"/>
    <w:rsid w:val="00AD1EFA"/>
    <w:rPr>
      <w:sz w:val="16"/>
      <w:vertAlign w:val="superscript"/>
    </w:rPr>
  </w:style>
  <w:style w:type="character" w:customStyle="1" w:styleId="Symbols">
    <w:name w:val="Symbols"/>
    <w:basedOn w:val="DefaultParagraphFont"/>
    <w:rsid w:val="00AD1EFA"/>
    <w:rPr>
      <w:rFonts w:ascii="Symbol" w:hAnsi="Symbol"/>
    </w:rPr>
  </w:style>
  <w:style w:type="character" w:customStyle="1" w:styleId="MenuOptions">
    <w:name w:val="Menu Options"/>
    <w:basedOn w:val="DefaultParagraphFont"/>
    <w:rsid w:val="00AD1EFA"/>
    <w:rPr>
      <w:rFonts w:ascii="Arial Narrow" w:hAnsi="Arial Narrow"/>
      <w:smallCaps/>
    </w:rPr>
  </w:style>
  <w:style w:type="character" w:customStyle="1" w:styleId="Buttons">
    <w:name w:val="Buttons"/>
    <w:basedOn w:val="DefaultParagraphFont"/>
    <w:rsid w:val="00AD1EFA"/>
    <w:rPr>
      <w:b/>
    </w:rPr>
  </w:style>
  <w:style w:type="character" w:customStyle="1" w:styleId="Underlined">
    <w:name w:val="Underlined"/>
    <w:basedOn w:val="DefaultParagraphFont"/>
    <w:rsid w:val="00AD1EFA"/>
    <w:rPr>
      <w:u w:val="single"/>
    </w:rPr>
  </w:style>
  <w:style w:type="paragraph" w:customStyle="1" w:styleId="TableBodyTextRight">
    <w:name w:val="Table Body Text Right"/>
    <w:basedOn w:val="TableBodyText"/>
    <w:rsid w:val="00AD1EFA"/>
    <w:pPr>
      <w:widowControl w:val="0"/>
      <w:autoSpaceDE w:val="0"/>
      <w:autoSpaceDN w:val="0"/>
      <w:adjustRightInd w:val="0"/>
      <w:jc w:val="right"/>
    </w:pPr>
    <w:rPr>
      <w:rFonts w:cs="Arial"/>
      <w:szCs w:val="18"/>
    </w:rPr>
  </w:style>
  <w:style w:type="paragraph" w:customStyle="1" w:styleId="CopyrightText">
    <w:name w:val="Copyright Text"/>
    <w:basedOn w:val="BodyText"/>
    <w:rsid w:val="00AD1EFA"/>
    <w:rPr>
      <w:sz w:val="18"/>
    </w:rPr>
  </w:style>
  <w:style w:type="paragraph" w:customStyle="1" w:styleId="BodySmallRight">
    <w:name w:val="Body Small Right"/>
    <w:basedOn w:val="BodyTextRight"/>
    <w:rsid w:val="00AD1EFA"/>
    <w:rPr>
      <w:sz w:val="18"/>
      <w:szCs w:val="18"/>
    </w:rPr>
  </w:style>
  <w:style w:type="paragraph" w:customStyle="1" w:styleId="MarginEdition">
    <w:name w:val="Margin Edition"/>
    <w:basedOn w:val="MarginNote"/>
    <w:rsid w:val="00AD1EFA"/>
    <w:pPr>
      <w:spacing w:before="0" w:after="0"/>
    </w:pPr>
    <w:rPr>
      <w:rFonts w:ascii="Times New Roman" w:hAnsi="Times New Roman"/>
      <w:color w:val="999999"/>
    </w:rPr>
  </w:style>
  <w:style w:type="paragraph" w:customStyle="1" w:styleId="Spacer">
    <w:name w:val="Spacer"/>
    <w:basedOn w:val="Normal"/>
    <w:rsid w:val="00AD1EFA"/>
    <w:rPr>
      <w:sz w:val="2"/>
      <w:szCs w:val="2"/>
    </w:rPr>
  </w:style>
  <w:style w:type="character" w:customStyle="1" w:styleId="Small">
    <w:name w:val="Small"/>
    <w:basedOn w:val="DefaultParagraphFont"/>
    <w:rsid w:val="00AD1EFA"/>
    <w:rPr>
      <w:sz w:val="16"/>
    </w:rPr>
  </w:style>
  <w:style w:type="paragraph" w:customStyle="1" w:styleId="WideTable">
    <w:name w:val="Wide Table"/>
    <w:basedOn w:val="Normal"/>
    <w:rsid w:val="00AD1EFA"/>
    <w:pPr>
      <w:ind w:left="-1418"/>
    </w:pPr>
    <w:rPr>
      <w:sz w:val="2"/>
      <w:szCs w:val="2"/>
    </w:rPr>
  </w:style>
  <w:style w:type="character" w:styleId="PageNumber">
    <w:name w:val="page number"/>
    <w:basedOn w:val="DefaultParagraphFont"/>
    <w:rsid w:val="00AD1EFA"/>
  </w:style>
  <w:style w:type="paragraph" w:styleId="Quote">
    <w:name w:val="Quote"/>
    <w:basedOn w:val="Heading1"/>
    <w:link w:val="QuoteChar"/>
    <w:qFormat/>
    <w:rsid w:val="00AD1EFA"/>
    <w:rPr>
      <w:b w:val="0"/>
      <w:sz w:val="72"/>
      <w:szCs w:val="72"/>
      <w:lang w:val="en-NZ"/>
    </w:rPr>
  </w:style>
  <w:style w:type="character" w:customStyle="1" w:styleId="QuoteChar">
    <w:name w:val="Quote Char"/>
    <w:basedOn w:val="DefaultParagraphFont"/>
    <w:link w:val="Quote"/>
    <w:rsid w:val="00AD1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EFA"/>
    <w:pPr>
      <w:pageBreakBefore/>
    </w:pPr>
  </w:style>
  <w:style w:type="paragraph" w:customStyle="1" w:styleId="Border">
    <w:name w:val="Border"/>
    <w:basedOn w:val="Normal"/>
    <w:qFormat/>
    <w:rsid w:val="00AD1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EFA"/>
    <w:rPr>
      <w:b/>
      <w:bCs/>
      <w:i/>
      <w:iCs/>
      <w:color w:val="auto"/>
    </w:rPr>
  </w:style>
  <w:style w:type="paragraph" w:styleId="IntenseQuote">
    <w:name w:val="Intense Quote"/>
    <w:basedOn w:val="Normal"/>
    <w:next w:val="Normal"/>
    <w:link w:val="IntenseQuoteChar"/>
    <w:uiPriority w:val="30"/>
    <w:qFormat/>
    <w:rsid w:val="00AD1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E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EFA"/>
    <w:rPr>
      <w:smallCaps/>
      <w:color w:val="auto"/>
      <w:u w:val="single"/>
    </w:rPr>
  </w:style>
  <w:style w:type="character" w:styleId="IntenseReference">
    <w:name w:val="Intense Reference"/>
    <w:basedOn w:val="DefaultParagraphFont"/>
    <w:uiPriority w:val="32"/>
    <w:qFormat/>
    <w:rsid w:val="00AD1EFA"/>
    <w:rPr>
      <w:b/>
      <w:bCs/>
      <w:smallCaps/>
      <w:color w:val="auto"/>
      <w:spacing w:val="5"/>
      <w:u w:val="single"/>
    </w:rPr>
  </w:style>
  <w:style w:type="paragraph" w:customStyle="1" w:styleId="2ColumnHeading">
    <w:name w:val="2Column Heading"/>
    <w:basedOn w:val="BodyText"/>
    <w:qFormat/>
    <w:rsid w:val="00AD1EFA"/>
    <w:pPr>
      <w:spacing w:after="60"/>
      <w:ind w:left="-2268"/>
    </w:pPr>
    <w:rPr>
      <w:b/>
    </w:rPr>
  </w:style>
  <w:style w:type="paragraph" w:customStyle="1" w:styleId="Heading1TOC">
    <w:name w:val="Heading1 TOC"/>
    <w:basedOn w:val="Normal"/>
    <w:qFormat/>
    <w:rsid w:val="00AD1EFA"/>
    <w:pPr>
      <w:spacing w:before="240" w:after="120"/>
    </w:pPr>
    <w:rPr>
      <w:rFonts w:ascii="Times New Roman" w:hAnsi="Times New Roman"/>
      <w:b/>
      <w:sz w:val="32"/>
    </w:rPr>
  </w:style>
  <w:style w:type="paragraph" w:customStyle="1" w:styleId="Heading2TOC">
    <w:name w:val="Heading2 TOC"/>
    <w:basedOn w:val="Normal"/>
    <w:qFormat/>
    <w:rsid w:val="00AD1EFA"/>
    <w:pPr>
      <w:spacing w:before="240" w:after="60"/>
    </w:pPr>
    <w:rPr>
      <w:rFonts w:ascii="Times New Roman" w:hAnsi="Times New Roman"/>
      <w:b/>
      <w:sz w:val="28"/>
    </w:rPr>
  </w:style>
  <w:style w:type="character" w:customStyle="1" w:styleId="Underline">
    <w:name w:val="Underline"/>
    <w:basedOn w:val="DefaultParagraphFont"/>
    <w:qFormat/>
    <w:rsid w:val="00AD1EFA"/>
    <w:rPr>
      <w:u w:val="single"/>
    </w:rPr>
  </w:style>
  <w:style w:type="character" w:customStyle="1" w:styleId="BoldandItalics">
    <w:name w:val="Bold and Italics"/>
    <w:qFormat/>
    <w:rsid w:val="00AD1EFA"/>
    <w:rPr>
      <w:b/>
      <w:i/>
      <w:u w:val="none"/>
    </w:rPr>
  </w:style>
  <w:style w:type="paragraph" w:styleId="BalloonText">
    <w:name w:val="Balloon Text"/>
    <w:basedOn w:val="Normal"/>
    <w:link w:val="BalloonTextChar"/>
    <w:rsid w:val="00AD1EFA"/>
    <w:rPr>
      <w:rFonts w:ascii="Tahoma" w:hAnsi="Tahoma" w:cs="Tahoma"/>
      <w:sz w:val="16"/>
      <w:szCs w:val="16"/>
    </w:rPr>
  </w:style>
  <w:style w:type="character" w:customStyle="1" w:styleId="BalloonTextChar">
    <w:name w:val="Balloon Text Char"/>
    <w:basedOn w:val="DefaultParagraphFont"/>
    <w:link w:val="BalloonText"/>
    <w:rsid w:val="00AD1E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E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E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EFA"/>
    <w:rPr>
      <w:b/>
      <w:color w:val="660033"/>
      <w:spacing w:val="0"/>
    </w:rPr>
  </w:style>
  <w:style w:type="paragraph" w:customStyle="1" w:styleId="Nameditemlist">
    <w:name w:val="Named item list"/>
    <w:basedOn w:val="BodyText"/>
    <w:qFormat/>
    <w:rsid w:val="00AD1EFA"/>
    <w:pPr>
      <w:tabs>
        <w:tab w:val="left" w:pos="2835"/>
      </w:tabs>
      <w:ind w:left="2835" w:hanging="2835"/>
    </w:pPr>
  </w:style>
  <w:style w:type="paragraph" w:customStyle="1" w:styleId="BodyTextnopadding">
    <w:name w:val="Body Text no padding"/>
    <w:basedOn w:val="BodyText"/>
    <w:qFormat/>
    <w:rsid w:val="00AD1EFA"/>
    <w:pPr>
      <w:spacing w:before="0" w:after="0"/>
    </w:pPr>
  </w:style>
  <w:style w:type="character" w:styleId="Hyperlink">
    <w:name w:val="Hyperlink"/>
    <w:basedOn w:val="DefaultParagraphFont"/>
    <w:uiPriority w:val="99"/>
    <w:unhideWhenUsed/>
    <w:rsid w:val="00595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6524</Characters>
  <Application>Microsoft Office Word</Application>
  <DocSecurity>0</DocSecurity>
  <Lines>148</Lines>
  <Paragraphs>95</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RIIRIS403E Manage and coordinate spill response</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