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355" w:rsidP="000F2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RIIRIS403D Manage and coordinate spill response</w:t>
      </w:r>
      <w:r>
        <w:fldChar w:fldCharType="end"/>
      </w:r>
    </w:p>
    <w:p w:rsidR="000F2355" w:rsidP="000F2355">
      <w:pPr>
        <w:pStyle w:val="Version"/>
        <w:sectPr w:rsidSect="00771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17A4" w:rsidP="007717A4">
      <w:pPr>
        <w:pStyle w:val="SuperHeading"/>
      </w:pPr>
      <w:r w:rsidRPr="007717A4">
        <w:t>Assessment Requirements for RIIRIS403D Manage and coordinate spill response</w:t>
      </w:r>
    </w:p>
    <w:p w:rsidR="00000000" w:rsidRPr="007717A4" w:rsidP="007717A4">
      <w:pPr>
        <w:pStyle w:val="Heading1"/>
      </w:pPr>
      <w:bookmarkStart w:id="1" w:name="O_682389"/>
      <w:bookmarkEnd w:id="1"/>
      <w:r w:rsidRPr="007717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F23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A4">
            <w:pPr>
              <w:pStyle w:val="Heading4"/>
              <w:rPr>
                <w:lang w:val="en-NZ"/>
              </w:rPr>
            </w:pPr>
            <w:r w:rsidRPr="007717A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A4">
            <w:pPr>
              <w:pStyle w:val="Heading4"/>
              <w:rPr>
                <w:lang w:val="en-NZ"/>
              </w:rPr>
            </w:pPr>
            <w:r w:rsidRPr="007717A4">
              <w:t>Comment</w:t>
            </w:r>
          </w:p>
        </w:tc>
      </w:tr>
      <w:tr w:rsidTr="000F23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This is a new unit.</w:t>
            </w:r>
          </w:p>
        </w:tc>
      </w:tr>
      <w:tr w:rsidTr="000F23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A4" w:rsidP="007717A4">
            <w:pPr>
              <w:pStyle w:val="BodyText"/>
            </w:pPr>
            <w:r w:rsidRPr="007717A4">
              <w:t>Editorial corrections.</w:t>
            </w:r>
          </w:p>
          <w:p w:rsidR="00000000" w:rsidRPr="007717A4" w:rsidP="007717A4">
            <w:pPr>
              <w:pStyle w:val="BodyText"/>
            </w:pPr>
            <w:r w:rsidRPr="007717A4">
              <w:t>Required frequency and volume of evidence amended in Performance evidence. Substantial amendments made in Assessment Conditions field, including: references to Industry Sectors, assessor and subject matter expert experience requirements, how assessment sho</w:t>
            </w:r>
            <w:r w:rsidRPr="007717A4">
              <w:t>uld be conducted and what it should confirm.</w:t>
            </w:r>
          </w:p>
        </w:tc>
      </w:tr>
    </w:tbl>
    <w:p w:rsidR="000F2355" w:rsidP="007717A4">
      <w:pPr>
        <w:pStyle w:val="BodyText"/>
      </w:pPr>
    </w:p>
    <w:p w:rsidR="000F2355" w:rsidP="007717A4">
      <w:pPr>
        <w:pStyle w:val="BodyText"/>
      </w:pPr>
    </w:p>
    <w:p w:rsidR="00000000" w:rsidRPr="007717A4" w:rsidP="007717A4">
      <w:pPr>
        <w:pStyle w:val="Heading1"/>
      </w:pPr>
      <w:bookmarkStart w:id="2" w:name="O_682388"/>
      <w:bookmarkEnd w:id="2"/>
      <w:r w:rsidRPr="007717A4">
        <w:t>Performance Evidence</w:t>
      </w:r>
    </w:p>
    <w:p w:rsidR="00000000" w:rsidRPr="007717A4" w:rsidP="000F2355">
      <w:pPr>
        <w:pStyle w:val="BodyText"/>
      </w:pPr>
      <w:r w:rsidRPr="007717A4">
        <w:t xml:space="preserve">Evidence is required to be collected that demonstrates a candidate’s competency in this unit. Evidence must be relevant to the roles within this sector’s work operations </w:t>
      </w:r>
      <w:r w:rsidRPr="007717A4">
        <w:t>and satisfy all of the requirements of the performance criteria of this unit and include evidence that the candidate:</w:t>
      </w:r>
    </w:p>
    <w:p w:rsidR="00000000" w:rsidRPr="007717A4" w:rsidP="007717A4">
      <w:pPr>
        <w:pStyle w:val="ListBullet"/>
      </w:pPr>
      <w:r w:rsidRPr="007717A4">
        <w:t>locate and apply relevant documentation, policies and procedures</w:t>
      </w:r>
    </w:p>
    <w:p w:rsidR="00000000" w:rsidRPr="007717A4" w:rsidP="007717A4">
      <w:pPr>
        <w:pStyle w:val="ListBullet"/>
      </w:pPr>
      <w:r w:rsidRPr="007717A4">
        <w:t>works effectively with others to undertake and complete responding to site based spills that meets all of the required outcomes including:</w:t>
      </w:r>
    </w:p>
    <w:p w:rsidR="00000000" w:rsidRPr="007717A4" w:rsidP="007717A4">
      <w:pPr>
        <w:pStyle w:val="ListBullet2"/>
      </w:pPr>
      <w:r w:rsidRPr="007717A4">
        <w:t>communicating the spill and likely impact to others</w:t>
      </w:r>
    </w:p>
    <w:p w:rsidR="00000000" w:rsidRPr="007717A4" w:rsidP="007717A4">
      <w:pPr>
        <w:pStyle w:val="ListBullet2"/>
      </w:pPr>
      <w:r w:rsidRPr="007717A4">
        <w:t>coordinates and communicates spill clean-up procedure and activi</w:t>
      </w:r>
      <w:r w:rsidRPr="007717A4">
        <w:t>ty to others</w:t>
      </w:r>
    </w:p>
    <w:p w:rsidR="00000000" w:rsidRPr="007717A4" w:rsidP="007717A4">
      <w:pPr>
        <w:pStyle w:val="ListBullet2"/>
      </w:pPr>
      <w:r w:rsidRPr="007717A4">
        <w:t>liaising with external agencies</w:t>
      </w:r>
    </w:p>
    <w:p w:rsidR="00000000" w:rsidRPr="007717A4" w:rsidP="007717A4">
      <w:pPr>
        <w:pStyle w:val="ListBullet"/>
      </w:pPr>
      <w:r w:rsidRPr="007717A4">
        <w:t>demonstrates completion of responding to site based spills that safely, effectively and efficiently meets all of the required outcomes on more than one (1) occasion including:</w:t>
      </w:r>
    </w:p>
    <w:p w:rsidR="00000000" w:rsidRPr="007717A4" w:rsidP="007717A4">
      <w:pPr>
        <w:pStyle w:val="ListBullet2"/>
      </w:pPr>
      <w:r w:rsidRPr="007717A4">
        <w:t>assessing the storage of chemical</w:t>
      </w:r>
      <w:r w:rsidRPr="007717A4">
        <w:t>s on site and establishes activity to remedy storage issues</w:t>
      </w:r>
    </w:p>
    <w:p w:rsidR="00000000" w:rsidRPr="007717A4" w:rsidP="007717A4">
      <w:pPr>
        <w:pStyle w:val="ListBullet2"/>
      </w:pPr>
      <w:r w:rsidRPr="007717A4">
        <w:t xml:space="preserve">determining possible causes for spills and their impact on people, operations and environment </w:t>
      </w:r>
    </w:p>
    <w:p w:rsidR="00000000" w:rsidRPr="007717A4" w:rsidP="007717A4">
      <w:pPr>
        <w:pStyle w:val="ListBullet2"/>
      </w:pPr>
      <w:r w:rsidRPr="007717A4">
        <w:t xml:space="preserve">establishing communication with external agency throughout the spill providing them with the details </w:t>
      </w:r>
      <w:r w:rsidRPr="007717A4">
        <w:t>of the spill size, type, location, activity and impact on people, operations and environment</w:t>
      </w:r>
    </w:p>
    <w:p w:rsidR="00000000" w:rsidRPr="007717A4" w:rsidP="007717A4">
      <w:pPr>
        <w:pStyle w:val="ListBullet2"/>
      </w:pPr>
      <w:r w:rsidRPr="007717A4">
        <w:t>applying and monitoring spill response activities that minimise impact on people, operations and environment</w:t>
      </w:r>
    </w:p>
    <w:p w:rsidR="00000000" w:rsidRPr="007717A4" w:rsidP="007717A4">
      <w:pPr>
        <w:pStyle w:val="ListBullet2"/>
      </w:pPr>
      <w:r w:rsidRPr="007717A4">
        <w:t>reviewing historical spill response activities and pla</w:t>
      </w:r>
      <w:r w:rsidRPr="007717A4">
        <w:t>n for improvements</w:t>
      </w:r>
    </w:p>
    <w:p w:rsidR="00000000" w:rsidRPr="007717A4" w:rsidP="007717A4">
      <w:pPr>
        <w:pStyle w:val="ListBullet2"/>
      </w:pPr>
      <w:r w:rsidRPr="007717A4">
        <w:t>preparing written reporting of spill response activities and resources used</w:t>
      </w:r>
    </w:p>
    <w:p w:rsidR="00000000" w:rsidRPr="007717A4" w:rsidP="007717A4">
      <w:pPr>
        <w:pStyle w:val="AllowPageBreak"/>
      </w:pPr>
    </w:p>
    <w:p w:rsidR="00000000" w:rsidRPr="007717A4" w:rsidP="007717A4">
      <w:pPr>
        <w:pStyle w:val="Heading1"/>
      </w:pPr>
      <w:bookmarkStart w:id="3" w:name="O_682387"/>
      <w:bookmarkEnd w:id="3"/>
      <w:r w:rsidRPr="007717A4">
        <w:t>Knowledge Evidence</w:t>
      </w:r>
    </w:p>
    <w:p w:rsidR="00000000" w:rsidRPr="007717A4" w:rsidP="000F2355">
      <w:pPr>
        <w:pStyle w:val="BodyText"/>
      </w:pPr>
      <w:r w:rsidRPr="007717A4">
        <w:t>The candidate must demonstrate knowledge of responding to site based spills through:</w:t>
      </w:r>
    </w:p>
    <w:p w:rsidR="00000000" w:rsidRPr="007717A4" w:rsidP="007717A4">
      <w:pPr>
        <w:pStyle w:val="ListBullet"/>
      </w:pPr>
      <w:r w:rsidRPr="007717A4">
        <w:t>relevant licensing, legislative, regulatory and certification requirements</w:t>
      </w:r>
    </w:p>
    <w:p w:rsidR="00000000" w:rsidRPr="007717A4" w:rsidP="007717A4">
      <w:pPr>
        <w:pStyle w:val="ListBullet"/>
      </w:pPr>
      <w:r w:rsidRPr="007717A4">
        <w:t>research, analyse and apply environmental operational information</w:t>
      </w:r>
    </w:p>
    <w:p w:rsidR="00000000" w:rsidRPr="007717A4" w:rsidP="007717A4">
      <w:pPr>
        <w:pStyle w:val="ListBullet"/>
      </w:pPr>
      <w:r w:rsidRPr="007717A4">
        <w:t>risks and potential spills</w:t>
      </w:r>
    </w:p>
    <w:p w:rsidR="00000000" w:rsidRPr="007717A4" w:rsidP="007717A4">
      <w:pPr>
        <w:pStyle w:val="ListBullet"/>
      </w:pPr>
      <w:r w:rsidRPr="007717A4">
        <w:t>spill type and effects to work area and others</w:t>
      </w:r>
    </w:p>
    <w:p w:rsidR="00000000" w:rsidRPr="007717A4" w:rsidP="007717A4">
      <w:pPr>
        <w:pStyle w:val="ListBullet"/>
      </w:pPr>
      <w:r w:rsidRPr="007717A4">
        <w:t>chemical storage and their handling proce</w:t>
      </w:r>
      <w:r w:rsidRPr="007717A4">
        <w:t>sses</w:t>
      </w:r>
    </w:p>
    <w:p w:rsidR="00000000" w:rsidRPr="007717A4" w:rsidP="007717A4">
      <w:pPr>
        <w:pStyle w:val="ListBullet"/>
      </w:pPr>
      <w:r w:rsidRPr="007717A4">
        <w:t xml:space="preserve">protocols expected for working with external agencies </w:t>
      </w:r>
    </w:p>
    <w:p w:rsidR="00000000" w:rsidRPr="007717A4" w:rsidP="007717A4">
      <w:pPr>
        <w:pStyle w:val="ListBullet"/>
      </w:pPr>
      <w:r w:rsidRPr="007717A4">
        <w:t>interpreting and communicating work instructions and processes</w:t>
      </w:r>
    </w:p>
    <w:p w:rsidR="00000000" w:rsidRPr="007717A4" w:rsidP="007717A4">
      <w:pPr>
        <w:pStyle w:val="ListBullet"/>
      </w:pPr>
      <w:r w:rsidRPr="007717A4">
        <w:t>using effective communication skills, including questioning and active listening skills with supervisors and other employees</w:t>
      </w:r>
    </w:p>
    <w:p w:rsidR="00000000" w:rsidRPr="007717A4" w:rsidP="007717A4">
      <w:pPr>
        <w:pStyle w:val="ListBullet"/>
      </w:pPr>
      <w:r w:rsidRPr="007717A4">
        <w:t>teamwork</w:t>
      </w:r>
      <w:r w:rsidRPr="007717A4">
        <w:t xml:space="preserve"> to coordinate, involve and engage others in spill response</w:t>
      </w:r>
    </w:p>
    <w:p w:rsidR="00000000" w:rsidRPr="007717A4" w:rsidP="007717A4">
      <w:pPr>
        <w:pStyle w:val="AllowPageBreak"/>
      </w:pPr>
    </w:p>
    <w:p w:rsidR="00000000" w:rsidRPr="007717A4" w:rsidP="007717A4">
      <w:pPr>
        <w:pStyle w:val="Heading1"/>
      </w:pPr>
      <w:bookmarkStart w:id="4" w:name="O_682386"/>
      <w:bookmarkEnd w:id="4"/>
      <w:r w:rsidRPr="007717A4">
        <w:t>Assessment Conditions</w:t>
      </w:r>
    </w:p>
    <w:p w:rsidR="00000000" w:rsidRPr="007717A4" w:rsidP="007717A4">
      <w:pPr>
        <w:pStyle w:val="ListBullet"/>
      </w:pPr>
      <w:r w:rsidRPr="007717A4">
        <w:t xml:space="preserve">An assessor of this unit must satisfy the requirements of the NVR/AQTF or their successors; and Industry regulations for certification and licensing; and, </w:t>
      </w:r>
    </w:p>
    <w:p w:rsidR="00000000" w:rsidRPr="007717A4" w:rsidP="007717A4">
      <w:pPr>
        <w:pStyle w:val="ListBullet"/>
      </w:pPr>
      <w:r w:rsidRPr="007717A4">
        <w:t>this unit is best assessed in the context of this sector’s work environment;</w:t>
      </w:r>
    </w:p>
    <w:p w:rsidR="00000000" w:rsidRPr="007717A4" w:rsidP="007717A4">
      <w:pPr>
        <w:pStyle w:val="ListBullet"/>
      </w:pPr>
      <w:r w:rsidRPr="007717A4">
        <w:t>where personal safety or environmental damage are limiting factors, assessment may occur in a simulated environment provided it is realistic and sufficiently rigorous to cover all</w:t>
      </w:r>
      <w:r w:rsidRPr="007717A4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7717A4" w:rsidP="007717A4">
      <w:pPr>
        <w:pStyle w:val="ListBullet"/>
      </w:pPr>
      <w:r w:rsidRPr="007717A4">
        <w:t>this unit must be assessed in compliance with relevant legislation/regulation a</w:t>
      </w:r>
      <w:r w:rsidRPr="007717A4">
        <w:t>nd using policies, procedures, processes and operational manuals directly related to the industry sector for which it is being assessed; and,</w:t>
      </w:r>
    </w:p>
    <w:p w:rsidR="00000000" w:rsidRPr="007717A4" w:rsidP="007717A4">
      <w:pPr>
        <w:pStyle w:val="ListBullet"/>
      </w:pPr>
      <w:r w:rsidRPr="007717A4">
        <w:t>assessment may be conducted in conjunction with the assessment of other Units of Competency; and,</w:t>
      </w:r>
    </w:p>
    <w:p w:rsidR="00000000" w:rsidRPr="007717A4" w:rsidP="007717A4">
      <w:pPr>
        <w:pStyle w:val="ListBullet"/>
      </w:pPr>
      <w:r w:rsidRPr="007717A4">
        <w:t xml:space="preserve">assessment must </w:t>
      </w:r>
      <w:r w:rsidRPr="007717A4">
        <w:t>confirm consistent performance can be applied in a range of relevant workplace circumstances; and,</w:t>
      </w:r>
    </w:p>
    <w:p w:rsidR="00000000" w:rsidRPr="007717A4" w:rsidP="007717A4">
      <w:pPr>
        <w:pStyle w:val="ListBullet"/>
      </w:pPr>
      <w:r w:rsidRPr="007717A4">
        <w:t>assessors must demonstrate the performance evidence, and knowledge evidence as outlined in this Unit of Competency, and through the minimum years of current*</w:t>
      </w:r>
      <w:r w:rsidRPr="007717A4">
        <w:t xml:space="preserve"> work experience specified below in an Industry sector relevant to the outcomes of the unit; or,</w:t>
      </w:r>
    </w:p>
    <w:p w:rsidR="00000000" w:rsidRPr="007717A4" w:rsidP="007717A4">
      <w:pPr>
        <w:pStyle w:val="ListBullet"/>
      </w:pPr>
      <w:r w:rsidRPr="007717A4">
        <w:t>where the assessor does not meet experience requirements a co-assessment or partnership arrangement must exist between the qualified assessor and an Industry s</w:t>
      </w:r>
      <w:r w:rsidRPr="007717A4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7717A4">
        <w:t>wledge from the minimum years of current work experience specified below in the Industry sector, including time spent in roles related to the unit being assessed; and,</w:t>
      </w:r>
    </w:p>
    <w:p w:rsidR="00000000" w:rsidRPr="007717A4" w:rsidP="007717A4">
      <w:pPr>
        <w:pStyle w:val="ListBullet"/>
      </w:pPr>
      <w:r w:rsidRPr="007717A4">
        <w:t>assessor and Industry subject matter expert requirements differ depending on the Austral</w:t>
      </w:r>
      <w:r w:rsidRPr="007717A4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717A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SubHeading1"/>
              <w:rPr>
                <w:lang w:val="en-NZ"/>
              </w:rPr>
            </w:pPr>
            <w:r w:rsidRPr="007717A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SubHeading1"/>
              <w:rPr>
                <w:lang w:val="en-NZ"/>
              </w:rPr>
            </w:pPr>
            <w:r w:rsidRPr="007717A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SubHeading1"/>
              <w:rPr>
                <w:lang w:val="en-NZ"/>
              </w:rPr>
            </w:pPr>
            <w:r w:rsidRPr="007717A4">
              <w:t>Required assessor or Industry subject matter expert experience</w:t>
            </w:r>
          </w:p>
        </w:tc>
      </w:tr>
      <w:tr w:rsidTr="007717A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1 Year</w:t>
            </w:r>
          </w:p>
        </w:tc>
      </w:tr>
      <w:tr w:rsidTr="007717A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2 Years</w:t>
            </w:r>
          </w:p>
        </w:tc>
      </w:tr>
      <w:tr w:rsidTr="007717A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3 Years</w:t>
            </w:r>
          </w:p>
        </w:tc>
      </w:tr>
      <w:tr w:rsidTr="007717A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5 Years</w:t>
            </w:r>
          </w:p>
        </w:tc>
      </w:tr>
      <w:tr w:rsidTr="007717A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7A4">
            <w:pPr>
              <w:pStyle w:val="BodyText"/>
              <w:rPr>
                <w:lang w:val="en-NZ"/>
              </w:rPr>
            </w:pPr>
            <w:r w:rsidRPr="007717A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17A4" w:rsidP="007717A4">
            <w:pPr>
              <w:pStyle w:val="BodyText"/>
            </w:pPr>
            <w:r w:rsidRPr="007717A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717A4">
              <w:t>ndard is specified should comply with any relevant regulation.</w:t>
            </w:r>
          </w:p>
        </w:tc>
      </w:tr>
    </w:tbl>
    <w:p w:rsidR="00000000" w:rsidRPr="007717A4" w:rsidP="000F2355">
      <w:pPr>
        <w:pStyle w:val="BodyText"/>
      </w:pPr>
      <w:r w:rsidRPr="007717A4">
        <w:t xml:space="preserve">*Assessors can demonstrate current work experience through employment within Industry in a role relevant to the outcomes of the Unit; or, for external </w:t>
      </w:r>
      <w:r w:rsidRPr="007717A4">
        <w:t>assessors this can be demonstrated through exposure to Industry by conducting frequent site assessments across various locations.</w:t>
      </w:r>
    </w:p>
    <w:p w:rsidR="00000000" w:rsidRPr="007717A4" w:rsidP="000F2355">
      <w:pPr>
        <w:pStyle w:val="BodyText"/>
      </w:pPr>
      <w:r w:rsidRPr="007717A4">
        <w:t>**Where a unit is being delivered outside of a Qualification the first numeric character in the Unit code should be considered</w:t>
      </w:r>
      <w:r w:rsidRPr="007717A4">
        <w:t xml:space="preserve"> to indicate the AQF level</w:t>
      </w:r>
    </w:p>
    <w:p w:rsidR="00000000" w:rsidRPr="007717A4" w:rsidP="007717A4">
      <w:pPr>
        <w:pStyle w:val="Heading1"/>
      </w:pPr>
      <w:bookmarkStart w:id="5" w:name="O_682398"/>
      <w:bookmarkEnd w:id="5"/>
      <w:r w:rsidRPr="007717A4">
        <w:t>Links</w:t>
      </w:r>
    </w:p>
    <w:p w:rsidR="00000000" w:rsidRPr="007717A4" w:rsidP="000F2355">
      <w:pPr>
        <w:pStyle w:val="BodyText"/>
      </w:pPr>
      <w:r w:rsidRPr="007717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644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17A4" w:rsidP="007717A4"/>
    <w:sectPr w:rsidSect="00771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A4" w:rsidRPr="000F2355" w:rsidP="000F2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55" w:rsidP="00771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355" w:rsidP="00771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2355" w:rsidP="00771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7A4" w:rsidRPr="000F2355" w:rsidP="000F2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55" w:rsidRPr="002D2AF8" w:rsidP="00771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RIIRIS403D Manage and coordinate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F2355" w:rsidP="00771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6F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AC5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87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7A4"/>
  </w:style>
  <w:style w:type="character" w:customStyle="1" w:styleId="Heading1Char">
    <w:name w:val="Heading 1 Char"/>
    <w:basedOn w:val="DefaultParagraphFont"/>
    <w:link w:val="Heading1"/>
    <w:rsid w:val="00771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7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71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7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7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7717A4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771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7A4"/>
    <w:rPr>
      <w:b/>
      <w:spacing w:val="0"/>
    </w:rPr>
  </w:style>
  <w:style w:type="paragraph" w:customStyle="1" w:styleId="SuperTitle">
    <w:name w:val="SuperTitle"/>
    <w:basedOn w:val="Title"/>
    <w:rsid w:val="00771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7A4"/>
    <w:rPr>
      <w:i/>
    </w:rPr>
  </w:style>
  <w:style w:type="paragraph" w:styleId="Caption">
    <w:name w:val="caption"/>
    <w:basedOn w:val="BodyText"/>
    <w:next w:val="Normal"/>
    <w:qFormat/>
    <w:rsid w:val="00771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7A4"/>
  </w:style>
  <w:style w:type="paragraph" w:styleId="TableofFigures">
    <w:name w:val="table of figures"/>
    <w:basedOn w:val="Normal"/>
    <w:next w:val="Normal"/>
    <w:semiHidden/>
    <w:rsid w:val="00771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7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7A4"/>
    <w:rPr>
      <w:rFonts w:ascii="Wingdings" w:hAnsi="Wingdings"/>
    </w:rPr>
  </w:style>
  <w:style w:type="paragraph" w:customStyle="1" w:styleId="TableHeading">
    <w:name w:val="Table Heading"/>
    <w:basedOn w:val="HeadingBase"/>
    <w:rsid w:val="00771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7A4"/>
    <w:rPr>
      <w:color w:val="0033CC"/>
      <w:u w:val="none"/>
    </w:rPr>
  </w:style>
  <w:style w:type="paragraph" w:customStyle="1" w:styleId="BodyTextRight">
    <w:name w:val="Body Text Right"/>
    <w:basedOn w:val="BodyText"/>
    <w:rsid w:val="00771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7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7A4"/>
    <w:rPr>
      <w:sz w:val="32"/>
    </w:rPr>
  </w:style>
  <w:style w:type="paragraph" w:customStyle="1" w:styleId="HeadingProcedure">
    <w:name w:val="Heading Procedure"/>
    <w:basedOn w:val="HeadingBase"/>
    <w:next w:val="Normal"/>
    <w:rsid w:val="00771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7A4"/>
    <w:pPr>
      <w:spacing w:before="60" w:after="60"/>
    </w:pPr>
  </w:style>
  <w:style w:type="paragraph" w:styleId="ListContinue">
    <w:name w:val="List Continue"/>
    <w:basedOn w:val="List"/>
    <w:rsid w:val="007717A4"/>
    <w:pPr>
      <w:ind w:firstLine="0"/>
    </w:pPr>
  </w:style>
  <w:style w:type="paragraph" w:customStyle="1" w:styleId="ListNote">
    <w:name w:val="List Note"/>
    <w:basedOn w:val="List"/>
    <w:rsid w:val="00771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7A4"/>
    <w:rPr>
      <w:rFonts w:ascii="Courier New" w:hAnsi="Courier New"/>
    </w:rPr>
  </w:style>
  <w:style w:type="paragraph" w:customStyle="1" w:styleId="NoteBullet">
    <w:name w:val="Note Bullet"/>
    <w:basedOn w:val="Note"/>
    <w:rsid w:val="00771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7A4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771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7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7A4"/>
    <w:rPr>
      <w:b/>
      <w:smallCaps/>
    </w:rPr>
  </w:style>
  <w:style w:type="paragraph" w:customStyle="1" w:styleId="TableListNumber">
    <w:name w:val="Table List Number"/>
    <w:basedOn w:val="ListNumber"/>
    <w:rsid w:val="00771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7A4"/>
    <w:pPr>
      <w:numPr>
        <w:numId w:val="9"/>
      </w:numPr>
    </w:pPr>
  </w:style>
  <w:style w:type="paragraph" w:customStyle="1" w:styleId="ListAlpha2">
    <w:name w:val="List Alpha 2"/>
    <w:basedOn w:val="List2"/>
    <w:rsid w:val="007717A4"/>
    <w:pPr>
      <w:numPr>
        <w:numId w:val="8"/>
      </w:numPr>
    </w:pPr>
  </w:style>
  <w:style w:type="paragraph" w:styleId="List2">
    <w:name w:val="List 2"/>
    <w:basedOn w:val="BodyText"/>
    <w:rsid w:val="00771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7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7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7A4"/>
    <w:pPr>
      <w:numPr>
        <w:numId w:val="4"/>
      </w:numPr>
    </w:pPr>
  </w:style>
  <w:style w:type="paragraph" w:styleId="ListContinue2">
    <w:name w:val="List Continue 2"/>
    <w:basedOn w:val="List2"/>
    <w:rsid w:val="007717A4"/>
    <w:pPr>
      <w:ind w:firstLine="0"/>
    </w:pPr>
  </w:style>
  <w:style w:type="paragraph" w:styleId="ListContinue3">
    <w:name w:val="List Continue 3"/>
    <w:basedOn w:val="List3"/>
    <w:rsid w:val="007717A4"/>
    <w:pPr>
      <w:ind w:left="1021" w:firstLine="0"/>
    </w:pPr>
  </w:style>
  <w:style w:type="paragraph" w:styleId="ListContinue4">
    <w:name w:val="List Continue 4"/>
    <w:basedOn w:val="List4"/>
    <w:rsid w:val="007717A4"/>
    <w:pPr>
      <w:ind w:firstLine="0"/>
    </w:pPr>
  </w:style>
  <w:style w:type="paragraph" w:styleId="ListContinue5">
    <w:name w:val="List Continue 5"/>
    <w:basedOn w:val="List5"/>
    <w:rsid w:val="007717A4"/>
    <w:pPr>
      <w:ind w:firstLine="0"/>
    </w:pPr>
  </w:style>
  <w:style w:type="paragraph" w:styleId="ListNumber3">
    <w:name w:val="List Number 3"/>
    <w:basedOn w:val="List3"/>
    <w:rsid w:val="007717A4"/>
    <w:pPr>
      <w:numPr>
        <w:numId w:val="5"/>
      </w:numPr>
    </w:pPr>
  </w:style>
  <w:style w:type="paragraph" w:styleId="ListNumber4">
    <w:name w:val="List Number 4"/>
    <w:basedOn w:val="List4"/>
    <w:rsid w:val="007717A4"/>
    <w:pPr>
      <w:numPr>
        <w:numId w:val="6"/>
      </w:numPr>
    </w:pPr>
  </w:style>
  <w:style w:type="paragraph" w:styleId="ListNumber5">
    <w:name w:val="List Number 5"/>
    <w:basedOn w:val="List5"/>
    <w:rsid w:val="007717A4"/>
    <w:pPr>
      <w:numPr>
        <w:numId w:val="7"/>
      </w:numPr>
    </w:pPr>
  </w:style>
  <w:style w:type="paragraph" w:styleId="BlockText">
    <w:name w:val="Block Text"/>
    <w:basedOn w:val="Normal"/>
    <w:rsid w:val="00771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7A4"/>
    <w:rPr>
      <w:sz w:val="16"/>
      <w:vertAlign w:val="superscript"/>
    </w:rPr>
  </w:style>
  <w:style w:type="character" w:customStyle="1" w:styleId="Symbols">
    <w:name w:val="Symbols"/>
    <w:basedOn w:val="DefaultParagraphFont"/>
    <w:rsid w:val="007717A4"/>
    <w:rPr>
      <w:rFonts w:ascii="Symbol" w:hAnsi="Symbol"/>
    </w:rPr>
  </w:style>
  <w:style w:type="character" w:customStyle="1" w:styleId="MenuOptions">
    <w:name w:val="Menu Options"/>
    <w:basedOn w:val="DefaultParagraphFont"/>
    <w:rsid w:val="00771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7A4"/>
    <w:rPr>
      <w:b/>
    </w:rPr>
  </w:style>
  <w:style w:type="character" w:customStyle="1" w:styleId="Underlined">
    <w:name w:val="Underlined"/>
    <w:basedOn w:val="DefaultParagraphFont"/>
    <w:rsid w:val="007717A4"/>
    <w:rPr>
      <w:u w:val="single"/>
    </w:rPr>
  </w:style>
  <w:style w:type="paragraph" w:customStyle="1" w:styleId="TableBodyTextRight">
    <w:name w:val="Table Body Text Right"/>
    <w:basedOn w:val="TableBodyText"/>
    <w:rsid w:val="00771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7A4"/>
    <w:rPr>
      <w:sz w:val="18"/>
    </w:rPr>
  </w:style>
  <w:style w:type="paragraph" w:customStyle="1" w:styleId="BodySmallRight">
    <w:name w:val="Body Small Right"/>
    <w:basedOn w:val="BodyTextRight"/>
    <w:rsid w:val="007717A4"/>
    <w:rPr>
      <w:sz w:val="18"/>
      <w:szCs w:val="18"/>
    </w:rPr>
  </w:style>
  <w:style w:type="paragraph" w:customStyle="1" w:styleId="MarginEdition">
    <w:name w:val="Margin Edition"/>
    <w:basedOn w:val="MarginNote"/>
    <w:rsid w:val="00771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7A4"/>
    <w:rPr>
      <w:sz w:val="2"/>
      <w:szCs w:val="2"/>
    </w:rPr>
  </w:style>
  <w:style w:type="character" w:customStyle="1" w:styleId="Small">
    <w:name w:val="Small"/>
    <w:basedOn w:val="DefaultParagraphFont"/>
    <w:rsid w:val="007717A4"/>
    <w:rPr>
      <w:sz w:val="16"/>
    </w:rPr>
  </w:style>
  <w:style w:type="paragraph" w:customStyle="1" w:styleId="WideTable">
    <w:name w:val="Wide Table"/>
    <w:basedOn w:val="Normal"/>
    <w:rsid w:val="00771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7A4"/>
  </w:style>
  <w:style w:type="paragraph" w:styleId="Quote">
    <w:name w:val="Quote"/>
    <w:basedOn w:val="Heading1"/>
    <w:link w:val="QuoteChar"/>
    <w:qFormat/>
    <w:rsid w:val="00771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7A4"/>
    <w:pPr>
      <w:pageBreakBefore/>
    </w:pPr>
  </w:style>
  <w:style w:type="paragraph" w:customStyle="1" w:styleId="Border">
    <w:name w:val="Border"/>
    <w:basedOn w:val="Normal"/>
    <w:qFormat/>
    <w:rsid w:val="00771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7A4"/>
    <w:rPr>
      <w:u w:val="single"/>
    </w:rPr>
  </w:style>
  <w:style w:type="character" w:customStyle="1" w:styleId="BoldandItalics">
    <w:name w:val="Bold and Italics"/>
    <w:qFormat/>
    <w:rsid w:val="007717A4"/>
    <w:rPr>
      <w:b/>
      <w:i/>
      <w:u w:val="none"/>
    </w:rPr>
  </w:style>
  <w:style w:type="paragraph" w:styleId="BalloonText">
    <w:name w:val="Balloon Text"/>
    <w:basedOn w:val="Normal"/>
    <w:link w:val="BalloonTextChar"/>
    <w:rsid w:val="00771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7A4"/>
    <w:pPr>
      <w:spacing w:before="0" w:after="0"/>
    </w:pPr>
  </w:style>
  <w:style w:type="paragraph" w:customStyle="1" w:styleId="BodyTextBold">
    <w:name w:val="Body Text Bold"/>
    <w:basedOn w:val="BodyText"/>
    <w:qFormat/>
    <w:rsid w:val="007717A4"/>
    <w:rPr>
      <w:b/>
    </w:rPr>
  </w:style>
  <w:style w:type="character" w:styleId="Hyperlink">
    <w:name w:val="Hyperlink"/>
    <w:basedOn w:val="DefaultParagraphFont"/>
    <w:uiPriority w:val="99"/>
    <w:unhideWhenUsed/>
    <w:rsid w:val="000F2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5356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RIIRIS403D Manage and coordinate spill response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