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D21" w:rsidP="00877D21">
      <w:pPr>
        <w:pStyle w:val="Title"/>
      </w:pPr>
      <w:r>
        <w:fldChar w:fldCharType="begin"/>
      </w:r>
      <w:r>
        <w:instrText xml:space="preserve"> TITLE   \* MERGEFORMAT </w:instrText>
      </w:r>
      <w:r>
        <w:fldChar w:fldCharType="separate"/>
      </w:r>
      <w:r>
        <w:t>Assessment Requirements for RIIRIS402E Carry out the risk management process</w:t>
      </w:r>
      <w:r>
        <w:fldChar w:fldCharType="end"/>
      </w:r>
    </w:p>
    <w:p w:rsidR="00877D21" w:rsidP="00877D21">
      <w:pPr>
        <w:pStyle w:val="Version"/>
        <w:sectPr w:rsidSect="009B0E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EAB" w:rsidP="009B0EAB">
      <w:pPr>
        <w:pStyle w:val="SuperHeading"/>
      </w:pPr>
      <w:r w:rsidRPr="009B0EAB">
        <w:t>Assessment Requirements for RIIRIS402E Carry out the risk management process</w:t>
      </w:r>
    </w:p>
    <w:p w:rsidR="00000000" w:rsidRPr="009B0EAB" w:rsidP="009B0EAB">
      <w:pPr>
        <w:pStyle w:val="Heading1"/>
      </w:pPr>
      <w:bookmarkStart w:id="1" w:name="O_1069593"/>
      <w:bookmarkEnd w:id="1"/>
      <w:r w:rsidRPr="009B0EAB">
        <w:t>Modification History</w:t>
      </w:r>
    </w:p>
    <w:p w:rsidR="00000000" w:rsidRPr="009B0EAB" w:rsidP="00877D21">
      <w:pPr>
        <w:pStyle w:val="BodyText"/>
      </w:pPr>
      <w:r w:rsidRPr="009B0EAB">
        <w:t>This unit replaces RIIRIS402D Carry out the risk management process. Significant endorseable amendments have been made to Elements, Performance Criteria, Foundation Skills, Performance Evidence and Knowledge Evidence to better reflect current industry prac</w:t>
      </w:r>
      <w:r w:rsidRPr="009B0EAB">
        <w:t>tices and clarify training outcomes.</w:t>
      </w:r>
    </w:p>
    <w:p w:rsidR="00000000" w:rsidRPr="009B0EAB" w:rsidP="009B0EAB">
      <w:pPr>
        <w:pStyle w:val="Heading1"/>
      </w:pPr>
      <w:bookmarkStart w:id="2" w:name="O_1068577"/>
      <w:bookmarkEnd w:id="2"/>
      <w:r w:rsidRPr="009B0EAB">
        <w:t>Performance Evidence</w:t>
      </w:r>
    </w:p>
    <w:p w:rsidR="00000000" w:rsidRPr="009B0EAB" w:rsidP="00877D21">
      <w:pPr>
        <w:pStyle w:val="BodyText"/>
      </w:pPr>
      <w:r w:rsidRPr="009B0EAB">
        <w:t xml:space="preserve">The candidate must demonstrate the ability to complete the tasks outlined in the elements and performance criteria of this unit. </w:t>
      </w:r>
    </w:p>
    <w:p w:rsidR="00000000" w:rsidRPr="009B0EAB" w:rsidP="00877D21">
      <w:pPr>
        <w:pStyle w:val="BodyText"/>
      </w:pPr>
      <w:r w:rsidRPr="009B0EAB">
        <w:t>The candidate must demonstrate completion of carr</w:t>
      </w:r>
      <w:r w:rsidRPr="009B0EAB">
        <w:t>ying out the risk management process that safely, effectively and efficiently follows workplace procedures to carry out work activity on at least two occasions. This includes:</w:t>
      </w:r>
    </w:p>
    <w:p w:rsidR="00000000" w:rsidRPr="009B0EAB" w:rsidP="009B0EAB">
      <w:pPr>
        <w:pStyle w:val="ListBullet"/>
      </w:pPr>
      <w:r w:rsidRPr="009B0EAB">
        <w:t xml:space="preserve">facilitating risk assessment exercises for others </w:t>
      </w:r>
    </w:p>
    <w:p w:rsidR="00000000" w:rsidRPr="009B0EAB" w:rsidP="009B0EAB">
      <w:pPr>
        <w:pStyle w:val="ListBullet"/>
      </w:pPr>
      <w:r w:rsidRPr="009B0EAB">
        <w:t>providing instruction and su</w:t>
      </w:r>
      <w:r w:rsidRPr="009B0EAB">
        <w:t>pervision to those involved in carrying out the risk management process</w:t>
      </w:r>
    </w:p>
    <w:p w:rsidR="00000000" w:rsidRPr="009B0EAB" w:rsidP="009B0EAB">
      <w:pPr>
        <w:pStyle w:val="ListBullet"/>
      </w:pPr>
      <w:r w:rsidRPr="009B0EAB">
        <w:t>identifying hazards</w:t>
      </w:r>
    </w:p>
    <w:p w:rsidR="00000000" w:rsidRPr="009B0EAB" w:rsidP="009B0EAB">
      <w:pPr>
        <w:pStyle w:val="ListBullet"/>
      </w:pPr>
      <w:r w:rsidRPr="009B0EAB">
        <w:t>applying hazard analysis to identify risk</w:t>
      </w:r>
    </w:p>
    <w:p w:rsidR="00000000" w:rsidRPr="009B0EAB" w:rsidP="009B0EAB">
      <w:pPr>
        <w:pStyle w:val="ListBullet"/>
      </w:pPr>
      <w:r w:rsidRPr="009B0EAB">
        <w:t>selecting and implementing the appropriate hazard and risk treatments using the hierarchy of controls to reduce unacceptab</w:t>
      </w:r>
      <w:r w:rsidRPr="009B0EAB">
        <w:t>le risk</w:t>
      </w:r>
    </w:p>
    <w:p w:rsidR="00000000" w:rsidRPr="009B0EAB" w:rsidP="009B0EAB">
      <w:pPr>
        <w:pStyle w:val="ListBullet"/>
      </w:pPr>
      <w:r w:rsidRPr="009B0EAB">
        <w:t>seeking advice and clarifying findings for unacceptable risks</w:t>
      </w:r>
    </w:p>
    <w:p w:rsidR="00000000" w:rsidRPr="009B0EAB" w:rsidP="009B0EAB">
      <w:pPr>
        <w:pStyle w:val="ListBullet"/>
      </w:pPr>
      <w:r w:rsidRPr="009B0EAB">
        <w:t>communicating relevant outcomes, work procedures and requirements for managing risk to all involved parties</w:t>
      </w:r>
    </w:p>
    <w:p w:rsidR="00000000" w:rsidRPr="009B0EAB" w:rsidP="009B0EAB">
      <w:pPr>
        <w:pStyle w:val="ListBullet"/>
      </w:pPr>
      <w:r w:rsidRPr="009B0EAB">
        <w:t>auditing outcomes and processes for compliance and effectiveness, and recommen</w:t>
      </w:r>
      <w:r w:rsidRPr="009B0EAB">
        <w:t xml:space="preserve">ding changes to improve effectiveness </w:t>
      </w:r>
    </w:p>
    <w:p w:rsidR="00000000" w:rsidRPr="009B0EAB" w:rsidP="009B0EAB">
      <w:pPr>
        <w:pStyle w:val="ListBullet"/>
      </w:pPr>
      <w:r w:rsidRPr="009B0EAB">
        <w:t>preparing written risk assessment documentation and reports.</w:t>
      </w:r>
    </w:p>
    <w:p w:rsidR="00000000" w:rsidRPr="009B0EAB" w:rsidP="00877D21">
      <w:pPr>
        <w:pStyle w:val="BodyText"/>
      </w:pPr>
      <w:r w:rsidRPr="009B0EAB">
        <w:t>In the course of the above work, the candidate must also:</w:t>
      </w:r>
    </w:p>
    <w:p w:rsidR="00000000" w:rsidRPr="009B0EAB" w:rsidP="009B0EAB">
      <w:pPr>
        <w:pStyle w:val="ListBullet"/>
      </w:pPr>
      <w:r w:rsidRPr="009B0EAB">
        <w:t>locate and apply relevant workplace documentation, policies and procedures.</w:t>
      </w:r>
    </w:p>
    <w:p w:rsidR="00000000" w:rsidRPr="009B0EAB" w:rsidP="009B0EAB">
      <w:pPr>
        <w:pStyle w:val="AllowPageBreak"/>
      </w:pPr>
    </w:p>
    <w:p w:rsidR="00000000" w:rsidRPr="009B0EAB" w:rsidP="009B0EAB">
      <w:pPr>
        <w:pStyle w:val="Heading1"/>
      </w:pPr>
      <w:bookmarkStart w:id="3" w:name="O_1068576"/>
      <w:bookmarkEnd w:id="3"/>
      <w:r w:rsidRPr="009B0EAB">
        <w:t>Kn</w:t>
      </w:r>
      <w:r w:rsidRPr="009B0EAB">
        <w:t>owledge Evidence</w:t>
      </w:r>
    </w:p>
    <w:p w:rsidR="00000000" w:rsidRPr="009B0EAB" w:rsidP="00877D21">
      <w:pPr>
        <w:pStyle w:val="BodyText"/>
      </w:pPr>
      <w:r w:rsidRPr="009B0EAB">
        <w:t>The candidate must be able to demonstrate knowledge to complete the tasks outlined in the elements and performance criteria of this unit. This includes:</w:t>
      </w:r>
    </w:p>
    <w:p w:rsidR="00000000" w:rsidRPr="009B0EAB" w:rsidP="009B0EAB">
      <w:pPr>
        <w:pStyle w:val="ListBullet"/>
      </w:pPr>
      <w:r w:rsidRPr="009B0EAB">
        <w:t>commonwealth and state or territory Acts, regulations, codes or practice standards, g</w:t>
      </w:r>
      <w:r w:rsidRPr="009B0EAB">
        <w:t xml:space="preserve">uidance material and other relevant publications </w:t>
      </w:r>
    </w:p>
    <w:p w:rsidR="00000000" w:rsidRPr="009B0EAB" w:rsidP="009B0EAB">
      <w:pPr>
        <w:pStyle w:val="ListBullet"/>
      </w:pPr>
      <w:r w:rsidRPr="009B0EAB">
        <w:t>internal and external sources of work related health and safety information and data and how to access them</w:t>
      </w:r>
    </w:p>
    <w:p w:rsidR="00000000" w:rsidRPr="009B0EAB" w:rsidP="009B0EAB">
      <w:pPr>
        <w:pStyle w:val="ListBullet"/>
      </w:pPr>
      <w:r w:rsidRPr="009B0EAB">
        <w:t>work related health and safety legislative requirements relating to:</w:t>
      </w:r>
    </w:p>
    <w:p w:rsidR="00000000" w:rsidRPr="009B0EAB" w:rsidP="009B0EAB">
      <w:pPr>
        <w:pStyle w:val="ListBullet2"/>
      </w:pPr>
      <w:r w:rsidRPr="009B0EAB">
        <w:t>communication, consultation and participation</w:t>
      </w:r>
    </w:p>
    <w:p w:rsidR="00000000" w:rsidRPr="009B0EAB" w:rsidP="009B0EAB">
      <w:pPr>
        <w:pStyle w:val="ListBullet2"/>
      </w:pPr>
      <w:r w:rsidRPr="009B0EAB">
        <w:t>recordkeeping</w:t>
      </w:r>
    </w:p>
    <w:p w:rsidR="00000000" w:rsidRPr="009B0EAB" w:rsidP="009B0EAB">
      <w:pPr>
        <w:pStyle w:val="ListBullet2"/>
      </w:pPr>
      <w:r w:rsidRPr="009B0EAB">
        <w:t>specific hazard identification and risk assessment and control methods</w:t>
      </w:r>
    </w:p>
    <w:p w:rsidR="00000000" w:rsidRPr="009B0EAB" w:rsidP="009B0EAB">
      <w:pPr>
        <w:pStyle w:val="ListBullet"/>
      </w:pPr>
      <w:r w:rsidRPr="009B0EAB">
        <w:t>concept of hazards, risks, risk factors, and adequacy/acceptability of risks</w:t>
      </w:r>
    </w:p>
    <w:p w:rsidR="00000000" w:rsidRPr="009B0EAB" w:rsidP="009B0EAB">
      <w:pPr>
        <w:pStyle w:val="ListBullet"/>
      </w:pPr>
      <w:r w:rsidRPr="009B0EAB">
        <w:t>topics or subject areas which are targets for a</w:t>
      </w:r>
      <w:r w:rsidRPr="009B0EAB">
        <w:t>ssessment and treatment</w:t>
      </w:r>
    </w:p>
    <w:p w:rsidR="00000000" w:rsidRPr="009B0EAB" w:rsidP="009B0EAB">
      <w:pPr>
        <w:pStyle w:val="ListBullet"/>
      </w:pPr>
      <w:r w:rsidRPr="009B0EAB">
        <w:t>site risk management systems and their application</w:t>
      </w:r>
    </w:p>
    <w:p w:rsidR="00000000" w:rsidRPr="009B0EAB" w:rsidP="009B0EAB">
      <w:pPr>
        <w:pStyle w:val="ListBullet"/>
      </w:pPr>
      <w:r w:rsidRPr="009B0EAB">
        <w:t>site work related health and safety management systems and their application</w:t>
      </w:r>
    </w:p>
    <w:p w:rsidR="00000000" w:rsidRPr="009B0EAB" w:rsidP="009B0EAB">
      <w:pPr>
        <w:pStyle w:val="ListBullet"/>
      </w:pPr>
      <w:r w:rsidRPr="009B0EAB">
        <w:t>Hierarchy of Risk Control measures and its application</w:t>
      </w:r>
    </w:p>
    <w:p w:rsidR="00000000" w:rsidRPr="009B0EAB" w:rsidP="009B0EAB">
      <w:pPr>
        <w:pStyle w:val="ListBullet"/>
      </w:pPr>
      <w:r w:rsidRPr="009B0EAB">
        <w:t>conventions and requirements for written communic</w:t>
      </w:r>
      <w:r w:rsidRPr="009B0EAB">
        <w:t>ations including report writing</w:t>
      </w:r>
    </w:p>
    <w:p w:rsidR="00000000" w:rsidRPr="009B0EAB" w:rsidP="009B0EAB">
      <w:pPr>
        <w:pStyle w:val="ListBullet"/>
      </w:pPr>
      <w:r w:rsidRPr="009B0EAB">
        <w:t>problem solving techniques relevant to risk management processes.</w:t>
      </w:r>
    </w:p>
    <w:p w:rsidR="00000000" w:rsidRPr="009B0EAB" w:rsidP="009B0EAB">
      <w:pPr>
        <w:pStyle w:val="AllowPageBreak"/>
      </w:pPr>
    </w:p>
    <w:p w:rsidR="00000000" w:rsidRPr="009B0EAB" w:rsidP="009B0EAB">
      <w:pPr>
        <w:pStyle w:val="Heading1"/>
      </w:pPr>
      <w:bookmarkStart w:id="4" w:name="O_1068575"/>
      <w:bookmarkEnd w:id="4"/>
      <w:r w:rsidRPr="009B0EAB">
        <w:t>Assessment Conditions</w:t>
      </w:r>
    </w:p>
    <w:p w:rsidR="00000000" w:rsidRPr="009B0EAB" w:rsidP="00877D21">
      <w:pPr>
        <w:pStyle w:val="BodyText"/>
      </w:pPr>
      <w:r w:rsidRPr="009B0EAB">
        <w:t>Mandatory conditions for assessment of this unit are stipulated below. The assessment must:</w:t>
      </w:r>
    </w:p>
    <w:p w:rsidR="00000000" w:rsidRPr="009B0EAB" w:rsidP="009B0EAB">
      <w:pPr>
        <w:pStyle w:val="ListBullet"/>
      </w:pPr>
      <w:r w:rsidRPr="009B0EAB">
        <w:t>include access to risk management policies, processes, procedures and systems</w:t>
      </w:r>
    </w:p>
    <w:p w:rsidR="00000000" w:rsidRPr="009B0EAB" w:rsidP="009B0EAB">
      <w:pPr>
        <w:pStyle w:val="ListBullet"/>
      </w:pPr>
      <w:r w:rsidRPr="009B0EAB">
        <w:t xml:space="preserve">be conducted in a safe environment; and, </w:t>
      </w:r>
    </w:p>
    <w:p w:rsidR="00000000" w:rsidRPr="009B0EAB" w:rsidP="009B0EAB">
      <w:pPr>
        <w:pStyle w:val="ListBullet"/>
      </w:pPr>
      <w:r w:rsidRPr="009B0EAB">
        <w:t xml:space="preserve">be assessed in the context of this sector’s work environment; and, </w:t>
      </w:r>
    </w:p>
    <w:p w:rsidR="00000000" w:rsidRPr="009B0EAB" w:rsidP="009B0EAB">
      <w:pPr>
        <w:pStyle w:val="ListBullet"/>
      </w:pPr>
      <w:r w:rsidRPr="009B0EAB">
        <w:t>be assessed in compliance with relevant legislation/regulation and u</w:t>
      </w:r>
      <w:r w:rsidRPr="009B0EAB">
        <w:t>sing policies, procedures and processes directly related to the industry sector for which it is being assessed; and,</w:t>
      </w:r>
    </w:p>
    <w:p w:rsidR="00000000" w:rsidRPr="009B0EAB" w:rsidP="009B0EAB">
      <w:pPr>
        <w:pStyle w:val="ListBullet"/>
      </w:pPr>
      <w:r w:rsidRPr="009B0EAB">
        <w:t>confirm consistent performance can be applied in a range of relevant workplace circumstances.</w:t>
      </w:r>
    </w:p>
    <w:p w:rsidR="00000000" w:rsidRPr="009B0EAB" w:rsidP="00877D21">
      <w:pPr>
        <w:pStyle w:val="BodyText"/>
      </w:pPr>
      <w:r w:rsidRPr="009B0EAB">
        <w:t>Where personal safety or environmental damage</w:t>
      </w:r>
      <w:r w:rsidRPr="009B0EAB">
        <w:t xml:space="preserve"> are limiting factors, assessment may occur in a simulated work environment* provided it is realistic and sufficiently rigorous to cover all aspects of this sector’s workplace performance, including environment, task skills, task management skills, conting</w:t>
      </w:r>
      <w:r w:rsidRPr="009B0EAB">
        <w:t>ency management skills and job role environment skills.</w:t>
      </w:r>
    </w:p>
    <w:p w:rsidR="00000000" w:rsidRPr="009B0EAB" w:rsidP="009B0EAB">
      <w:pPr>
        <w:pStyle w:val="Heading1"/>
      </w:pPr>
      <w:r w:rsidRPr="009B0EAB">
        <w:t>Assessor Requirements</w:t>
      </w:r>
    </w:p>
    <w:p w:rsidR="00000000" w:rsidRPr="009B0EAB" w:rsidP="00877D21">
      <w:pPr>
        <w:pStyle w:val="BodyText"/>
      </w:pPr>
      <w:r w:rsidRPr="009B0EAB">
        <w:t>Assessors must be able to clearly demonstrate current and relevant industry knowledge and experience to satisfy the mandatory regulatory standards as set out in the Standards for</w:t>
      </w:r>
      <w:r w:rsidRPr="009B0EAB">
        <w:t xml:space="preserve"> Registered Training Organisations (RTOs) 2015/Australian Quality Training Framework mandatory requirements for assessors current at the time of assessment and any relevant licensing and certification requirements. This includes:</w:t>
      </w:r>
    </w:p>
    <w:p w:rsidR="00000000" w:rsidRPr="009B0EAB" w:rsidP="009B0EAB">
      <w:pPr>
        <w:pStyle w:val="ListBullet"/>
      </w:pPr>
      <w:r w:rsidRPr="009B0EAB">
        <w:t>vocational competencies a</w:t>
      </w:r>
      <w:r w:rsidRPr="009B0EAB">
        <w:t>t least to the level being delivered and assessed</w:t>
      </w:r>
    </w:p>
    <w:p w:rsidR="00000000" w:rsidRPr="009B0EAB" w:rsidP="009B0EAB">
      <w:pPr>
        <w:pStyle w:val="ListBullet"/>
      </w:pPr>
      <w:r w:rsidRPr="009B0EAB">
        <w:t>current industry skills directly relevant to the training and assessment being provided</w:t>
      </w:r>
    </w:p>
    <w:p w:rsidR="00000000" w:rsidRPr="009B0EAB" w:rsidP="009B0EAB">
      <w:pPr>
        <w:pStyle w:val="ListBullet"/>
      </w:pPr>
      <w:r w:rsidRPr="009B0EAB">
        <w:t>current knowledge and skills in vocational training and learning that informs their training and assessment</w:t>
      </w:r>
    </w:p>
    <w:p w:rsidR="00000000" w:rsidRPr="009B0EAB" w:rsidP="009B0EAB">
      <w:pPr>
        <w:pStyle w:val="ListBullet"/>
      </w:pPr>
      <w:r w:rsidRPr="009B0EAB">
        <w:t>formal rel</w:t>
      </w:r>
      <w:r w:rsidRPr="009B0EAB">
        <w:t>evant qualifications in training and assessment</w:t>
      </w:r>
    </w:p>
    <w:p w:rsidR="00000000" w:rsidRPr="009B0EAB" w:rsidP="009B0EAB">
      <w:pPr>
        <w:pStyle w:val="ListBullet"/>
      </w:pPr>
      <w:r w:rsidRPr="009B0EAB">
        <w:t xml:space="preserve">having knowledge of and/or experience using the latest techniques and processes </w:t>
      </w:r>
    </w:p>
    <w:p w:rsidR="00000000" w:rsidRPr="009B0EAB" w:rsidP="009B0EAB">
      <w:pPr>
        <w:pStyle w:val="ListBullet"/>
      </w:pPr>
      <w:r w:rsidRPr="009B0EAB">
        <w:t>possessing the required level of RII training product knowledge</w:t>
      </w:r>
    </w:p>
    <w:p w:rsidR="00000000" w:rsidRPr="009B0EAB" w:rsidP="009B0EAB">
      <w:pPr>
        <w:pStyle w:val="ListBullet"/>
      </w:pPr>
      <w:r w:rsidRPr="009B0EAB">
        <w:t>having an understanding and knowledge of legislation and regula</w:t>
      </w:r>
      <w:r w:rsidRPr="009B0EAB">
        <w:t>tions relevant to the industry and to employment and workplaces</w:t>
      </w:r>
    </w:p>
    <w:p w:rsidR="00000000" w:rsidRPr="009B0EAB" w:rsidP="009B0EAB">
      <w:pPr>
        <w:pStyle w:val="ListBullet"/>
      </w:pPr>
      <w:r w:rsidRPr="009B0EAB">
        <w:t>demonstrating the performance evidence, and knowledge evidence outlined in this unit of competency, and</w:t>
      </w:r>
    </w:p>
    <w:p w:rsidR="00000000" w:rsidRPr="009B0EAB" w:rsidP="009B0EAB">
      <w:pPr>
        <w:pStyle w:val="ListBullet"/>
      </w:pPr>
      <w:r w:rsidRPr="009B0EAB">
        <w:t>the minimum years of current** work experience after competency has been obtained as spe</w:t>
      </w:r>
      <w:r w:rsidRPr="009B0EAB">
        <w:t>cified below in an industry sector relevant to the outcomes of the unit.</w:t>
      </w:r>
    </w:p>
    <w:p w:rsidR="00000000" w:rsidRPr="009B0EAB" w:rsidP="00877D21">
      <w:pPr>
        <w:pStyle w:val="BodyText"/>
      </w:pPr>
      <w:r w:rsidRPr="009B0EAB">
        <w:t>It is also acceptable for the appropriately qualified assessor to work with an industry expert to conduct assessment together and for the industry expert to be involved in the assessm</w:t>
      </w:r>
      <w:r w:rsidRPr="009B0EAB">
        <w:t>ent judgement. The industry expert must have current industry skills directly relevant to the training and assessment being provided. This means the industry subject matter expert must demonstrate skills and knowledge from the minimum years of current work</w:t>
      </w:r>
      <w:r w:rsidRPr="009B0EAB">
        <w:t xml:space="preserve">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77D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EAB">
            <w:pPr>
              <w:pStyle w:val="Heading4"/>
              <w:rPr>
                <w:lang w:val="en-NZ"/>
              </w:rPr>
            </w:pPr>
            <w:r w:rsidRPr="009B0EA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EAB">
            <w:pPr>
              <w:pStyle w:val="Heading4"/>
              <w:rPr>
                <w:lang w:val="en-NZ"/>
              </w:rPr>
            </w:pPr>
            <w:r w:rsidRPr="009B0EA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EAB">
            <w:pPr>
              <w:pStyle w:val="Heading4"/>
              <w:rPr>
                <w:lang w:val="en-NZ"/>
              </w:rPr>
            </w:pPr>
            <w:r w:rsidRPr="009B0EAB">
              <w:t>Required assessor or industry subject matter expert experience</w:t>
            </w:r>
          </w:p>
        </w:tc>
      </w:tr>
      <w:tr w:rsidTr="00877D2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0EAB">
            <w:pPr>
              <w:pStyle w:val="BodyText"/>
              <w:rPr>
                <w:lang w:val="en-NZ"/>
              </w:rPr>
            </w:pPr>
            <w:r w:rsidRPr="009B0EA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0EAB">
            <w:pPr>
              <w:pStyle w:val="BodyText"/>
              <w:rPr>
                <w:lang w:val="en-NZ"/>
              </w:rPr>
            </w:pPr>
            <w:r w:rsidRPr="009B0EA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0EAB">
            <w:pPr>
              <w:pStyle w:val="BodyText"/>
              <w:rPr>
                <w:lang w:val="en-NZ"/>
              </w:rPr>
            </w:pPr>
            <w:r w:rsidRPr="009B0EAB">
              <w:t>1 year</w:t>
            </w:r>
          </w:p>
        </w:tc>
      </w:tr>
      <w:tr w:rsidTr="00877D2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0EAB">
            <w:pPr>
              <w:pStyle w:val="BodyText"/>
              <w:rPr>
                <w:lang w:val="en-NZ"/>
              </w:rPr>
            </w:pPr>
            <w:r w:rsidRPr="009B0EA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0EAB">
            <w:pPr>
              <w:pStyle w:val="BodyText"/>
              <w:rPr>
                <w:lang w:val="en-NZ"/>
              </w:rPr>
            </w:pPr>
            <w:r w:rsidRPr="009B0EAB">
              <w:t>2 years</w:t>
            </w:r>
          </w:p>
        </w:tc>
      </w:tr>
      <w:tr w:rsidTr="00877D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0EAB">
            <w:pPr>
              <w:pStyle w:val="BodyText"/>
              <w:rPr>
                <w:lang w:val="en-NZ"/>
              </w:rPr>
            </w:pPr>
            <w:r w:rsidRPr="009B0EA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0EAB">
            <w:pPr>
              <w:pStyle w:val="BodyText"/>
              <w:rPr>
                <w:lang w:val="en-NZ"/>
              </w:rPr>
            </w:pPr>
            <w:r w:rsidRPr="009B0EA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0EAB">
            <w:pPr>
              <w:pStyle w:val="BodyText"/>
              <w:rPr>
                <w:lang w:val="en-NZ"/>
              </w:rPr>
            </w:pPr>
            <w:r w:rsidRPr="009B0EAB">
              <w:t>3 years</w:t>
            </w:r>
          </w:p>
        </w:tc>
      </w:tr>
      <w:tr w:rsidTr="00877D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0EAB">
            <w:pPr>
              <w:pStyle w:val="BodyText"/>
              <w:rPr>
                <w:lang w:val="en-NZ"/>
              </w:rPr>
            </w:pPr>
            <w:r w:rsidRPr="009B0EA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B0EAB" w:rsidP="009B0EAB">
            <w:pPr>
              <w:pStyle w:val="BodyText"/>
            </w:pPr>
            <w:r w:rsidRPr="009B0EAB">
              <w:t>Where this unit is being assessed outside of the resources and infrastructure sectors assessor and/or industry subject matter expert experience should be in-line with industry standards for the sector in which it is being assessed and where no industry sta</w:t>
            </w:r>
            <w:r w:rsidRPr="009B0EAB">
              <w:t>ndard is specified should comply with any relevant regulation.</w:t>
            </w:r>
          </w:p>
        </w:tc>
      </w:tr>
    </w:tbl>
    <w:p w:rsidR="00000000" w:rsidRPr="009B0EAB" w:rsidP="00877D21">
      <w:pPr>
        <w:pStyle w:val="BodyText"/>
      </w:pPr>
      <w:r w:rsidRPr="009B0EAB">
        <w:t>*Guidance on simulated environments has been stipulated in the RII Companion Volume Implementation Guide located on VETNet.</w:t>
      </w:r>
    </w:p>
    <w:p w:rsidR="00000000" w:rsidRPr="009B0EAB" w:rsidP="00877D21">
      <w:pPr>
        <w:pStyle w:val="BodyText"/>
      </w:pPr>
      <w:r w:rsidRPr="009B0EAB">
        <w:t>**Assessors can demonstrate current work experience through employm</w:t>
      </w:r>
      <w:r w:rsidRPr="009B0EAB">
        <w:t>ent within industry in a role relevant to the outcomes of the unit; or, for external assessors this can be demonstrated through exposure to industry by conducting a minimum number of site assessments as determined by the relevant industry sector, across va</w:t>
      </w:r>
      <w:r w:rsidRPr="009B0EAB">
        <w:t>rious locations.</w:t>
      </w:r>
    </w:p>
    <w:p w:rsidR="00000000" w:rsidRPr="009B0EAB" w:rsidP="00877D21">
      <w:pPr>
        <w:pStyle w:val="BodyText"/>
      </w:pPr>
      <w:r w:rsidRPr="009B0EAB">
        <w:t>*** While a unit of competency does not have an AQF level, where a unit is being delivered outside of a qualification the first numeric character in the unit code should be considered as the AQF indicator level for assessment purposes.</w:t>
      </w:r>
    </w:p>
    <w:p w:rsidR="00000000" w:rsidRPr="009B0EAB" w:rsidP="009B0EAB">
      <w:pPr>
        <w:pStyle w:val="Heading1"/>
      </w:pPr>
      <w:bookmarkStart w:id="5" w:name="O_1068573"/>
      <w:bookmarkEnd w:id="5"/>
      <w:r w:rsidRPr="009B0EAB">
        <w:t>Links</w:t>
      </w:r>
    </w:p>
    <w:p w:rsidR="00000000" w:rsidRPr="009B0EAB" w:rsidP="00877D21">
      <w:pPr>
        <w:pStyle w:val="BodyText"/>
      </w:pPr>
      <w:r w:rsidRPr="009B0EA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33F36">
        <w:rPr>
          <w:rStyle w:val="Hyperlink"/>
        </w:rPr>
        <w:t>https://vetnet.gov.au/Pages/TrainingDocs.aspx?q=88a61002-9a21-4386-aaf8-69c76e675272</w:t>
      </w:r>
      <w:r>
        <w:fldChar w:fldCharType="end"/>
      </w:r>
    </w:p>
    <w:p w:rsidR="00000000" w:rsidRPr="009B0EAB" w:rsidP="009B0EAB"/>
    <w:sectPr w:rsidSect="009B0E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E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EAB" w:rsidRPr="00877D21" w:rsidP="00877D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E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D21" w:rsidP="009B0E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7D21" w:rsidP="009B0E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77D21" w:rsidP="009B0E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E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D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EAB" w:rsidRPr="00877D21" w:rsidP="00877D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E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D21" w:rsidRPr="002D2AF8" w:rsidP="009B0EAB">
    <w:pPr>
      <w:pStyle w:val="Header"/>
      <w:framePr w:wrap="around"/>
    </w:pPr>
    <w:r>
      <w:fldChar w:fldCharType="begin"/>
    </w:r>
    <w:r>
      <w:instrText xml:space="preserve"> TITLE   \* MERGEFORMAT </w:instrText>
    </w:r>
    <w:r>
      <w:fldChar w:fldCharType="separate"/>
    </w:r>
    <w:r>
      <w:t>Assessment Requirements for RIIRIS402E Carry out the risk management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77D21" w:rsidP="009B0E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0EF8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787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DA40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E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EAB"/>
    <w:pPr>
      <w:spacing w:before="360" w:after="60"/>
      <w:outlineLvl w:val="0"/>
    </w:pPr>
    <w:rPr>
      <w:sz w:val="32"/>
    </w:rPr>
  </w:style>
  <w:style w:type="paragraph" w:styleId="Heading2">
    <w:name w:val="heading 2"/>
    <w:basedOn w:val="HeadingBase"/>
    <w:next w:val="BodyText"/>
    <w:link w:val="Heading2Char"/>
    <w:qFormat/>
    <w:rsid w:val="009B0EAB"/>
    <w:pPr>
      <w:keepLines/>
      <w:spacing w:before="240" w:after="120"/>
      <w:outlineLvl w:val="1"/>
    </w:pPr>
    <w:rPr>
      <w:sz w:val="28"/>
      <w:szCs w:val="40"/>
    </w:rPr>
  </w:style>
  <w:style w:type="paragraph" w:styleId="Heading3">
    <w:name w:val="heading 3"/>
    <w:basedOn w:val="HeadingBase"/>
    <w:next w:val="BodyText"/>
    <w:link w:val="Heading3Char"/>
    <w:qFormat/>
    <w:rsid w:val="009B0EAB"/>
    <w:pPr>
      <w:spacing w:before="180" w:after="120"/>
      <w:outlineLvl w:val="2"/>
    </w:pPr>
    <w:rPr>
      <w:spacing w:val="-10"/>
      <w:kern w:val="32"/>
    </w:rPr>
  </w:style>
  <w:style w:type="paragraph" w:styleId="Heading4">
    <w:name w:val="heading 4"/>
    <w:basedOn w:val="HeadingBase"/>
    <w:next w:val="BodyText"/>
    <w:link w:val="Heading4Char"/>
    <w:qFormat/>
    <w:rsid w:val="009B0EAB"/>
    <w:pPr>
      <w:spacing w:before="160" w:after="120"/>
      <w:outlineLvl w:val="3"/>
    </w:pPr>
    <w:rPr>
      <w:sz w:val="22"/>
    </w:rPr>
  </w:style>
  <w:style w:type="paragraph" w:styleId="Heading5">
    <w:name w:val="heading 5"/>
    <w:basedOn w:val="HeadingBase"/>
    <w:next w:val="Normal"/>
    <w:link w:val="Heading5Char"/>
    <w:qFormat/>
    <w:rsid w:val="009B0EAB"/>
    <w:pPr>
      <w:spacing w:before="80"/>
      <w:outlineLvl w:val="4"/>
    </w:pPr>
    <w:rPr>
      <w:color w:val="918585"/>
      <w:sz w:val="20"/>
    </w:rPr>
  </w:style>
  <w:style w:type="paragraph" w:styleId="Heading6">
    <w:name w:val="heading 6"/>
    <w:basedOn w:val="HeadingBase"/>
    <w:next w:val="Normal"/>
    <w:link w:val="Heading6Char"/>
    <w:qFormat/>
    <w:rsid w:val="009B0EAB"/>
    <w:pPr>
      <w:spacing w:before="60"/>
      <w:outlineLvl w:val="5"/>
    </w:pPr>
    <w:rPr>
      <w:color w:val="918585"/>
      <w:sz w:val="20"/>
    </w:rPr>
  </w:style>
  <w:style w:type="paragraph" w:styleId="Heading7">
    <w:name w:val="heading 7"/>
    <w:basedOn w:val="Normal"/>
    <w:next w:val="Normal"/>
    <w:link w:val="Heading7Char"/>
    <w:qFormat/>
    <w:rsid w:val="009B0EAB"/>
    <w:pPr>
      <w:ind w:left="720"/>
      <w:outlineLvl w:val="6"/>
    </w:pPr>
    <w:rPr>
      <w:i/>
    </w:rPr>
  </w:style>
  <w:style w:type="paragraph" w:styleId="Heading8">
    <w:name w:val="heading 8"/>
    <w:basedOn w:val="Normal"/>
    <w:next w:val="Normal"/>
    <w:link w:val="Heading8Char"/>
    <w:qFormat/>
    <w:rsid w:val="009B0EAB"/>
    <w:pPr>
      <w:ind w:left="720"/>
      <w:outlineLvl w:val="7"/>
    </w:pPr>
    <w:rPr>
      <w:i/>
    </w:rPr>
  </w:style>
  <w:style w:type="paragraph" w:styleId="Heading9">
    <w:name w:val="heading 9"/>
    <w:basedOn w:val="Normal"/>
    <w:next w:val="Normal"/>
    <w:link w:val="Heading9Char"/>
    <w:qFormat/>
    <w:rsid w:val="009B0EAB"/>
    <w:pPr>
      <w:ind w:left="720"/>
      <w:outlineLvl w:val="8"/>
    </w:pPr>
    <w:rPr>
      <w:i/>
    </w:rPr>
  </w:style>
  <w:style w:type="character" w:default="1" w:styleId="DefaultParagraphFont">
    <w:name w:val="Default Paragraph Font"/>
    <w:uiPriority w:val="1"/>
    <w:unhideWhenUsed/>
    <w:rsid w:val="009B0E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EAB"/>
  </w:style>
  <w:style w:type="character" w:customStyle="1" w:styleId="Heading1Char">
    <w:name w:val="Heading 1 Char"/>
    <w:basedOn w:val="DefaultParagraphFont"/>
    <w:link w:val="Heading1"/>
    <w:rsid w:val="009B0EA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B0EAB"/>
    <w:rPr>
      <w:rFonts w:ascii="Times New Roman" w:eastAsia="Times New Roman" w:hAnsi="Times New Roman" w:cs="Times New Roman"/>
      <w:b/>
      <w:szCs w:val="20"/>
      <w:lang w:eastAsia="en-US"/>
    </w:rPr>
  </w:style>
  <w:style w:type="paragraph" w:styleId="BodyText">
    <w:name w:val="Body Text"/>
    <w:basedOn w:val="Normal"/>
    <w:link w:val="BodyTextChar"/>
    <w:rsid w:val="009B0E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0EAB"/>
    <w:rPr>
      <w:rFonts w:ascii="Times New Roman" w:eastAsia="Times New Roman" w:hAnsi="Times New Roman" w:cs="Times New Roman"/>
      <w:sz w:val="24"/>
      <w:lang w:eastAsia="en-US"/>
    </w:rPr>
  </w:style>
  <w:style w:type="paragraph" w:styleId="ListBullet">
    <w:name w:val="List Bullet"/>
    <w:basedOn w:val="List"/>
    <w:rsid w:val="009B0EAB"/>
    <w:pPr>
      <w:numPr>
        <w:numId w:val="12"/>
      </w:numPr>
      <w:tabs>
        <w:tab w:val="clear" w:pos="340"/>
      </w:tabs>
      <w:spacing w:before="40" w:after="40"/>
    </w:pPr>
  </w:style>
  <w:style w:type="paragraph" w:styleId="ListBullet2">
    <w:name w:val="List Bullet 2"/>
    <w:basedOn w:val="List2"/>
    <w:rsid w:val="009B0EAB"/>
    <w:pPr>
      <w:numPr>
        <w:numId w:val="13"/>
      </w:numPr>
      <w:tabs>
        <w:tab w:val="clear" w:pos="680"/>
      </w:tabs>
    </w:pPr>
  </w:style>
  <w:style w:type="paragraph" w:customStyle="1" w:styleId="SuperHeading">
    <w:name w:val="SuperHeading"/>
    <w:basedOn w:val="Normal"/>
    <w:rsid w:val="009B0EAB"/>
    <w:pPr>
      <w:spacing w:before="240" w:after="120"/>
      <w:outlineLvl w:val="0"/>
    </w:pPr>
    <w:rPr>
      <w:rFonts w:ascii="Times New Roman" w:hAnsi="Times New Roman"/>
      <w:b/>
      <w:sz w:val="32"/>
    </w:rPr>
  </w:style>
  <w:style w:type="paragraph" w:customStyle="1" w:styleId="AllowPageBreak">
    <w:name w:val="AllowPageBreak"/>
    <w:rsid w:val="009B0E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0E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EA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B0E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E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E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E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EAB"/>
    <w:rPr>
      <w:rFonts w:ascii="Courier New" w:eastAsia="Times New Roman" w:hAnsi="Courier New" w:cs="Times New Roman"/>
      <w:i/>
      <w:szCs w:val="20"/>
      <w:lang w:eastAsia="en-US"/>
    </w:rPr>
  </w:style>
  <w:style w:type="paragraph" w:customStyle="1" w:styleId="HeadingBase">
    <w:name w:val="Heading Base"/>
    <w:rsid w:val="009B0E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EAB"/>
    <w:pPr>
      <w:tabs>
        <w:tab w:val="right" w:leader="dot" w:pos="9072"/>
      </w:tabs>
      <w:ind w:left="567"/>
    </w:pPr>
    <w:rPr>
      <w:szCs w:val="22"/>
    </w:rPr>
  </w:style>
  <w:style w:type="paragraph" w:customStyle="1" w:styleId="TOCBase">
    <w:name w:val="TOC Base"/>
    <w:rsid w:val="009B0E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EAB"/>
    <w:pPr>
      <w:tabs>
        <w:tab w:val="right" w:leader="dot" w:pos="9072"/>
      </w:tabs>
      <w:spacing w:before="40" w:after="40"/>
      <w:ind w:left="284"/>
    </w:pPr>
    <w:rPr>
      <w:rFonts w:ascii="Times New Roman" w:hAnsi="Times New Roman"/>
    </w:rPr>
  </w:style>
  <w:style w:type="paragraph" w:styleId="TOC1">
    <w:name w:val="toc 1"/>
    <w:basedOn w:val="TOCBase"/>
    <w:next w:val="Normal"/>
    <w:rsid w:val="009B0E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E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EAB"/>
    <w:rPr>
      <w:rFonts w:ascii="Times New Roman" w:eastAsia="Times New Roman" w:hAnsi="Times New Roman" w:cs="Times New Roman"/>
      <w:sz w:val="16"/>
      <w:lang w:eastAsia="en-US"/>
    </w:rPr>
  </w:style>
  <w:style w:type="paragraph" w:styleId="Title">
    <w:name w:val="Title"/>
    <w:basedOn w:val="HeadingBase"/>
    <w:link w:val="TitleChar"/>
    <w:qFormat/>
    <w:rsid w:val="009B0EAB"/>
    <w:pPr>
      <w:spacing w:before="5040"/>
      <w:jc w:val="center"/>
    </w:pPr>
    <w:rPr>
      <w:sz w:val="48"/>
      <w:szCs w:val="72"/>
      <w:lang w:val="en-US"/>
    </w:rPr>
  </w:style>
  <w:style w:type="character" w:customStyle="1" w:styleId="TitleChar">
    <w:name w:val="Title Char"/>
    <w:basedOn w:val="DefaultParagraphFont"/>
    <w:link w:val="Title"/>
    <w:rsid w:val="009B0E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EAB"/>
    <w:pPr>
      <w:tabs>
        <w:tab w:val="left" w:pos="3600"/>
        <w:tab w:val="left" w:pos="3958"/>
      </w:tabs>
    </w:pPr>
  </w:style>
  <w:style w:type="paragraph" w:styleId="List">
    <w:name w:val="List"/>
    <w:basedOn w:val="BodyText"/>
    <w:next w:val="BodyText"/>
    <w:rsid w:val="009B0EAB"/>
    <w:pPr>
      <w:tabs>
        <w:tab w:val="left" w:pos="340"/>
      </w:tabs>
      <w:spacing w:before="60" w:after="60"/>
      <w:ind w:left="340" w:hanging="340"/>
    </w:pPr>
  </w:style>
  <w:style w:type="paragraph" w:customStyle="1" w:styleId="Note">
    <w:name w:val="Note"/>
    <w:basedOn w:val="BodyText"/>
    <w:rsid w:val="009B0E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0EAB"/>
    <w:rPr>
      <w:b/>
      <w:spacing w:val="0"/>
    </w:rPr>
  </w:style>
  <w:style w:type="paragraph" w:customStyle="1" w:styleId="SuperTitle">
    <w:name w:val="SuperTitle"/>
    <w:basedOn w:val="Title"/>
    <w:rsid w:val="009B0EAB"/>
    <w:pPr>
      <w:framePr w:wrap="auto" w:hAnchor="text" w:y="6049"/>
    </w:pPr>
    <w:rPr>
      <w:color w:val="000000"/>
      <w:sz w:val="40"/>
    </w:rPr>
  </w:style>
  <w:style w:type="paragraph" w:customStyle="1" w:styleId="TOCTitle">
    <w:name w:val="TOCTitle"/>
    <w:basedOn w:val="Heading1"/>
    <w:rsid w:val="009B0EAB"/>
    <w:pPr>
      <w:spacing w:after="240"/>
      <w:jc w:val="center"/>
      <w:outlineLvl w:val="9"/>
    </w:pPr>
    <w:rPr>
      <w:caps/>
    </w:rPr>
  </w:style>
  <w:style w:type="paragraph" w:customStyle="1" w:styleId="Version">
    <w:name w:val="Version"/>
    <w:rsid w:val="009B0E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0EAB"/>
    <w:pPr>
      <w:keepNext w:val="0"/>
      <w:tabs>
        <w:tab w:val="right" w:pos="4176"/>
      </w:tabs>
      <w:ind w:left="198" w:hanging="198"/>
    </w:pPr>
    <w:rPr>
      <w:rFonts w:ascii="Garamond" w:hAnsi="Garamond"/>
    </w:rPr>
  </w:style>
  <w:style w:type="paragraph" w:styleId="IndexHeading">
    <w:name w:val="index heading"/>
    <w:basedOn w:val="Normal"/>
    <w:next w:val="Index1"/>
    <w:semiHidden/>
    <w:rsid w:val="009B0EAB"/>
    <w:pPr>
      <w:spacing w:before="120" w:after="120"/>
    </w:pPr>
    <w:rPr>
      <w:rFonts w:ascii="Arial" w:hAnsi="Arial"/>
      <w:b/>
      <w:color w:val="918585"/>
      <w:sz w:val="24"/>
    </w:rPr>
  </w:style>
  <w:style w:type="paragraph" w:styleId="Header">
    <w:name w:val="header"/>
    <w:basedOn w:val="Normal"/>
    <w:link w:val="HeaderChar"/>
    <w:rsid w:val="009B0E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EAB"/>
    <w:rPr>
      <w:rFonts w:ascii="Times New Roman" w:eastAsia="Times New Roman" w:hAnsi="Times New Roman" w:cs="Times New Roman"/>
      <w:sz w:val="16"/>
      <w:szCs w:val="20"/>
      <w:lang w:val="en-GB" w:eastAsia="en-US"/>
    </w:rPr>
  </w:style>
  <w:style w:type="paragraph" w:customStyle="1" w:styleId="Chapter">
    <w:name w:val="Chapter"/>
    <w:basedOn w:val="Normal"/>
    <w:rsid w:val="009B0EAB"/>
    <w:pPr>
      <w:spacing w:before="240"/>
    </w:pPr>
    <w:rPr>
      <w:rFonts w:ascii="Times New Roman" w:hAnsi="Times New Roman"/>
      <w:smallCaps/>
      <w:spacing w:val="80"/>
      <w:sz w:val="28"/>
    </w:rPr>
  </w:style>
  <w:style w:type="paragraph" w:customStyle="1" w:styleId="InChapter">
    <w:name w:val="InChapter"/>
    <w:basedOn w:val="Heading3"/>
    <w:rsid w:val="009B0EAB"/>
    <w:pPr>
      <w:spacing w:after="240"/>
      <w:outlineLvl w:val="9"/>
    </w:pPr>
    <w:rPr>
      <w:noProof/>
    </w:rPr>
  </w:style>
  <w:style w:type="paragraph" w:styleId="Index2">
    <w:name w:val="index 2"/>
    <w:basedOn w:val="Normal"/>
    <w:next w:val="Normal"/>
    <w:semiHidden/>
    <w:rsid w:val="009B0EAB"/>
    <w:pPr>
      <w:tabs>
        <w:tab w:val="right" w:pos="4176"/>
      </w:tabs>
      <w:ind w:left="568" w:hanging="284"/>
    </w:pPr>
    <w:rPr>
      <w:rFonts w:ascii="Garamond" w:hAnsi="Garamond"/>
    </w:rPr>
  </w:style>
  <w:style w:type="paragraph" w:customStyle="1" w:styleId="Byline">
    <w:name w:val="Byline"/>
    <w:rsid w:val="009B0E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EAB"/>
    <w:pPr>
      <w:tabs>
        <w:tab w:val="clear" w:pos="3600"/>
        <w:tab w:val="clear" w:pos="3958"/>
      </w:tabs>
      <w:jc w:val="right"/>
    </w:pPr>
  </w:style>
  <w:style w:type="character" w:styleId="Emphasis">
    <w:name w:val="Emphasis"/>
    <w:basedOn w:val="DefaultParagraphFont"/>
    <w:qFormat/>
    <w:rsid w:val="009B0EAB"/>
    <w:rPr>
      <w:i/>
    </w:rPr>
  </w:style>
  <w:style w:type="paragraph" w:styleId="Caption">
    <w:name w:val="caption"/>
    <w:basedOn w:val="BodyText"/>
    <w:next w:val="Normal"/>
    <w:qFormat/>
    <w:rsid w:val="009B0EAB"/>
    <w:pPr>
      <w:framePr w:w="2268" w:hSpace="181" w:vSpace="181" w:wrap="around" w:vAnchor="text" w:hAnchor="page" w:x="1135" w:y="285" w:anchorLock="1"/>
    </w:pPr>
    <w:rPr>
      <w:i/>
    </w:rPr>
  </w:style>
  <w:style w:type="paragraph" w:customStyle="1" w:styleId="MiniTOCTitle">
    <w:name w:val="MiniTOCTitle"/>
    <w:basedOn w:val="Heading4"/>
    <w:rsid w:val="009B0EAB"/>
    <w:pPr>
      <w:spacing w:before="240"/>
      <w:outlineLvl w:val="9"/>
    </w:pPr>
    <w:rPr>
      <w:noProof/>
      <w:sz w:val="24"/>
    </w:rPr>
  </w:style>
  <w:style w:type="paragraph" w:customStyle="1" w:styleId="MiniTOCItem">
    <w:name w:val="MiniTOCItem"/>
    <w:basedOn w:val="ListBullet"/>
    <w:rsid w:val="009B0EAB"/>
    <w:pPr>
      <w:numPr>
        <w:numId w:val="0"/>
      </w:numPr>
      <w:tabs>
        <w:tab w:val="right" w:leader="dot" w:pos="6521"/>
      </w:tabs>
      <w:spacing w:before="0" w:after="0"/>
    </w:pPr>
  </w:style>
  <w:style w:type="paragraph" w:customStyle="1" w:styleId="TOFTitle">
    <w:name w:val="TOFTitle"/>
    <w:basedOn w:val="TOCTitle"/>
    <w:rsid w:val="009B0EAB"/>
  </w:style>
  <w:style w:type="paragraph" w:styleId="TableofFigures">
    <w:name w:val="table of figures"/>
    <w:basedOn w:val="Normal"/>
    <w:next w:val="Normal"/>
    <w:semiHidden/>
    <w:rsid w:val="009B0EAB"/>
    <w:pPr>
      <w:tabs>
        <w:tab w:val="right" w:leader="dot" w:pos="9072"/>
      </w:tabs>
      <w:ind w:left="970" w:hanging="403"/>
    </w:pPr>
    <w:rPr>
      <w:rFonts w:ascii="Times New Roman" w:hAnsi="Times New Roman"/>
      <w:b/>
    </w:rPr>
  </w:style>
  <w:style w:type="paragraph" w:styleId="ListNumber">
    <w:name w:val="List Number"/>
    <w:basedOn w:val="List"/>
    <w:rsid w:val="009B0EAB"/>
    <w:pPr>
      <w:numPr>
        <w:numId w:val="15"/>
      </w:numPr>
      <w:tabs>
        <w:tab w:val="clear" w:pos="340"/>
      </w:tabs>
    </w:pPr>
  </w:style>
  <w:style w:type="character" w:customStyle="1" w:styleId="WingdingSymbols">
    <w:name w:val="Wingding Symbols"/>
    <w:rsid w:val="009B0EAB"/>
    <w:rPr>
      <w:rFonts w:ascii="Wingdings" w:hAnsi="Wingdings"/>
    </w:rPr>
  </w:style>
  <w:style w:type="paragraph" w:customStyle="1" w:styleId="TableHeading">
    <w:name w:val="Table Heading"/>
    <w:basedOn w:val="HeadingBase"/>
    <w:rsid w:val="009B0EAB"/>
    <w:pPr>
      <w:keepLines/>
      <w:pBdr>
        <w:bottom w:val="single" w:sz="6" w:space="1" w:color="918585"/>
      </w:pBdr>
      <w:spacing w:before="240"/>
    </w:pPr>
  </w:style>
  <w:style w:type="character" w:customStyle="1" w:styleId="HotSpot">
    <w:name w:val="HotSpot"/>
    <w:rsid w:val="009B0EAB"/>
    <w:rPr>
      <w:color w:val="0033CC"/>
      <w:u w:val="none"/>
    </w:rPr>
  </w:style>
  <w:style w:type="paragraph" w:customStyle="1" w:styleId="BodyTextRight">
    <w:name w:val="Body Text Right"/>
    <w:basedOn w:val="BodyText"/>
    <w:rsid w:val="009B0EAB"/>
    <w:pPr>
      <w:spacing w:before="0" w:after="0"/>
      <w:jc w:val="right"/>
    </w:pPr>
  </w:style>
  <w:style w:type="paragraph" w:styleId="Index3">
    <w:name w:val="index 3"/>
    <w:basedOn w:val="ListNumber2"/>
    <w:next w:val="Normal"/>
    <w:semiHidden/>
    <w:rsid w:val="009B0EAB"/>
    <w:pPr>
      <w:numPr>
        <w:numId w:val="0"/>
      </w:numPr>
      <w:tabs>
        <w:tab w:val="right" w:leader="dot" w:pos="4176"/>
      </w:tabs>
    </w:pPr>
  </w:style>
  <w:style w:type="paragraph" w:styleId="ListNumber2">
    <w:name w:val="List Number 2"/>
    <w:basedOn w:val="List2"/>
    <w:rsid w:val="009B0EAB"/>
    <w:pPr>
      <w:numPr>
        <w:numId w:val="10"/>
      </w:numPr>
      <w:tabs>
        <w:tab w:val="clear" w:pos="1060"/>
      </w:tabs>
    </w:pPr>
  </w:style>
  <w:style w:type="paragraph" w:customStyle="1" w:styleId="MarginNote">
    <w:name w:val="Margin Note"/>
    <w:basedOn w:val="BodyText"/>
    <w:rsid w:val="009B0E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E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E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EAB"/>
    <w:rPr>
      <w:sz w:val="32"/>
    </w:rPr>
  </w:style>
  <w:style w:type="paragraph" w:customStyle="1" w:styleId="HeadingProcedure">
    <w:name w:val="Heading Procedure"/>
    <w:basedOn w:val="HeadingBase"/>
    <w:next w:val="Normal"/>
    <w:rsid w:val="009B0EAB"/>
    <w:pPr>
      <w:tabs>
        <w:tab w:val="left" w:pos="0"/>
      </w:tabs>
      <w:spacing w:before="120" w:after="60"/>
    </w:pPr>
    <w:rPr>
      <w:i/>
      <w:color w:val="918585"/>
      <w:sz w:val="22"/>
    </w:rPr>
  </w:style>
  <w:style w:type="paragraph" w:customStyle="1" w:styleId="TableBodyText">
    <w:name w:val="Table Body Text"/>
    <w:basedOn w:val="BodyText"/>
    <w:rsid w:val="009B0EAB"/>
    <w:pPr>
      <w:spacing w:before="60" w:after="60"/>
    </w:pPr>
  </w:style>
  <w:style w:type="paragraph" w:styleId="ListContinue">
    <w:name w:val="List Continue"/>
    <w:basedOn w:val="List"/>
    <w:rsid w:val="009B0EAB"/>
    <w:pPr>
      <w:ind w:firstLine="0"/>
    </w:pPr>
  </w:style>
  <w:style w:type="paragraph" w:customStyle="1" w:styleId="ListNote">
    <w:name w:val="List Note"/>
    <w:basedOn w:val="List"/>
    <w:rsid w:val="009B0EAB"/>
    <w:pPr>
      <w:pBdr>
        <w:top w:val="single" w:sz="6" w:space="2" w:color="918585"/>
        <w:bottom w:val="single" w:sz="6" w:space="2" w:color="918585"/>
      </w:pBdr>
      <w:tabs>
        <w:tab w:val="left" w:pos="1021"/>
      </w:tabs>
      <w:ind w:firstLine="0"/>
    </w:pPr>
  </w:style>
  <w:style w:type="paragraph" w:customStyle="1" w:styleId="Warning">
    <w:name w:val="Warning"/>
    <w:basedOn w:val="BodyText"/>
    <w:rsid w:val="009B0EAB"/>
    <w:pPr>
      <w:shd w:val="clear" w:color="auto" w:fill="D9D9D9"/>
      <w:tabs>
        <w:tab w:val="left" w:pos="992"/>
      </w:tabs>
      <w:ind w:left="119" w:right="119"/>
    </w:pPr>
    <w:rPr>
      <w:sz w:val="20"/>
    </w:rPr>
  </w:style>
  <w:style w:type="paragraph" w:customStyle="1" w:styleId="MarginIcons">
    <w:name w:val="Margin Icons"/>
    <w:basedOn w:val="BodyText"/>
    <w:rsid w:val="009B0E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EAB"/>
    <w:rPr>
      <w:rFonts w:ascii="Courier New" w:hAnsi="Courier New"/>
    </w:rPr>
  </w:style>
  <w:style w:type="paragraph" w:customStyle="1" w:styleId="NoteBullet">
    <w:name w:val="Note Bullet"/>
    <w:basedOn w:val="Note"/>
    <w:rsid w:val="009B0EAB"/>
    <w:pPr>
      <w:tabs>
        <w:tab w:val="clear" w:pos="680"/>
      </w:tabs>
      <w:spacing w:before="60" w:after="60"/>
    </w:pPr>
  </w:style>
  <w:style w:type="paragraph" w:customStyle="1" w:styleId="SubHeading2">
    <w:name w:val="SubHeading2"/>
    <w:basedOn w:val="HeadingBase"/>
    <w:rsid w:val="009B0EAB"/>
    <w:pPr>
      <w:spacing w:before="240" w:after="60"/>
    </w:pPr>
    <w:rPr>
      <w:sz w:val="20"/>
    </w:rPr>
  </w:style>
  <w:style w:type="paragraph" w:customStyle="1" w:styleId="SubHeading1">
    <w:name w:val="SubHeading1"/>
    <w:basedOn w:val="HeadingBase"/>
    <w:rsid w:val="009B0EAB"/>
    <w:pPr>
      <w:spacing w:before="240" w:after="60"/>
    </w:pPr>
    <w:rPr>
      <w:color w:val="918585"/>
      <w:sz w:val="22"/>
    </w:rPr>
  </w:style>
  <w:style w:type="paragraph" w:customStyle="1" w:styleId="SideHeading">
    <w:name w:val="Side Heading"/>
    <w:basedOn w:val="HeadingBase"/>
    <w:rsid w:val="009B0E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EAB"/>
    <w:pPr>
      <w:tabs>
        <w:tab w:val="num" w:pos="360"/>
      </w:tabs>
    </w:pPr>
  </w:style>
  <w:style w:type="paragraph" w:styleId="PlainText">
    <w:name w:val="Plain Text"/>
    <w:basedOn w:val="Normal"/>
    <w:link w:val="PlainTextChar"/>
    <w:rsid w:val="009B0EAB"/>
    <w:rPr>
      <w:sz w:val="20"/>
    </w:rPr>
  </w:style>
  <w:style w:type="character" w:customStyle="1" w:styleId="PlainTextChar">
    <w:name w:val="Plain Text Char"/>
    <w:basedOn w:val="DefaultParagraphFont"/>
    <w:link w:val="PlainText"/>
    <w:rsid w:val="009B0EAB"/>
    <w:rPr>
      <w:rFonts w:ascii="Courier New" w:eastAsia="Times New Roman" w:hAnsi="Courier New" w:cs="Times New Roman"/>
      <w:sz w:val="20"/>
      <w:szCs w:val="20"/>
      <w:lang w:eastAsia="en-US"/>
    </w:rPr>
  </w:style>
  <w:style w:type="character" w:customStyle="1" w:styleId="MenuOption">
    <w:name w:val="Menu Option"/>
    <w:basedOn w:val="DefaultParagraphFont"/>
    <w:rsid w:val="009B0EAB"/>
    <w:rPr>
      <w:b/>
      <w:smallCaps/>
    </w:rPr>
  </w:style>
  <w:style w:type="paragraph" w:customStyle="1" w:styleId="TableListNumber">
    <w:name w:val="Table List Number"/>
    <w:basedOn w:val="ListNumber"/>
    <w:rsid w:val="009B0EAB"/>
    <w:pPr>
      <w:numPr>
        <w:numId w:val="0"/>
      </w:numPr>
    </w:pPr>
  </w:style>
  <w:style w:type="paragraph" w:styleId="TOC4">
    <w:name w:val="toc 4"/>
    <w:basedOn w:val="TOCBase"/>
    <w:next w:val="Normal"/>
    <w:semiHidden/>
    <w:rsid w:val="009B0EAB"/>
    <w:pPr>
      <w:tabs>
        <w:tab w:val="right" w:leader="dot" w:pos="9071"/>
      </w:tabs>
      <w:ind w:left="1701"/>
    </w:pPr>
  </w:style>
  <w:style w:type="paragraph" w:customStyle="1" w:styleId="ListAlpha">
    <w:name w:val="List Alpha"/>
    <w:basedOn w:val="List"/>
    <w:rsid w:val="009B0EAB"/>
    <w:pPr>
      <w:numPr>
        <w:numId w:val="9"/>
      </w:numPr>
    </w:pPr>
  </w:style>
  <w:style w:type="paragraph" w:customStyle="1" w:styleId="ListAlpha2">
    <w:name w:val="List Alpha 2"/>
    <w:basedOn w:val="List2"/>
    <w:rsid w:val="009B0EAB"/>
    <w:pPr>
      <w:numPr>
        <w:numId w:val="8"/>
      </w:numPr>
    </w:pPr>
  </w:style>
  <w:style w:type="paragraph" w:styleId="List2">
    <w:name w:val="List 2"/>
    <w:basedOn w:val="BodyText"/>
    <w:rsid w:val="009B0EAB"/>
    <w:pPr>
      <w:tabs>
        <w:tab w:val="left" w:pos="680"/>
      </w:tabs>
      <w:spacing w:before="60" w:after="60"/>
      <w:ind w:left="680" w:hanging="340"/>
    </w:pPr>
  </w:style>
  <w:style w:type="paragraph" w:styleId="List3">
    <w:name w:val="List 3"/>
    <w:basedOn w:val="BodyText"/>
    <w:rsid w:val="009B0EAB"/>
    <w:pPr>
      <w:tabs>
        <w:tab w:val="left" w:pos="1021"/>
      </w:tabs>
      <w:spacing w:before="60" w:after="60"/>
      <w:ind w:left="1020" w:hanging="340"/>
    </w:pPr>
  </w:style>
  <w:style w:type="paragraph" w:styleId="List4">
    <w:name w:val="List 4"/>
    <w:basedOn w:val="BodyText"/>
    <w:rsid w:val="009B0EAB"/>
    <w:pPr>
      <w:tabs>
        <w:tab w:val="left" w:pos="1361"/>
      </w:tabs>
      <w:spacing w:before="60" w:after="60"/>
      <w:ind w:left="1361" w:hanging="340"/>
    </w:pPr>
  </w:style>
  <w:style w:type="paragraph" w:styleId="List5">
    <w:name w:val="List 5"/>
    <w:basedOn w:val="BodyText"/>
    <w:rsid w:val="009B0EAB"/>
    <w:pPr>
      <w:tabs>
        <w:tab w:val="left" w:pos="1701"/>
      </w:tabs>
      <w:spacing w:before="60" w:after="60"/>
      <w:ind w:left="1701" w:hanging="340"/>
    </w:pPr>
  </w:style>
  <w:style w:type="paragraph" w:styleId="ListBullet3">
    <w:name w:val="List Bullet 3"/>
    <w:basedOn w:val="List3"/>
    <w:rsid w:val="009B0EAB"/>
    <w:pPr>
      <w:numPr>
        <w:numId w:val="14"/>
      </w:numPr>
      <w:tabs>
        <w:tab w:val="clear" w:pos="1021"/>
      </w:tabs>
      <w:ind w:left="1037" w:hanging="357"/>
    </w:pPr>
  </w:style>
  <w:style w:type="paragraph" w:styleId="ListBullet4">
    <w:name w:val="List Bullet 4"/>
    <w:basedOn w:val="List4"/>
    <w:rsid w:val="009B0EAB"/>
    <w:pPr>
      <w:numPr>
        <w:numId w:val="3"/>
      </w:numPr>
      <w:tabs>
        <w:tab w:val="clear" w:pos="1361"/>
      </w:tabs>
    </w:pPr>
  </w:style>
  <w:style w:type="paragraph" w:styleId="ListBullet5">
    <w:name w:val="List Bullet 5"/>
    <w:basedOn w:val="List5"/>
    <w:rsid w:val="009B0EAB"/>
    <w:pPr>
      <w:numPr>
        <w:numId w:val="4"/>
      </w:numPr>
    </w:pPr>
  </w:style>
  <w:style w:type="paragraph" w:styleId="ListContinue2">
    <w:name w:val="List Continue 2"/>
    <w:basedOn w:val="List2"/>
    <w:rsid w:val="009B0EAB"/>
    <w:pPr>
      <w:ind w:firstLine="0"/>
    </w:pPr>
  </w:style>
  <w:style w:type="paragraph" w:styleId="ListContinue3">
    <w:name w:val="List Continue 3"/>
    <w:basedOn w:val="List3"/>
    <w:rsid w:val="009B0EAB"/>
    <w:pPr>
      <w:ind w:left="1021" w:firstLine="0"/>
    </w:pPr>
  </w:style>
  <w:style w:type="paragraph" w:styleId="ListContinue4">
    <w:name w:val="List Continue 4"/>
    <w:basedOn w:val="List4"/>
    <w:rsid w:val="009B0EAB"/>
    <w:pPr>
      <w:ind w:firstLine="0"/>
    </w:pPr>
  </w:style>
  <w:style w:type="paragraph" w:styleId="ListContinue5">
    <w:name w:val="List Continue 5"/>
    <w:basedOn w:val="List5"/>
    <w:rsid w:val="009B0EAB"/>
    <w:pPr>
      <w:ind w:firstLine="0"/>
    </w:pPr>
  </w:style>
  <w:style w:type="paragraph" w:styleId="ListNumber3">
    <w:name w:val="List Number 3"/>
    <w:basedOn w:val="List3"/>
    <w:rsid w:val="009B0EAB"/>
    <w:pPr>
      <w:numPr>
        <w:numId w:val="5"/>
      </w:numPr>
    </w:pPr>
  </w:style>
  <w:style w:type="paragraph" w:styleId="ListNumber4">
    <w:name w:val="List Number 4"/>
    <w:basedOn w:val="List4"/>
    <w:rsid w:val="009B0EAB"/>
    <w:pPr>
      <w:numPr>
        <w:numId w:val="6"/>
      </w:numPr>
    </w:pPr>
  </w:style>
  <w:style w:type="paragraph" w:styleId="ListNumber5">
    <w:name w:val="List Number 5"/>
    <w:basedOn w:val="List5"/>
    <w:rsid w:val="009B0EAB"/>
    <w:pPr>
      <w:numPr>
        <w:numId w:val="7"/>
      </w:numPr>
    </w:pPr>
  </w:style>
  <w:style w:type="paragraph" w:styleId="BlockText">
    <w:name w:val="Block Text"/>
    <w:basedOn w:val="Normal"/>
    <w:rsid w:val="009B0EAB"/>
    <w:pPr>
      <w:spacing w:after="120"/>
      <w:ind w:left="1440" w:right="1440"/>
    </w:pPr>
  </w:style>
  <w:style w:type="character" w:customStyle="1" w:styleId="Subscript">
    <w:name w:val="Subscript"/>
    <w:basedOn w:val="DefaultParagraphFont"/>
    <w:rsid w:val="009B0EAB"/>
    <w:rPr>
      <w:sz w:val="16"/>
      <w:vertAlign w:val="subscript"/>
    </w:rPr>
  </w:style>
  <w:style w:type="character" w:customStyle="1" w:styleId="Superscript">
    <w:name w:val="Superscript"/>
    <w:basedOn w:val="DefaultParagraphFont"/>
    <w:rsid w:val="009B0EAB"/>
    <w:rPr>
      <w:sz w:val="16"/>
      <w:vertAlign w:val="superscript"/>
    </w:rPr>
  </w:style>
  <w:style w:type="character" w:customStyle="1" w:styleId="Symbols">
    <w:name w:val="Symbols"/>
    <w:basedOn w:val="DefaultParagraphFont"/>
    <w:rsid w:val="009B0EAB"/>
    <w:rPr>
      <w:rFonts w:ascii="Symbol" w:hAnsi="Symbol"/>
    </w:rPr>
  </w:style>
  <w:style w:type="character" w:customStyle="1" w:styleId="MenuOptions">
    <w:name w:val="Menu Options"/>
    <w:basedOn w:val="DefaultParagraphFont"/>
    <w:rsid w:val="009B0EAB"/>
    <w:rPr>
      <w:rFonts w:ascii="Arial Narrow" w:hAnsi="Arial Narrow"/>
      <w:smallCaps/>
    </w:rPr>
  </w:style>
  <w:style w:type="character" w:customStyle="1" w:styleId="Buttons">
    <w:name w:val="Buttons"/>
    <w:basedOn w:val="DefaultParagraphFont"/>
    <w:rsid w:val="009B0EAB"/>
    <w:rPr>
      <w:b/>
    </w:rPr>
  </w:style>
  <w:style w:type="character" w:customStyle="1" w:styleId="Underlined">
    <w:name w:val="Underlined"/>
    <w:basedOn w:val="DefaultParagraphFont"/>
    <w:rsid w:val="009B0EAB"/>
    <w:rPr>
      <w:u w:val="single"/>
    </w:rPr>
  </w:style>
  <w:style w:type="paragraph" w:customStyle="1" w:styleId="TableBodyTextRight">
    <w:name w:val="Table Body Text Right"/>
    <w:basedOn w:val="TableBodyText"/>
    <w:rsid w:val="009B0EAB"/>
    <w:pPr>
      <w:widowControl w:val="0"/>
      <w:autoSpaceDE w:val="0"/>
      <w:autoSpaceDN w:val="0"/>
      <w:adjustRightInd w:val="0"/>
      <w:jc w:val="right"/>
    </w:pPr>
    <w:rPr>
      <w:rFonts w:cs="Arial"/>
      <w:szCs w:val="18"/>
    </w:rPr>
  </w:style>
  <w:style w:type="paragraph" w:customStyle="1" w:styleId="CopyrightText">
    <w:name w:val="Copyright Text"/>
    <w:basedOn w:val="BodyText"/>
    <w:rsid w:val="009B0EAB"/>
    <w:rPr>
      <w:sz w:val="18"/>
    </w:rPr>
  </w:style>
  <w:style w:type="paragraph" w:customStyle="1" w:styleId="BodySmallRight">
    <w:name w:val="Body Small Right"/>
    <w:basedOn w:val="BodyTextRight"/>
    <w:rsid w:val="009B0EAB"/>
    <w:rPr>
      <w:sz w:val="18"/>
      <w:szCs w:val="18"/>
    </w:rPr>
  </w:style>
  <w:style w:type="paragraph" w:customStyle="1" w:styleId="MarginEdition">
    <w:name w:val="Margin Edition"/>
    <w:basedOn w:val="MarginNote"/>
    <w:rsid w:val="009B0EAB"/>
    <w:pPr>
      <w:spacing w:before="0" w:after="0"/>
    </w:pPr>
    <w:rPr>
      <w:rFonts w:ascii="Times New Roman" w:hAnsi="Times New Roman"/>
      <w:color w:val="999999"/>
    </w:rPr>
  </w:style>
  <w:style w:type="paragraph" w:customStyle="1" w:styleId="Spacer">
    <w:name w:val="Spacer"/>
    <w:basedOn w:val="Normal"/>
    <w:rsid w:val="009B0EAB"/>
    <w:rPr>
      <w:sz w:val="2"/>
      <w:szCs w:val="2"/>
    </w:rPr>
  </w:style>
  <w:style w:type="character" w:customStyle="1" w:styleId="Small">
    <w:name w:val="Small"/>
    <w:basedOn w:val="DefaultParagraphFont"/>
    <w:rsid w:val="009B0EAB"/>
    <w:rPr>
      <w:sz w:val="16"/>
    </w:rPr>
  </w:style>
  <w:style w:type="paragraph" w:customStyle="1" w:styleId="WideTable">
    <w:name w:val="Wide Table"/>
    <w:basedOn w:val="Normal"/>
    <w:rsid w:val="009B0EAB"/>
    <w:pPr>
      <w:ind w:left="-1418"/>
    </w:pPr>
    <w:rPr>
      <w:sz w:val="2"/>
      <w:szCs w:val="2"/>
    </w:rPr>
  </w:style>
  <w:style w:type="character" w:styleId="PageNumber">
    <w:name w:val="page number"/>
    <w:basedOn w:val="DefaultParagraphFont"/>
    <w:rsid w:val="009B0EAB"/>
  </w:style>
  <w:style w:type="paragraph" w:styleId="Quote">
    <w:name w:val="Quote"/>
    <w:basedOn w:val="Heading1"/>
    <w:link w:val="QuoteChar"/>
    <w:qFormat/>
    <w:rsid w:val="009B0EAB"/>
    <w:rPr>
      <w:b w:val="0"/>
      <w:sz w:val="72"/>
      <w:szCs w:val="72"/>
      <w:lang w:val="en-NZ"/>
    </w:rPr>
  </w:style>
  <w:style w:type="character" w:customStyle="1" w:styleId="QuoteChar">
    <w:name w:val="Quote Char"/>
    <w:basedOn w:val="DefaultParagraphFont"/>
    <w:link w:val="Quote"/>
    <w:rsid w:val="009B0E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EAB"/>
    <w:pPr>
      <w:pageBreakBefore/>
    </w:pPr>
  </w:style>
  <w:style w:type="paragraph" w:customStyle="1" w:styleId="Border">
    <w:name w:val="Border"/>
    <w:basedOn w:val="Normal"/>
    <w:qFormat/>
    <w:rsid w:val="009B0E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EAB"/>
    <w:rPr>
      <w:b/>
      <w:bCs/>
      <w:i/>
      <w:iCs/>
      <w:color w:val="auto"/>
    </w:rPr>
  </w:style>
  <w:style w:type="paragraph" w:styleId="IntenseQuote">
    <w:name w:val="Intense Quote"/>
    <w:basedOn w:val="Normal"/>
    <w:next w:val="Normal"/>
    <w:link w:val="IntenseQuoteChar"/>
    <w:uiPriority w:val="30"/>
    <w:qFormat/>
    <w:rsid w:val="009B0E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E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EAB"/>
    <w:rPr>
      <w:smallCaps/>
      <w:color w:val="auto"/>
      <w:u w:val="single"/>
    </w:rPr>
  </w:style>
  <w:style w:type="character" w:styleId="IntenseReference">
    <w:name w:val="Intense Reference"/>
    <w:basedOn w:val="DefaultParagraphFont"/>
    <w:uiPriority w:val="32"/>
    <w:qFormat/>
    <w:rsid w:val="009B0EAB"/>
    <w:rPr>
      <w:b/>
      <w:bCs/>
      <w:smallCaps/>
      <w:color w:val="auto"/>
      <w:spacing w:val="5"/>
      <w:u w:val="single"/>
    </w:rPr>
  </w:style>
  <w:style w:type="paragraph" w:customStyle="1" w:styleId="2ColumnHeading">
    <w:name w:val="2Column Heading"/>
    <w:basedOn w:val="BodyText"/>
    <w:qFormat/>
    <w:rsid w:val="009B0EAB"/>
    <w:pPr>
      <w:spacing w:after="60"/>
      <w:ind w:left="-2268"/>
    </w:pPr>
    <w:rPr>
      <w:b/>
    </w:rPr>
  </w:style>
  <w:style w:type="paragraph" w:customStyle="1" w:styleId="Heading1TOC">
    <w:name w:val="Heading1 TOC"/>
    <w:basedOn w:val="Normal"/>
    <w:qFormat/>
    <w:rsid w:val="009B0EAB"/>
    <w:pPr>
      <w:spacing w:before="240" w:after="120"/>
    </w:pPr>
    <w:rPr>
      <w:rFonts w:ascii="Times New Roman" w:hAnsi="Times New Roman"/>
      <w:b/>
      <w:sz w:val="32"/>
    </w:rPr>
  </w:style>
  <w:style w:type="paragraph" w:customStyle="1" w:styleId="Heading2TOC">
    <w:name w:val="Heading2 TOC"/>
    <w:basedOn w:val="Normal"/>
    <w:qFormat/>
    <w:rsid w:val="009B0EAB"/>
    <w:pPr>
      <w:spacing w:before="240" w:after="60"/>
    </w:pPr>
    <w:rPr>
      <w:rFonts w:ascii="Times New Roman" w:hAnsi="Times New Roman"/>
      <w:b/>
      <w:sz w:val="28"/>
    </w:rPr>
  </w:style>
  <w:style w:type="character" w:customStyle="1" w:styleId="Underline">
    <w:name w:val="Underline"/>
    <w:basedOn w:val="DefaultParagraphFont"/>
    <w:qFormat/>
    <w:rsid w:val="009B0EAB"/>
    <w:rPr>
      <w:u w:val="single"/>
    </w:rPr>
  </w:style>
  <w:style w:type="character" w:customStyle="1" w:styleId="BoldandItalics">
    <w:name w:val="Bold and Italics"/>
    <w:qFormat/>
    <w:rsid w:val="009B0EAB"/>
    <w:rPr>
      <w:b/>
      <w:i/>
      <w:u w:val="none"/>
    </w:rPr>
  </w:style>
  <w:style w:type="paragraph" w:styleId="BalloonText">
    <w:name w:val="Balloon Text"/>
    <w:basedOn w:val="Normal"/>
    <w:link w:val="BalloonTextChar"/>
    <w:rsid w:val="009B0EAB"/>
    <w:rPr>
      <w:rFonts w:ascii="Tahoma" w:hAnsi="Tahoma" w:cs="Tahoma"/>
      <w:sz w:val="16"/>
      <w:szCs w:val="16"/>
    </w:rPr>
  </w:style>
  <w:style w:type="character" w:customStyle="1" w:styleId="BalloonTextChar">
    <w:name w:val="Balloon Text Char"/>
    <w:basedOn w:val="DefaultParagraphFont"/>
    <w:link w:val="BalloonText"/>
    <w:rsid w:val="009B0E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E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0E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EAB"/>
    <w:rPr>
      <w:b/>
      <w:color w:val="660033"/>
      <w:spacing w:val="0"/>
    </w:rPr>
  </w:style>
  <w:style w:type="paragraph" w:customStyle="1" w:styleId="Nameditemlist">
    <w:name w:val="Named item list"/>
    <w:basedOn w:val="BodyText"/>
    <w:qFormat/>
    <w:rsid w:val="009B0EAB"/>
    <w:pPr>
      <w:tabs>
        <w:tab w:val="left" w:pos="2835"/>
      </w:tabs>
      <w:ind w:left="2835" w:hanging="2835"/>
    </w:pPr>
  </w:style>
  <w:style w:type="paragraph" w:customStyle="1" w:styleId="BodyTextnopadding">
    <w:name w:val="Body Text no padding"/>
    <w:basedOn w:val="BodyText"/>
    <w:qFormat/>
    <w:rsid w:val="009B0EAB"/>
    <w:pPr>
      <w:spacing w:before="0" w:after="0"/>
    </w:pPr>
  </w:style>
  <w:style w:type="paragraph" w:customStyle="1" w:styleId="BodyTextBold">
    <w:name w:val="Body Text Bold"/>
    <w:basedOn w:val="BodyText"/>
    <w:qFormat/>
    <w:rsid w:val="009B0EAB"/>
    <w:rPr>
      <w:b/>
    </w:rPr>
  </w:style>
  <w:style w:type="character" w:styleId="Hyperlink">
    <w:name w:val="Hyperlink"/>
    <w:basedOn w:val="DefaultParagraphFont"/>
    <w:uiPriority w:val="99"/>
    <w:unhideWhenUsed/>
    <w:rsid w:val="00877D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1000</Words>
  <Characters>6263</Characters>
  <Application>Microsoft Office Word</Application>
  <DocSecurity>0</DocSecurity>
  <Lines>136</Lines>
  <Paragraphs>84</Paragraphs>
  <ScaleCrop>false</ScaleCrop>
  <Company>Author-it Software Corporation Ltd.</Company>
  <LinksUpToDate>false</LinksUpToDate>
  <CharactersWithSpaces>7179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RIIRIS402E Carry out the risk management process</dc:title>
  <dc:subject>Approved</dc:subject>
  <dc:creator>PwC’s Skills for Australia</dc:creator>
  <cp:keywords>Release: 1</cp:keywords>
  <dc:description>Review Date: 12 April 2008</dc:description>
  <cp:lastModifiedBy>HSD_TPCMSd.prod</cp:lastModifiedBy>
  <cp:revision>3</cp:revision>
  <dcterms:created xsi:type="dcterms:W3CDTF">2022-10-18T14:25:00Z</dcterms:created>
  <dcterms:modified xsi:type="dcterms:W3CDTF">2022-10-18T14:25:00Z</dcterms:modified>
</cp:coreProperties>
</file>