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0135" w:rsidP="005201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RIIRIS402D Carry out the risk management process</w:t>
      </w:r>
      <w:r>
        <w:fldChar w:fldCharType="end"/>
      </w:r>
    </w:p>
    <w:p w:rsidR="00520135" w:rsidP="00520135">
      <w:pPr>
        <w:pStyle w:val="Version"/>
        <w:sectPr w:rsidSect="00DC2E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C2EFF" w:rsidP="00DC2EFF">
      <w:pPr>
        <w:pStyle w:val="SuperHeading"/>
      </w:pPr>
      <w:r w:rsidRPr="00DC2EFF">
        <w:t>RIIRIS402D Carry out the risk management process</w:t>
      </w:r>
    </w:p>
    <w:p w:rsidR="00000000" w:rsidRPr="00DC2EFF" w:rsidP="00DC2EFF">
      <w:pPr>
        <w:pStyle w:val="Heading1"/>
      </w:pPr>
      <w:bookmarkStart w:id="1" w:name="O_682366"/>
      <w:bookmarkEnd w:id="1"/>
      <w:r w:rsidRPr="00DC2EF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5201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EFF">
            <w:pPr>
              <w:pStyle w:val="Heading4"/>
              <w:rPr>
                <w:lang w:val="en-NZ"/>
              </w:rPr>
            </w:pPr>
            <w:r w:rsidRPr="00DC2EF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EFF">
            <w:pPr>
              <w:pStyle w:val="Heading4"/>
              <w:rPr>
                <w:lang w:val="en-NZ"/>
              </w:rPr>
            </w:pPr>
            <w:r w:rsidRPr="00DC2EFF">
              <w:t>Comment</w:t>
            </w:r>
          </w:p>
        </w:tc>
      </w:tr>
      <w:tr w:rsidTr="005201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EFF">
            <w:pPr>
              <w:pStyle w:val="BodyText"/>
              <w:rPr>
                <w:lang w:val="en-NZ"/>
              </w:rPr>
            </w:pPr>
            <w:r w:rsidRPr="00DC2EF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EFF">
            <w:pPr>
              <w:pStyle w:val="BodyText"/>
              <w:rPr>
                <w:lang w:val="en-NZ"/>
              </w:rPr>
            </w:pPr>
            <w:r w:rsidRPr="00DC2EFF">
              <w:t>This unit replaces RIIRIS402A Carry out the risk management processes</w:t>
            </w:r>
          </w:p>
        </w:tc>
      </w:tr>
      <w:tr w:rsidTr="005201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EFF">
            <w:pPr>
              <w:pStyle w:val="BodyText"/>
              <w:rPr>
                <w:lang w:val="en-NZ"/>
              </w:rPr>
            </w:pPr>
            <w:r w:rsidRPr="00DC2EF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EFF" w:rsidP="00DC2EFF">
            <w:pPr>
              <w:pStyle w:val="BodyText"/>
            </w:pPr>
            <w:r w:rsidRPr="00DC2EFF">
              <w:t>Required frequency and volume of evidence amended in Performance evidence.</w:t>
            </w:r>
          </w:p>
          <w:p w:rsidR="00000000" w:rsidRPr="00DC2EFF" w:rsidP="00DC2EFF">
            <w:pPr>
              <w:pStyle w:val="BodyText"/>
            </w:pPr>
            <w:r w:rsidRPr="00DC2EFF">
              <w:t xml:space="preserve">Substantial amendments made in Assessment Conditions field, </w:t>
            </w:r>
            <w:r w:rsidRPr="00DC2EFF">
              <w:t>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DC2EFF" w:rsidP="00DC2EFF">
      <w:pPr>
        <w:pStyle w:val="BodyText"/>
      </w:pPr>
    </w:p>
    <w:p w:rsidR="00000000" w:rsidRPr="00DC2EFF" w:rsidP="00DC2EFF">
      <w:pPr>
        <w:pStyle w:val="AllowPageBreak"/>
      </w:pPr>
    </w:p>
    <w:p w:rsidR="00000000" w:rsidRPr="00DC2EFF" w:rsidP="00DC2EFF">
      <w:pPr>
        <w:pStyle w:val="Heading1"/>
      </w:pPr>
      <w:bookmarkStart w:id="2" w:name="O_682365"/>
      <w:bookmarkEnd w:id="2"/>
      <w:r w:rsidRPr="00DC2EFF">
        <w:t>Application</w:t>
      </w:r>
    </w:p>
    <w:p w:rsidR="00000000" w:rsidRPr="00DC2EFF" w:rsidP="00520135">
      <w:pPr>
        <w:pStyle w:val="BodyText"/>
      </w:pPr>
      <w:r w:rsidRPr="00DC2EFF">
        <w:t>This unit describes a participant’s skills and knowledge re</w:t>
      </w:r>
      <w:r w:rsidRPr="00DC2EFF">
        <w:t>quired to carry out risk management processes in the Resources and Infrastructure Industries.</w:t>
      </w:r>
    </w:p>
    <w:p w:rsidR="00000000" w:rsidRPr="00DC2EFF" w:rsidP="00520135">
      <w:pPr>
        <w:pStyle w:val="BodyText"/>
      </w:pPr>
      <w:r w:rsidRPr="00DC2EFF">
        <w:t xml:space="preserve">This unit it appropriate for those working in supervisory roles. </w:t>
      </w:r>
    </w:p>
    <w:p w:rsidR="00520135" w:rsidP="00520135">
      <w:pPr>
        <w:pStyle w:val="BodyText"/>
      </w:pPr>
      <w:r w:rsidRPr="00DC2EFF">
        <w:t>No licensing, legislative or certification requirements apply to this unit at the time of public</w:t>
      </w:r>
      <w:r w:rsidRPr="00DC2EFF">
        <w:t>ation.</w:t>
      </w:r>
    </w:p>
    <w:p w:rsidR="00000000" w:rsidRPr="00DC2EFF" w:rsidP="00DC2EFF">
      <w:pPr>
        <w:pStyle w:val="Heading1"/>
      </w:pPr>
      <w:bookmarkStart w:id="3" w:name="O_682364"/>
      <w:bookmarkEnd w:id="3"/>
      <w:r w:rsidRPr="00DC2EFF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76"/>
      </w:tblGrid>
      <w:tr w:rsidTr="00DC2EFF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6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EFF">
            <w:pPr>
              <w:pStyle w:val="BodyText"/>
              <w:rPr>
                <w:lang w:val="en-NZ"/>
              </w:rPr>
            </w:pPr>
            <w:r w:rsidRPr="00DC2EFF">
              <w:t>1.</w:t>
            </w:r>
            <w:r w:rsidRPr="00DC2EFF">
              <w:tab/>
              <w:t>Plan and prepare for implementing the risk management process</w:t>
            </w:r>
          </w:p>
        </w:tc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EFF" w:rsidP="00DC2EFF">
            <w:pPr>
              <w:pStyle w:val="BodyText"/>
            </w:pPr>
            <w:r w:rsidRPr="00DC2EFF">
              <w:t>1.1</w:t>
            </w:r>
            <w:r w:rsidRPr="00DC2EFF">
              <w:tab/>
              <w:t>Access, interpret and apply risk management documentation and ensure the work activity is compliant</w:t>
            </w:r>
          </w:p>
          <w:p w:rsidR="00000000" w:rsidRPr="00DC2EFF" w:rsidP="00DC2EFF">
            <w:pPr>
              <w:pStyle w:val="BodyText"/>
            </w:pPr>
            <w:r w:rsidRPr="00DC2EFF">
              <w:t>1.2</w:t>
            </w:r>
            <w:r w:rsidRPr="00DC2EFF">
              <w:tab/>
            </w:r>
            <w:r w:rsidRPr="00DC2EFF">
              <w:t>Identify and determine the process to be used for risk management</w:t>
            </w:r>
          </w:p>
          <w:p w:rsidR="00000000" w:rsidRPr="00DC2EFF" w:rsidP="00DC2EFF">
            <w:pPr>
              <w:pStyle w:val="BodyText"/>
            </w:pPr>
            <w:r w:rsidRPr="00DC2EFF">
              <w:t>1.3</w:t>
            </w:r>
            <w:r w:rsidRPr="00DC2EFF">
              <w:tab/>
              <w:t>Identify, develop and document parameters of the risk assessment task</w:t>
            </w:r>
          </w:p>
          <w:p w:rsidR="00000000" w:rsidP="00DC2EFF">
            <w:pPr>
              <w:pStyle w:val="BodyText"/>
              <w:rPr>
                <w:lang w:val="en-NZ"/>
              </w:rPr>
            </w:pPr>
            <w:r w:rsidRPr="00DC2EFF">
              <w:t>1.4</w:t>
            </w:r>
            <w:r w:rsidRPr="00DC2EFF">
              <w:tab/>
              <w:t>Access, interpret and apply the data required to complete the risk assessment task</w:t>
            </w:r>
          </w:p>
        </w:tc>
      </w:tr>
      <w:tr w:rsidTr="00DC2EFF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EFF">
            <w:pPr>
              <w:pStyle w:val="BodyText"/>
              <w:rPr>
                <w:lang w:val="en-NZ"/>
              </w:rPr>
            </w:pPr>
            <w:r w:rsidRPr="00DC2EFF">
              <w:t>2.</w:t>
            </w:r>
            <w:r w:rsidRPr="00DC2EFF">
              <w:tab/>
              <w:t>Identify hazards</w:t>
            </w:r>
          </w:p>
        </w:tc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EFF" w:rsidP="00DC2EFF">
            <w:pPr>
              <w:pStyle w:val="BodyText"/>
            </w:pPr>
            <w:r w:rsidRPr="00DC2EFF">
              <w:t>2.1</w:t>
            </w:r>
            <w:r w:rsidRPr="00DC2EFF">
              <w:tab/>
              <w:t>Iden</w:t>
            </w:r>
            <w:r w:rsidRPr="00DC2EFF">
              <w:t>tify and confirm types of potential hazards by reference to site circumstances, history and/or precedence</w:t>
            </w:r>
          </w:p>
          <w:p w:rsidR="00000000" w:rsidRPr="00DC2EFF" w:rsidP="00DC2EFF">
            <w:pPr>
              <w:pStyle w:val="BodyText"/>
            </w:pPr>
            <w:r w:rsidRPr="00DC2EFF">
              <w:t>2.2</w:t>
            </w:r>
            <w:r w:rsidRPr="00DC2EFF">
              <w:tab/>
              <w:t>Establish and communicate to others the process for hazard identification</w:t>
            </w:r>
          </w:p>
          <w:p w:rsidR="00000000" w:rsidRPr="00DC2EFF" w:rsidP="00DC2EFF">
            <w:pPr>
              <w:pStyle w:val="BodyText"/>
            </w:pPr>
            <w:r w:rsidRPr="00DC2EFF">
              <w:t>2.3</w:t>
            </w:r>
            <w:r w:rsidRPr="00DC2EFF">
              <w:tab/>
              <w:t xml:space="preserve">Undertake routine hazard identification </w:t>
            </w:r>
          </w:p>
          <w:p w:rsidR="00000000" w:rsidRPr="00DC2EFF" w:rsidP="00DC2EFF">
            <w:pPr>
              <w:pStyle w:val="BodyText"/>
            </w:pPr>
            <w:r w:rsidRPr="00DC2EFF">
              <w:t>2.4</w:t>
            </w:r>
            <w:r w:rsidRPr="00DC2EFF">
              <w:tab/>
              <w:t>Add to the hazard ident</w:t>
            </w:r>
            <w:r w:rsidRPr="00DC2EFF">
              <w:t xml:space="preserve">ification process any potential variations </w:t>
            </w:r>
            <w:r w:rsidRPr="00DC2EFF">
              <w:t>from changes to work practices, systems or technology</w:t>
            </w:r>
          </w:p>
          <w:p w:rsidR="00000000" w:rsidP="00DC2EFF">
            <w:pPr>
              <w:pStyle w:val="BodyText"/>
              <w:rPr>
                <w:lang w:val="en-NZ"/>
              </w:rPr>
            </w:pPr>
            <w:r w:rsidRPr="00DC2EFF">
              <w:t>2.5</w:t>
            </w:r>
            <w:r w:rsidRPr="00DC2EFF">
              <w:tab/>
              <w:t>Analyse the hazard identification process or parts of the process, to identify and prepare written documents to communicate loss scenarios</w:t>
            </w:r>
          </w:p>
        </w:tc>
      </w:tr>
      <w:tr w:rsidTr="00DC2EFF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0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EFF">
            <w:pPr>
              <w:pStyle w:val="BodyText"/>
              <w:rPr>
                <w:lang w:val="en-NZ"/>
              </w:rPr>
            </w:pPr>
            <w:r w:rsidRPr="00DC2EFF">
              <w:t>3.</w:t>
            </w:r>
            <w:r w:rsidRPr="00DC2EFF">
              <w:tab/>
              <w:t>Assess risk</w:t>
            </w:r>
          </w:p>
        </w:tc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EFF" w:rsidP="00DC2EFF">
            <w:pPr>
              <w:pStyle w:val="BodyText"/>
            </w:pPr>
            <w:r w:rsidRPr="00DC2EFF">
              <w:t>3.1</w:t>
            </w:r>
            <w:r w:rsidRPr="00DC2EFF">
              <w:tab/>
              <w:t>Determine the likelihood of the loss scenario</w:t>
            </w:r>
          </w:p>
          <w:p w:rsidR="00000000" w:rsidRPr="00DC2EFF" w:rsidP="00DC2EFF">
            <w:pPr>
              <w:pStyle w:val="BodyText"/>
            </w:pPr>
            <w:r w:rsidRPr="00DC2EFF">
              <w:t>3.2</w:t>
            </w:r>
            <w:r w:rsidRPr="00DC2EFF">
              <w:tab/>
              <w:t>Analyse and determine the consequence if the loss scenario should occur</w:t>
            </w:r>
          </w:p>
          <w:p w:rsidR="00000000" w:rsidP="00DC2EFF">
            <w:pPr>
              <w:pStyle w:val="BodyText"/>
              <w:rPr>
                <w:lang w:val="en-NZ"/>
              </w:rPr>
            </w:pPr>
            <w:r w:rsidRPr="00DC2EFF">
              <w:t>3.3</w:t>
            </w:r>
            <w:r w:rsidRPr="00DC2EFF">
              <w:tab/>
              <w:t>Determine the risk level of the loss scenario</w:t>
            </w:r>
          </w:p>
        </w:tc>
      </w:tr>
      <w:tr w:rsidTr="00DC2EFF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EFF">
            <w:pPr>
              <w:pStyle w:val="BodyText"/>
              <w:rPr>
                <w:lang w:val="en-NZ"/>
              </w:rPr>
            </w:pPr>
            <w:r w:rsidRPr="00DC2EFF">
              <w:t>4.</w:t>
            </w:r>
            <w:r w:rsidRPr="00DC2EFF">
              <w:tab/>
              <w:t>Identify unacceptable risk</w:t>
            </w:r>
          </w:p>
        </w:tc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EFF" w:rsidP="00DC2EFF">
            <w:pPr>
              <w:pStyle w:val="BodyText"/>
            </w:pPr>
            <w:r w:rsidRPr="00DC2EFF">
              <w:t>4.1</w:t>
            </w:r>
            <w:r w:rsidRPr="00DC2EFF">
              <w:tab/>
              <w:t xml:space="preserve">Source </w:t>
            </w:r>
            <w:r w:rsidRPr="00DC2EFF">
              <w:t>or determine site criteria for assessing the acceptability of risks in conjunction with the appropriate party</w:t>
            </w:r>
          </w:p>
          <w:p w:rsidR="00000000" w:rsidRPr="00DC2EFF" w:rsidP="00DC2EFF">
            <w:pPr>
              <w:pStyle w:val="BodyText"/>
            </w:pPr>
            <w:r w:rsidRPr="00DC2EFF">
              <w:t>4.2</w:t>
            </w:r>
            <w:r w:rsidRPr="00DC2EFF">
              <w:tab/>
              <w:t>Determine the risk level or score</w:t>
            </w:r>
          </w:p>
          <w:p w:rsidR="00000000" w:rsidP="00DC2EFF">
            <w:pPr>
              <w:pStyle w:val="BodyText"/>
              <w:rPr>
                <w:lang w:val="en-NZ"/>
              </w:rPr>
            </w:pPr>
            <w:r w:rsidRPr="00DC2EFF">
              <w:t>4.3</w:t>
            </w:r>
            <w:r w:rsidRPr="00DC2EFF">
              <w:tab/>
              <w:t xml:space="preserve">Seek expert advice and clarify findings which are ambiguous, unclear or of doubtful accuracy </w:t>
            </w:r>
          </w:p>
        </w:tc>
      </w:tr>
      <w:tr w:rsidTr="00DC2EFF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EFF">
            <w:pPr>
              <w:pStyle w:val="BodyText"/>
              <w:rPr>
                <w:lang w:val="en-NZ"/>
              </w:rPr>
            </w:pPr>
            <w:r w:rsidRPr="00DC2EFF">
              <w:t>5.</w:t>
            </w:r>
            <w:r w:rsidRPr="00DC2EFF">
              <w:tab/>
              <w:t>Identi</w:t>
            </w:r>
            <w:r w:rsidRPr="00DC2EFF">
              <w:t>fy potential actions</w:t>
            </w:r>
          </w:p>
        </w:tc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EFF" w:rsidP="00DC2EFF">
            <w:pPr>
              <w:pStyle w:val="BodyText"/>
            </w:pPr>
            <w:r w:rsidRPr="00DC2EFF">
              <w:t>5.1</w:t>
            </w:r>
            <w:r w:rsidRPr="00DC2EFF">
              <w:tab/>
              <w:t>Identify existing controls</w:t>
            </w:r>
          </w:p>
          <w:p w:rsidR="00000000" w:rsidRPr="00DC2EFF" w:rsidP="00DC2EFF">
            <w:pPr>
              <w:pStyle w:val="BodyText"/>
            </w:pPr>
            <w:r w:rsidRPr="00DC2EFF">
              <w:t>5.2</w:t>
            </w:r>
            <w:r w:rsidRPr="00DC2EFF">
              <w:tab/>
              <w:t>Identify, analyse and document the range of risk controls for identified unacceptable risks</w:t>
            </w:r>
          </w:p>
          <w:p w:rsidR="00000000" w:rsidRPr="00DC2EFF" w:rsidP="00DC2EFF">
            <w:pPr>
              <w:pStyle w:val="BodyText"/>
            </w:pPr>
            <w:r w:rsidRPr="00DC2EFF">
              <w:t>5.3</w:t>
            </w:r>
            <w:r w:rsidRPr="00DC2EFF">
              <w:tab/>
              <w:t>Identify risk control options  using the hierarchy of controls, considering operational effectiveness</w:t>
            </w:r>
          </w:p>
          <w:p w:rsidR="00000000" w:rsidP="00DC2EFF">
            <w:pPr>
              <w:pStyle w:val="BodyText"/>
              <w:rPr>
                <w:lang w:val="en-NZ"/>
              </w:rPr>
            </w:pPr>
            <w:r w:rsidRPr="00DC2EFF">
              <w:t>5.</w:t>
            </w:r>
            <w:r w:rsidRPr="00DC2EFF">
              <w:t>4</w:t>
            </w:r>
            <w:r w:rsidRPr="00DC2EFF">
              <w:tab/>
              <w:t>Verify feasible options for risk control by preliminary analysis and consideration</w:t>
            </w:r>
          </w:p>
        </w:tc>
      </w:tr>
      <w:tr w:rsidTr="00DC2EFF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EFF">
            <w:pPr>
              <w:pStyle w:val="BodyText"/>
              <w:rPr>
                <w:lang w:val="en-NZ"/>
              </w:rPr>
            </w:pPr>
            <w:r w:rsidRPr="00DC2EFF">
              <w:t>6.</w:t>
            </w:r>
            <w:r w:rsidRPr="00DC2EFF">
              <w:tab/>
              <w:t>Decide on action</w:t>
            </w:r>
          </w:p>
        </w:tc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EFF" w:rsidP="00DC2EFF">
            <w:pPr>
              <w:pStyle w:val="BodyText"/>
            </w:pPr>
            <w:r w:rsidRPr="00DC2EFF">
              <w:t>6.1</w:t>
            </w:r>
            <w:r w:rsidRPr="00DC2EFF">
              <w:tab/>
              <w:t>Select most appropriate risk controls for the situation from the feasible options</w:t>
            </w:r>
          </w:p>
          <w:p w:rsidR="00000000" w:rsidRPr="00DC2EFF" w:rsidP="00DC2EFF">
            <w:pPr>
              <w:pStyle w:val="BodyText"/>
            </w:pPr>
            <w:r w:rsidRPr="00DC2EFF">
              <w:t>6.2</w:t>
            </w:r>
            <w:r w:rsidRPr="00DC2EFF">
              <w:tab/>
              <w:t>Clarify the decision and confirm the selected course of acti</w:t>
            </w:r>
            <w:r w:rsidRPr="00DC2EFF">
              <w:t>on following analysis of resource requirements, cost, safety and welfare issues within site constraints</w:t>
            </w:r>
          </w:p>
          <w:p w:rsidR="00000000" w:rsidP="00DC2EFF">
            <w:pPr>
              <w:pStyle w:val="BodyText"/>
              <w:rPr>
                <w:lang w:val="en-NZ"/>
              </w:rPr>
            </w:pPr>
            <w:r w:rsidRPr="00DC2EFF">
              <w:t>6.3</w:t>
            </w:r>
            <w:r w:rsidRPr="00DC2EFF">
              <w:tab/>
              <w:t>Prepare written document outlining the selected course of action and resources required</w:t>
            </w:r>
          </w:p>
        </w:tc>
      </w:tr>
      <w:tr w:rsidTr="00DC2EFF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EFF">
            <w:pPr>
              <w:pStyle w:val="BodyText"/>
              <w:rPr>
                <w:lang w:val="en-NZ"/>
              </w:rPr>
            </w:pPr>
            <w:r w:rsidRPr="00DC2EFF">
              <w:t>7.</w:t>
            </w:r>
            <w:r w:rsidRPr="00DC2EFF">
              <w:tab/>
              <w:t>Implement or facilitate action</w:t>
            </w:r>
          </w:p>
        </w:tc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EFF" w:rsidP="00DC2EFF">
            <w:pPr>
              <w:pStyle w:val="BodyText"/>
            </w:pPr>
            <w:r w:rsidRPr="00DC2EFF">
              <w:t>7.1</w:t>
            </w:r>
            <w:r w:rsidRPr="00DC2EFF">
              <w:tab/>
            </w:r>
            <w:r w:rsidRPr="00DC2EFF">
              <w:t>Implement directly, or facilitate through others, the course of action plans</w:t>
            </w:r>
          </w:p>
          <w:p w:rsidR="00000000" w:rsidRPr="00DC2EFF" w:rsidP="00DC2EFF">
            <w:pPr>
              <w:pStyle w:val="BodyText"/>
            </w:pPr>
            <w:r w:rsidRPr="00DC2EFF">
              <w:t>7.2</w:t>
            </w:r>
            <w:r w:rsidRPr="00DC2EFF">
              <w:tab/>
              <w:t>Maintain the standards for safety regulations and procedures</w:t>
            </w:r>
          </w:p>
          <w:p w:rsidR="00000000" w:rsidRPr="00DC2EFF" w:rsidP="00DC2EFF">
            <w:pPr>
              <w:pStyle w:val="BodyText"/>
            </w:pPr>
            <w:r w:rsidRPr="00DC2EFF">
              <w:t>7.3</w:t>
            </w:r>
            <w:r w:rsidRPr="00DC2EFF">
              <w:tab/>
              <w:t>Communicate to all parties relevant information related to the new/revised work procedures and action plans</w:t>
            </w:r>
          </w:p>
          <w:p w:rsidR="00000000" w:rsidRPr="00DC2EFF" w:rsidP="00DC2EFF">
            <w:pPr>
              <w:pStyle w:val="BodyText"/>
            </w:pPr>
            <w:r w:rsidRPr="00DC2EFF">
              <w:t>7.</w:t>
            </w:r>
            <w:r w:rsidRPr="00DC2EFF">
              <w:t>4</w:t>
            </w:r>
            <w:r w:rsidRPr="00DC2EFF">
              <w:tab/>
              <w:t>Reinforce requirements through observing the impact of information and implemented action plans</w:t>
            </w:r>
          </w:p>
          <w:p w:rsidR="00000000" w:rsidP="00DC2EFF">
            <w:pPr>
              <w:pStyle w:val="BodyText"/>
              <w:rPr>
                <w:lang w:val="en-NZ"/>
              </w:rPr>
            </w:pPr>
            <w:r w:rsidRPr="00DC2EFF">
              <w:t>7.5</w:t>
            </w:r>
            <w:r w:rsidRPr="00DC2EFF">
              <w:tab/>
              <w:t>Coach others to effectively carry out action plans</w:t>
            </w:r>
          </w:p>
        </w:tc>
      </w:tr>
      <w:tr w:rsidTr="00DC2EFF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EFF">
            <w:pPr>
              <w:pStyle w:val="BodyText"/>
              <w:rPr>
                <w:lang w:val="en-NZ"/>
              </w:rPr>
            </w:pPr>
            <w:r w:rsidRPr="00DC2EFF">
              <w:t>8.</w:t>
            </w:r>
            <w:r w:rsidRPr="00DC2EFF">
              <w:tab/>
              <w:t xml:space="preserve">Review the implementation of </w:t>
            </w:r>
            <w:r w:rsidRPr="00DC2EFF">
              <w:t>action</w:t>
            </w:r>
          </w:p>
        </w:tc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EFF" w:rsidP="00DC2EFF">
            <w:pPr>
              <w:pStyle w:val="BodyText"/>
            </w:pPr>
            <w:r w:rsidRPr="00DC2EFF">
              <w:t>8.1</w:t>
            </w:r>
            <w:r w:rsidRPr="00DC2EFF">
              <w:tab/>
              <w:t>Determine and facilitate an ongoing review process to ensur</w:t>
            </w:r>
            <w:r w:rsidRPr="00DC2EFF">
              <w:t xml:space="preserve">e implementation and application plans for risk controls </w:t>
            </w:r>
          </w:p>
          <w:p w:rsidR="00000000" w:rsidRPr="00DC2EFF" w:rsidP="00DC2EFF">
            <w:pPr>
              <w:pStyle w:val="BodyText"/>
            </w:pPr>
            <w:r w:rsidRPr="00DC2EFF">
              <w:t>8.2</w:t>
            </w:r>
            <w:r w:rsidRPr="00DC2EFF">
              <w:tab/>
              <w:t>Routinely review process, actions and controls to ensure continuing effectiveness in the changing work environment</w:t>
            </w:r>
          </w:p>
          <w:p w:rsidR="00000000" w:rsidP="00DC2EFF">
            <w:pPr>
              <w:pStyle w:val="BodyText"/>
              <w:rPr>
                <w:lang w:val="en-NZ"/>
              </w:rPr>
            </w:pPr>
            <w:r w:rsidRPr="00DC2EFF">
              <w:t>8.3</w:t>
            </w:r>
            <w:r w:rsidRPr="00DC2EFF">
              <w:tab/>
              <w:t>Respond to, or refer to the appropriate party for follow-up action, anomali</w:t>
            </w:r>
            <w:r w:rsidRPr="00DC2EFF">
              <w:t>es and shortcomings identified during the review process</w:t>
            </w:r>
          </w:p>
        </w:tc>
      </w:tr>
      <w:tr w:rsidTr="00DC2EFF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EFF">
            <w:pPr>
              <w:pStyle w:val="BodyText"/>
              <w:rPr>
                <w:lang w:val="en-NZ"/>
              </w:rPr>
            </w:pPr>
            <w:r w:rsidRPr="00DC2EFF">
              <w:t>9.</w:t>
            </w:r>
            <w:r w:rsidRPr="00DC2EFF">
              <w:tab/>
              <w:t>Audit the risk management process</w:t>
            </w:r>
          </w:p>
        </w:tc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EFF" w:rsidP="00DC2EFF">
            <w:pPr>
              <w:pStyle w:val="BodyText"/>
            </w:pPr>
            <w:r w:rsidRPr="00DC2EFF">
              <w:t>9.1</w:t>
            </w:r>
            <w:r w:rsidRPr="00DC2EFF">
              <w:tab/>
              <w:t>Conduct audits of risk management processes and work procedures and amend accordingly</w:t>
            </w:r>
          </w:p>
          <w:p w:rsidR="00000000" w:rsidRPr="00DC2EFF" w:rsidP="00DC2EFF">
            <w:pPr>
              <w:pStyle w:val="BodyText"/>
            </w:pPr>
            <w:r w:rsidRPr="00DC2EFF">
              <w:t>9.2</w:t>
            </w:r>
            <w:r w:rsidRPr="00DC2EFF">
              <w:tab/>
              <w:t xml:space="preserve">Consult with others to identify issues to action plans </w:t>
            </w:r>
          </w:p>
          <w:p w:rsidR="00000000" w:rsidRPr="00DC2EFF" w:rsidP="00DC2EFF">
            <w:pPr>
              <w:pStyle w:val="BodyText"/>
            </w:pPr>
            <w:r w:rsidRPr="00DC2EFF">
              <w:t>9.3</w:t>
            </w:r>
            <w:r w:rsidRPr="00DC2EFF">
              <w:tab/>
              <w:t>Respond</w:t>
            </w:r>
            <w:r w:rsidRPr="00DC2EFF">
              <w:t xml:space="preserve"> to changed requirements identified during audits in a systematic and timely manner</w:t>
            </w:r>
          </w:p>
          <w:p w:rsidR="00000000" w:rsidP="00DC2EFF">
            <w:pPr>
              <w:pStyle w:val="BodyText"/>
              <w:rPr>
                <w:lang w:val="en-NZ"/>
              </w:rPr>
            </w:pPr>
            <w:r w:rsidRPr="00DC2EFF">
              <w:t>9.4</w:t>
            </w:r>
            <w:r w:rsidRPr="00DC2EFF">
              <w:tab/>
              <w:t>Complete and retain all written risk management documentation covering the reason for, and changes made</w:t>
            </w:r>
          </w:p>
        </w:tc>
      </w:tr>
      <w:tr w:rsidTr="00DC2EFF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EFF">
            <w:pPr>
              <w:pStyle w:val="BodyText"/>
              <w:rPr>
                <w:lang w:val="en-NZ"/>
              </w:rPr>
            </w:pPr>
            <w:r w:rsidRPr="00DC2EFF">
              <w:t>10.</w:t>
            </w:r>
            <w:r w:rsidRPr="00DC2EFF">
              <w:tab/>
              <w:t>Complete records and reports</w:t>
            </w:r>
          </w:p>
        </w:tc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EFF" w:rsidP="00DC2EFF">
            <w:pPr>
              <w:pStyle w:val="BodyText"/>
            </w:pPr>
            <w:r w:rsidRPr="00DC2EFF">
              <w:t>10.1</w:t>
            </w:r>
            <w:r w:rsidRPr="00DC2EFF">
              <w:tab/>
              <w:t xml:space="preserve">Produce and process and  </w:t>
            </w:r>
            <w:r w:rsidRPr="00DC2EFF">
              <w:t xml:space="preserve">all written risk management documentation and </w:t>
            </w:r>
            <w:r w:rsidRPr="00DC2EFF">
              <w:tab/>
              <w:t>reports</w:t>
            </w:r>
          </w:p>
          <w:p w:rsidR="00000000" w:rsidRPr="00DC2EFF" w:rsidP="00DC2EFF">
            <w:pPr>
              <w:pStyle w:val="BodyText"/>
            </w:pPr>
            <w:r w:rsidRPr="00DC2EFF">
              <w:t>10.2</w:t>
            </w:r>
            <w:r w:rsidRPr="00DC2EFF">
              <w:tab/>
              <w:t>Maintain all written risk management documentation and reports</w:t>
            </w:r>
          </w:p>
        </w:tc>
      </w:tr>
    </w:tbl>
    <w:p w:rsidR="00000000" w:rsidRPr="00DC2EFF" w:rsidP="00DC2EFF">
      <w:pPr>
        <w:pStyle w:val="BodyText"/>
      </w:pPr>
    </w:p>
    <w:p w:rsidR="00000000" w:rsidRPr="00DC2EFF" w:rsidP="00DC2EFF">
      <w:pPr>
        <w:pStyle w:val="AllowPageBreak"/>
      </w:pPr>
    </w:p>
    <w:p w:rsidR="00000000" w:rsidRPr="00DC2EFF" w:rsidP="00DC2EFF">
      <w:pPr>
        <w:pStyle w:val="Heading1"/>
      </w:pPr>
      <w:bookmarkStart w:id="4" w:name="O_682362"/>
      <w:bookmarkEnd w:id="4"/>
      <w:r w:rsidRPr="00DC2EFF">
        <w:t>Foundation Skills</w:t>
      </w:r>
    </w:p>
    <w:p w:rsidR="00520135" w:rsidP="00520135">
      <w:pPr>
        <w:pStyle w:val="BodyText"/>
      </w:pPr>
      <w:r w:rsidRPr="00DC2EFF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DC2EFF" w:rsidP="00DC2EFF">
      <w:pPr>
        <w:pStyle w:val="Heading1"/>
      </w:pPr>
      <w:bookmarkStart w:id="5" w:name="O_682361"/>
      <w:bookmarkEnd w:id="5"/>
      <w:r w:rsidRPr="00DC2EFF">
        <w:t>Unit Mapping Information</w:t>
      </w:r>
    </w:p>
    <w:p w:rsidR="00520135" w:rsidP="00520135">
      <w:pPr>
        <w:pStyle w:val="BodyText"/>
      </w:pPr>
      <w:r w:rsidRPr="00DC2EFF">
        <w:t>RI</w:t>
      </w:r>
      <w:r w:rsidRPr="00DC2EFF">
        <w:t>IRIS402B Carry out the risk management processes</w:t>
      </w:r>
    </w:p>
    <w:p w:rsidR="00000000" w:rsidRPr="00DC2EFF" w:rsidP="00DC2EFF">
      <w:pPr>
        <w:pStyle w:val="Heading1"/>
      </w:pPr>
      <w:bookmarkStart w:id="6" w:name="O_682367"/>
      <w:bookmarkEnd w:id="6"/>
      <w:r w:rsidRPr="00DC2EFF">
        <w:t>Links</w:t>
      </w:r>
    </w:p>
    <w:p w:rsidR="00000000" w:rsidRPr="00DC2EFF" w:rsidP="00520135">
      <w:pPr>
        <w:pStyle w:val="BodyText"/>
      </w:pPr>
      <w:r w:rsidRPr="00DC2E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D286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C2EFF" w:rsidP="00520135">
      <w:pPr>
        <w:pStyle w:val="BodyText"/>
        <w:sectPr w:rsidSect="00DC2EF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2EFF" w:rsidP="00DC2EFF">
      <w:pPr>
        <w:pStyle w:val="SuperHeading"/>
      </w:pPr>
      <w:r w:rsidRPr="00DC2EFF">
        <w:t>Assessment Requirements for RIIRIS402D Carry out the risk management process</w:t>
      </w:r>
    </w:p>
    <w:p w:rsidR="00000000" w:rsidRPr="00DC2EFF" w:rsidP="00DC2EFF">
      <w:pPr>
        <w:pStyle w:val="Heading1"/>
      </w:pPr>
      <w:bookmarkStart w:id="7" w:name="O_682358"/>
      <w:bookmarkEnd w:id="7"/>
      <w:r w:rsidRPr="00DC2EF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5201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EFF">
            <w:pPr>
              <w:pStyle w:val="Heading4"/>
              <w:rPr>
                <w:lang w:val="en-NZ"/>
              </w:rPr>
            </w:pPr>
            <w:r w:rsidRPr="00DC2EF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EFF">
            <w:pPr>
              <w:pStyle w:val="Heading4"/>
              <w:rPr>
                <w:lang w:val="en-NZ"/>
              </w:rPr>
            </w:pPr>
            <w:r w:rsidRPr="00DC2EFF">
              <w:t>Comment</w:t>
            </w:r>
          </w:p>
        </w:tc>
      </w:tr>
      <w:tr w:rsidTr="005201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EFF">
            <w:pPr>
              <w:pStyle w:val="BodyText"/>
              <w:rPr>
                <w:lang w:val="en-NZ"/>
              </w:rPr>
            </w:pPr>
            <w:r w:rsidRPr="00DC2EF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EFF">
            <w:pPr>
              <w:pStyle w:val="BodyText"/>
              <w:rPr>
                <w:lang w:val="en-NZ"/>
              </w:rPr>
            </w:pPr>
            <w:r w:rsidRPr="00DC2EFF">
              <w:t>This unit replaces RIIRIS402A Carry out the risk management processes</w:t>
            </w:r>
          </w:p>
        </w:tc>
      </w:tr>
      <w:tr w:rsidTr="005201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EFF">
            <w:pPr>
              <w:pStyle w:val="BodyText"/>
              <w:rPr>
                <w:lang w:val="en-NZ"/>
              </w:rPr>
            </w:pPr>
            <w:r w:rsidRPr="00DC2EF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EFF" w:rsidP="00DC2EFF">
            <w:pPr>
              <w:pStyle w:val="BodyText"/>
            </w:pPr>
            <w:r w:rsidRPr="00DC2EFF">
              <w:t>Required frequency and volume of evidence amended in Performance evidence.</w:t>
            </w:r>
          </w:p>
          <w:p w:rsidR="00000000" w:rsidRPr="00DC2EFF" w:rsidP="00DC2EFF">
            <w:pPr>
              <w:pStyle w:val="BodyText"/>
            </w:pPr>
            <w:r w:rsidRPr="00DC2EFF">
              <w:t>Substantial amendments made in Assessment Conditions field, including: references to Industry Sectors, assessor and subject matter expert experience requirements, how assessment sho</w:t>
            </w:r>
            <w:r w:rsidRPr="00DC2EFF">
              <w:t>uld be conducted and what it should confirm.</w:t>
            </w:r>
          </w:p>
        </w:tc>
      </w:tr>
    </w:tbl>
    <w:p w:rsidR="00000000" w:rsidRPr="00DC2EFF" w:rsidP="00DC2EFF">
      <w:pPr>
        <w:pStyle w:val="BodyText"/>
      </w:pPr>
    </w:p>
    <w:p w:rsidR="00000000" w:rsidRPr="00DC2EFF" w:rsidP="00DC2EFF">
      <w:pPr>
        <w:pStyle w:val="AllowPageBreak"/>
      </w:pPr>
    </w:p>
    <w:p w:rsidR="00000000" w:rsidRPr="00DC2EFF" w:rsidP="00DC2EFF">
      <w:pPr>
        <w:pStyle w:val="Heading1"/>
      </w:pPr>
      <w:bookmarkStart w:id="8" w:name="O_682357"/>
      <w:bookmarkEnd w:id="8"/>
      <w:r w:rsidRPr="00DC2EFF">
        <w:t>Performance Evidence</w:t>
      </w:r>
    </w:p>
    <w:p w:rsidR="00000000" w:rsidRPr="00DC2EFF" w:rsidP="00520135">
      <w:pPr>
        <w:pStyle w:val="BodyText"/>
      </w:pPr>
      <w:r w:rsidRPr="00DC2EFF">
        <w:t xml:space="preserve">The evidence required to demonstrate competency in this unit must be relevant to the roles within this sector’s worksite operations and satisfy all of the requirements of </w:t>
      </w:r>
      <w:r w:rsidRPr="00DC2EFF">
        <w:t>the performance criteria, required skills and knowledge and the range statement of this unit and include evidence of the following:</w:t>
      </w:r>
    </w:p>
    <w:p w:rsidR="00000000" w:rsidRPr="00DC2EFF" w:rsidP="00DC2EFF">
      <w:pPr>
        <w:pStyle w:val="ListBullet"/>
      </w:pPr>
      <w:r w:rsidRPr="00DC2EFF">
        <w:t xml:space="preserve">obtain and applies relevant legislation, documentation, policies and procedures </w:t>
      </w:r>
    </w:p>
    <w:p w:rsidR="00000000" w:rsidRPr="00DC2EFF" w:rsidP="00DC2EFF">
      <w:pPr>
        <w:pStyle w:val="ListBullet"/>
      </w:pPr>
      <w:r w:rsidRPr="00DC2EFF">
        <w:t>works effectively with others to undertake</w:t>
      </w:r>
      <w:r w:rsidRPr="00DC2EFF">
        <w:t xml:space="preserve"> and complete carrying out the risk management process that meets all of the required outcomes including:</w:t>
      </w:r>
    </w:p>
    <w:p w:rsidR="00000000" w:rsidRPr="00DC2EFF" w:rsidP="00DC2EFF">
      <w:pPr>
        <w:pStyle w:val="ListBullet"/>
      </w:pPr>
      <w:r w:rsidRPr="00DC2EFF">
        <w:t>seeking advice and clarifying findings for unacceptable risks</w:t>
      </w:r>
    </w:p>
    <w:p w:rsidR="00000000" w:rsidRPr="00DC2EFF" w:rsidP="00DC2EFF">
      <w:pPr>
        <w:pStyle w:val="ListBullet"/>
      </w:pPr>
      <w:r w:rsidRPr="00DC2EFF">
        <w:t>communicating to all parties relevant outcomes, work procedures and requirements for managing risk</w:t>
      </w:r>
    </w:p>
    <w:p w:rsidR="00000000" w:rsidRPr="00DC2EFF" w:rsidP="00DC2EFF">
      <w:pPr>
        <w:pStyle w:val="ListBullet"/>
      </w:pPr>
      <w:r w:rsidRPr="00DC2EFF">
        <w:t xml:space="preserve">demonstrates completion of carrying out the risk management process that safely, effectively and efficiently meets all of the required outcomes on more than </w:t>
      </w:r>
      <w:r w:rsidRPr="00DC2EFF">
        <w:t xml:space="preserve">one (1) occasion including:                                                                                                                                                                                                                                     </w:t>
      </w:r>
      <w:r w:rsidRPr="00DC2EFF">
        <w:t xml:space="preserve">                                                         </w:t>
      </w:r>
    </w:p>
    <w:p w:rsidR="00000000" w:rsidRPr="00DC2EFF" w:rsidP="00DC2EFF">
      <w:pPr>
        <w:pStyle w:val="ListBullet2"/>
      </w:pPr>
      <w:r w:rsidRPr="00DC2EFF">
        <w:t xml:space="preserve">facilitating risk assessment exercises for others </w:t>
      </w:r>
    </w:p>
    <w:p w:rsidR="00000000" w:rsidRPr="00DC2EFF" w:rsidP="00DC2EFF">
      <w:pPr>
        <w:pStyle w:val="ListBullet2"/>
      </w:pPr>
      <w:r w:rsidRPr="00DC2EFF">
        <w:t>providing clear and timely instruction and supervision by the individual of those involved in carrying out the risk management</w:t>
      </w:r>
    </w:p>
    <w:p w:rsidR="00000000" w:rsidRPr="00DC2EFF" w:rsidP="00DC2EFF">
      <w:pPr>
        <w:pStyle w:val="ListBullet2"/>
      </w:pPr>
      <w:r w:rsidRPr="00DC2EFF">
        <w:t>providing opportuni</w:t>
      </w:r>
      <w:r w:rsidRPr="00DC2EFF">
        <w:t>ty for people to undertake hazard identification and implement action plans</w:t>
      </w:r>
    </w:p>
    <w:p w:rsidR="00000000" w:rsidRPr="00DC2EFF" w:rsidP="00DC2EFF">
      <w:pPr>
        <w:pStyle w:val="ListBullet2"/>
      </w:pPr>
      <w:r w:rsidRPr="00DC2EFF">
        <w:t>identifying hazards which may have acute and long-term effects on people</w:t>
      </w:r>
    </w:p>
    <w:p w:rsidR="00000000" w:rsidRPr="00DC2EFF" w:rsidP="00DC2EFF">
      <w:pPr>
        <w:pStyle w:val="ListBullet2"/>
      </w:pPr>
      <w:r w:rsidRPr="00DC2EFF">
        <w:t>applying hazard analysis to identify and score the risk</w:t>
      </w:r>
    </w:p>
    <w:p w:rsidR="00000000" w:rsidRPr="00DC2EFF" w:rsidP="00DC2EFF">
      <w:pPr>
        <w:pStyle w:val="ListBullet2"/>
      </w:pPr>
      <w:r w:rsidRPr="00DC2EFF">
        <w:t>selecting and implementing the appropriate treatmen</w:t>
      </w:r>
      <w:r w:rsidRPr="00DC2EFF">
        <w:t>ts using the hierarchy of controls, and reduce unacceptable risk</w:t>
      </w:r>
    </w:p>
    <w:p w:rsidR="00000000" w:rsidRPr="00DC2EFF" w:rsidP="00DC2EFF">
      <w:pPr>
        <w:pStyle w:val="ListBullet2"/>
      </w:pPr>
      <w:r w:rsidRPr="00DC2EFF">
        <w:t xml:space="preserve">auditing outcomes and processes for compliance and effectiveness, and recommend changes to improve effectiveness </w:t>
      </w:r>
    </w:p>
    <w:p w:rsidR="00000000" w:rsidRPr="00DC2EFF" w:rsidP="00DC2EFF">
      <w:pPr>
        <w:pStyle w:val="ListBullet2"/>
      </w:pPr>
      <w:r w:rsidRPr="00DC2EFF">
        <w:t>preparing written risk assessment documentation</w:t>
      </w:r>
    </w:p>
    <w:p w:rsidR="00000000" w:rsidRPr="00DC2EFF" w:rsidP="00DC2EFF">
      <w:pPr>
        <w:pStyle w:val="AllowPageBreak"/>
      </w:pPr>
    </w:p>
    <w:p w:rsidR="00000000" w:rsidRPr="00DC2EFF" w:rsidP="00DC2EFF">
      <w:pPr>
        <w:pStyle w:val="Heading1"/>
      </w:pPr>
      <w:bookmarkStart w:id="9" w:name="O_682356"/>
      <w:bookmarkEnd w:id="9"/>
      <w:r w:rsidRPr="00DC2EFF">
        <w:t>Knowledge Ev</w:t>
      </w:r>
      <w:r w:rsidRPr="00DC2EFF">
        <w:t>idence</w:t>
      </w:r>
    </w:p>
    <w:p w:rsidR="00000000" w:rsidRPr="00DC2EFF" w:rsidP="00520135">
      <w:pPr>
        <w:pStyle w:val="BodyText"/>
      </w:pPr>
      <w:r w:rsidRPr="00DC2EFF">
        <w:t>The candidate must demonstrate knowledge of apply the risk management process through:</w:t>
      </w:r>
    </w:p>
    <w:p w:rsidR="00000000" w:rsidRPr="00DC2EFF" w:rsidP="00DC2EFF">
      <w:pPr>
        <w:pStyle w:val="ListBullet"/>
      </w:pPr>
      <w:r w:rsidRPr="00DC2EFF">
        <w:t>hazards and assessing risks</w:t>
      </w:r>
    </w:p>
    <w:p w:rsidR="00000000" w:rsidRPr="00DC2EFF" w:rsidP="00DC2EFF">
      <w:pPr>
        <w:pStyle w:val="ListBullet"/>
      </w:pPr>
      <w:r w:rsidRPr="00DC2EFF">
        <w:t>acceptability of risks</w:t>
      </w:r>
    </w:p>
    <w:p w:rsidR="00000000" w:rsidRPr="00DC2EFF" w:rsidP="00DC2EFF">
      <w:pPr>
        <w:pStyle w:val="ListBullet"/>
      </w:pPr>
      <w:r w:rsidRPr="00DC2EFF">
        <w:t>identifying existing risk controls</w:t>
      </w:r>
    </w:p>
    <w:p w:rsidR="00000000" w:rsidRPr="00DC2EFF" w:rsidP="00DC2EFF">
      <w:pPr>
        <w:pStyle w:val="ListBullet"/>
      </w:pPr>
      <w:r w:rsidRPr="00DC2EFF">
        <w:t>determining adequacy of current risk controls</w:t>
      </w:r>
    </w:p>
    <w:p w:rsidR="00000000" w:rsidRPr="00DC2EFF" w:rsidP="00DC2EFF">
      <w:pPr>
        <w:pStyle w:val="ListBullet"/>
      </w:pPr>
      <w:r w:rsidRPr="00DC2EFF">
        <w:t>new potential risk controls</w:t>
      </w:r>
    </w:p>
    <w:p w:rsidR="00000000" w:rsidRPr="00DC2EFF" w:rsidP="00DC2EFF">
      <w:pPr>
        <w:pStyle w:val="AllowPageBreak"/>
      </w:pPr>
    </w:p>
    <w:p w:rsidR="00000000" w:rsidRPr="00DC2EFF" w:rsidP="00DC2EFF">
      <w:pPr>
        <w:pStyle w:val="Heading1"/>
      </w:pPr>
      <w:bookmarkStart w:id="10" w:name="O_682354"/>
      <w:bookmarkEnd w:id="10"/>
      <w:r w:rsidRPr="00DC2EFF">
        <w:t>Assessment Conditions</w:t>
      </w:r>
    </w:p>
    <w:p w:rsidR="00000000" w:rsidRPr="00DC2EFF" w:rsidP="00DC2EFF">
      <w:pPr>
        <w:pStyle w:val="ListBullet"/>
      </w:pPr>
      <w:r w:rsidRPr="00DC2EFF">
        <w:t xml:space="preserve">An assessor of this unit must satisfy the requirements of the NVR/AQTF or their successors; and Industry regulations for certification and licensing; and, </w:t>
      </w:r>
    </w:p>
    <w:p w:rsidR="00000000" w:rsidRPr="00DC2EFF" w:rsidP="00DC2EFF">
      <w:pPr>
        <w:pStyle w:val="ListBullet"/>
      </w:pPr>
      <w:r w:rsidRPr="00DC2EFF">
        <w:t>this unit is best assessed in the context of this sector’s wo</w:t>
      </w:r>
      <w:r w:rsidRPr="00DC2EFF">
        <w:t>rk environment;</w:t>
      </w:r>
    </w:p>
    <w:p w:rsidR="00000000" w:rsidRPr="00DC2EFF" w:rsidP="00DC2EFF">
      <w:pPr>
        <w:pStyle w:val="ListBullet"/>
      </w:pPr>
      <w:r w:rsidRPr="00DC2EFF">
        <w:t>where personal safety or environmental damage are limiting factors, assessment may occur in a simulated environment provided it is realistic and sufficiently rigorous to cover all aspects of this sector’s workplace performance, including en</w:t>
      </w:r>
      <w:r w:rsidRPr="00DC2EFF">
        <w:t>vironment, task skills, task management skills, contingency management skills and job role environment skills; and,</w:t>
      </w:r>
    </w:p>
    <w:p w:rsidR="00000000" w:rsidRPr="00DC2EFF" w:rsidP="00DC2EFF">
      <w:pPr>
        <w:pStyle w:val="ListBullet"/>
      </w:pPr>
      <w:r w:rsidRPr="00DC2EFF">
        <w:t>this unit must be assessed in compliance with relevant legislation/regulation and using policies, procedures, processes and operational manu</w:t>
      </w:r>
      <w:r w:rsidRPr="00DC2EFF">
        <w:t>als directly related to the industry sector for which it is being assessed; and,</w:t>
      </w:r>
    </w:p>
    <w:p w:rsidR="00000000" w:rsidRPr="00DC2EFF" w:rsidP="00DC2EFF">
      <w:pPr>
        <w:pStyle w:val="ListBullet"/>
      </w:pPr>
      <w:r w:rsidRPr="00DC2EFF">
        <w:t>assessment may be conducted in conjunction with the assessment of other Units of Competency; and,</w:t>
      </w:r>
    </w:p>
    <w:p w:rsidR="00000000" w:rsidRPr="00DC2EFF" w:rsidP="00DC2EFF">
      <w:pPr>
        <w:pStyle w:val="ListBullet"/>
      </w:pPr>
      <w:r w:rsidRPr="00DC2EFF">
        <w:t>assessment must confirm consistent performance can be applied in a range of r</w:t>
      </w:r>
      <w:r w:rsidRPr="00DC2EFF">
        <w:t>elevant workplace circumstances; and,</w:t>
      </w:r>
    </w:p>
    <w:p w:rsidR="00000000" w:rsidRPr="00DC2EFF" w:rsidP="00DC2EFF">
      <w:pPr>
        <w:pStyle w:val="ListBullet"/>
      </w:pPr>
      <w:r w:rsidRPr="00DC2EFF">
        <w:t>assessors must demonstrate the performance evidence, and knowledge evidence as outlined in this Unit of Competency, and through the minimum years of current* work experience specified below in an Industry sector releva</w:t>
      </w:r>
      <w:r w:rsidRPr="00DC2EFF">
        <w:t>nt to the outcomes of the unit; or,</w:t>
      </w:r>
    </w:p>
    <w:p w:rsidR="00000000" w:rsidRPr="00DC2EFF" w:rsidP="00DC2EFF">
      <w:pPr>
        <w:pStyle w:val="ListBullet"/>
      </w:pPr>
      <w:r w:rsidRPr="00DC2EFF">
        <w:t>where the assessor does not meet experience requirements a co-assessment or partnership arrangement must exist between the qualified assessor and an Industry subject matter expert. The Industry subject matter expert shou</w:t>
      </w:r>
      <w:r w:rsidRPr="00DC2EFF">
        <w:t>ld hold the unit being assessed (or an equivalent unit) and/or demonstrate equivalence of skills and knowledge at the unit level. An Industry technical expert must also demonstrate skills and knowledge from the minimum years of current work experience spec</w:t>
      </w:r>
      <w:r w:rsidRPr="00DC2EFF">
        <w:t>ified below in the Industry sector, including time spent in roles related to the unit being assessed; and,</w:t>
      </w:r>
    </w:p>
    <w:p w:rsidR="00000000" w:rsidRPr="00DC2EFF" w:rsidP="00DC2EFF">
      <w:pPr>
        <w:pStyle w:val="ListBullet"/>
      </w:pPr>
      <w:r w:rsidRPr="00DC2EFF">
        <w:t>assessor and Industry subject matter expert requirements differ depending on the Australian Qualifications Framework Level (AQF) of the qualification</w:t>
      </w:r>
      <w:r w:rsidRPr="00DC2EFF">
        <w:t xml:space="preserve">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DC2EF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2EFF">
            <w:pPr>
              <w:pStyle w:val="SubHeading1"/>
              <w:rPr>
                <w:lang w:val="en-NZ"/>
              </w:rPr>
            </w:pPr>
            <w:r w:rsidRPr="00DC2EFF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2EFF">
            <w:pPr>
              <w:pStyle w:val="SubHeading1"/>
              <w:rPr>
                <w:lang w:val="en-NZ"/>
              </w:rPr>
            </w:pPr>
            <w:r w:rsidRPr="00DC2EFF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2EFF">
            <w:pPr>
              <w:pStyle w:val="SubHeading1"/>
              <w:rPr>
                <w:lang w:val="en-NZ"/>
              </w:rPr>
            </w:pPr>
            <w:r w:rsidRPr="00DC2EFF">
              <w:t>Required assessor or Industry subject matter expert experience</w:t>
            </w:r>
          </w:p>
        </w:tc>
      </w:tr>
      <w:tr w:rsidTr="00DC2EF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2EFF">
            <w:pPr>
              <w:pStyle w:val="BodyText"/>
              <w:rPr>
                <w:lang w:val="en-NZ"/>
              </w:rPr>
            </w:pPr>
            <w:r w:rsidRPr="00DC2EFF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2EFF">
            <w:pPr>
              <w:pStyle w:val="BodyText"/>
              <w:rPr>
                <w:lang w:val="en-NZ"/>
              </w:rPr>
            </w:pPr>
            <w:r w:rsidRPr="00DC2EFF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2EFF">
            <w:pPr>
              <w:pStyle w:val="BodyText"/>
              <w:rPr>
                <w:lang w:val="en-NZ"/>
              </w:rPr>
            </w:pPr>
            <w:r w:rsidRPr="00DC2EFF">
              <w:t>1 Year</w:t>
            </w:r>
          </w:p>
        </w:tc>
      </w:tr>
      <w:tr w:rsidTr="00DC2EF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2EFF">
            <w:pPr>
              <w:pStyle w:val="BodyText"/>
              <w:rPr>
                <w:lang w:val="en-NZ"/>
              </w:rPr>
            </w:pPr>
            <w:r w:rsidRPr="00DC2EFF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2EFF">
            <w:pPr>
              <w:pStyle w:val="BodyText"/>
              <w:rPr>
                <w:lang w:val="en-NZ"/>
              </w:rPr>
            </w:pPr>
            <w:r w:rsidRPr="00DC2EFF">
              <w:t>2 Years</w:t>
            </w:r>
          </w:p>
        </w:tc>
      </w:tr>
      <w:tr w:rsidTr="00DC2EF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2EFF">
            <w:pPr>
              <w:pStyle w:val="BodyText"/>
              <w:rPr>
                <w:lang w:val="en-NZ"/>
              </w:rPr>
            </w:pPr>
            <w:r w:rsidRPr="00DC2EFF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2EFF">
            <w:pPr>
              <w:pStyle w:val="BodyText"/>
              <w:rPr>
                <w:lang w:val="en-NZ"/>
              </w:rPr>
            </w:pPr>
            <w:r w:rsidRPr="00DC2EF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2EFF">
            <w:pPr>
              <w:pStyle w:val="BodyText"/>
              <w:rPr>
                <w:lang w:val="en-NZ"/>
              </w:rPr>
            </w:pPr>
            <w:r w:rsidRPr="00DC2EFF">
              <w:t>3 Years</w:t>
            </w:r>
          </w:p>
        </w:tc>
      </w:tr>
      <w:tr w:rsidTr="00DC2EF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2EFF">
            <w:pPr>
              <w:pStyle w:val="BodyText"/>
              <w:rPr>
                <w:lang w:val="en-NZ"/>
              </w:rPr>
            </w:pPr>
            <w:r w:rsidRPr="00DC2EFF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2EFF">
            <w:pPr>
              <w:pStyle w:val="BodyText"/>
              <w:rPr>
                <w:lang w:val="en-NZ"/>
              </w:rPr>
            </w:pPr>
            <w:r w:rsidRPr="00DC2EF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2EFF">
            <w:pPr>
              <w:pStyle w:val="BodyText"/>
              <w:rPr>
                <w:lang w:val="en-NZ"/>
              </w:rPr>
            </w:pPr>
            <w:r w:rsidRPr="00DC2EFF">
              <w:t>5 Years</w:t>
            </w:r>
          </w:p>
        </w:tc>
      </w:tr>
      <w:tr w:rsidTr="00DC2EF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2EFF">
            <w:pPr>
              <w:pStyle w:val="BodyText"/>
              <w:rPr>
                <w:lang w:val="en-NZ"/>
              </w:rPr>
            </w:pPr>
            <w:r w:rsidRPr="00DC2EFF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C2EFF" w:rsidP="00DC2EFF">
            <w:pPr>
              <w:pStyle w:val="BodyText"/>
            </w:pPr>
            <w:r w:rsidRPr="00DC2EFF">
              <w:t>Where this Unit is being assessed outside of the Resources and Infrastructure Sectors assessor and/or Industry subject mat</w:t>
            </w:r>
            <w:r w:rsidRPr="00DC2EFF">
              <w:t>ter expert experience should be in-line with industry standards for the sector in which it is being assessed and where no Industry standard is specified should comply with any relevant regulation.</w:t>
            </w:r>
          </w:p>
        </w:tc>
      </w:tr>
    </w:tbl>
    <w:p w:rsidR="00000000" w:rsidRPr="00DC2EFF" w:rsidP="00520135">
      <w:pPr>
        <w:pStyle w:val="BodyText"/>
      </w:pPr>
      <w:r w:rsidRPr="00DC2EFF">
        <w:t>*Assessors can demonstrate current work experience through employment within Industry in a role relevant to the outcomes of the Unit; or, for external assessors this can be demonstrated through exposure to Industry by conducting frequent site assessments a</w:t>
      </w:r>
      <w:r w:rsidRPr="00DC2EFF">
        <w:t>cross various locations.</w:t>
      </w:r>
    </w:p>
    <w:p w:rsidR="00000000" w:rsidRPr="00DC2EFF" w:rsidP="00520135">
      <w:pPr>
        <w:pStyle w:val="BodyText"/>
      </w:pPr>
      <w:r w:rsidRPr="00DC2EFF">
        <w:t>**Where a unit is being delivered outside of a Qualification the first numeric character in the Unit code should be considered to indicate the AQF level</w:t>
      </w:r>
    </w:p>
    <w:p w:rsidR="00000000" w:rsidRPr="00DC2EFF" w:rsidP="00DC2EFF">
      <w:pPr>
        <w:pStyle w:val="Heading1"/>
      </w:pPr>
      <w:bookmarkStart w:id="11" w:name="O_682368"/>
      <w:bookmarkEnd w:id="11"/>
      <w:r w:rsidRPr="00DC2EFF">
        <w:t>Links</w:t>
      </w:r>
    </w:p>
    <w:p w:rsidR="00000000" w:rsidRPr="00DC2EFF" w:rsidP="00520135">
      <w:pPr>
        <w:pStyle w:val="BodyText"/>
      </w:pPr>
      <w:r w:rsidRPr="00DC2E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D286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C2EFF" w:rsidP="00DC2EFF"/>
    <w:sectPr w:rsidSect="00DC2EF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E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EFF" w:rsidRPr="00520135" w:rsidP="005201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E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135" w:rsidP="00DC2E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0135" w:rsidP="00DC2E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20135" w:rsidP="00DC2EF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EFF" w:rsidP="00DC2E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0135">
      <w:t>Approved</w:t>
    </w:r>
    <w:r w:rsidR="005201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013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0135">
      <w:rPr>
        <w:noProof/>
      </w:rPr>
      <w:t>4</w:t>
    </w:r>
    <w:r>
      <w:rPr>
        <w:noProof/>
      </w:rPr>
      <w:fldChar w:fldCharType="end"/>
    </w:r>
  </w:p>
  <w:p w:rsidR="00DC2EFF" w:rsidP="00DC2E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01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0135">
      <w:t>Mining and Automotive Skills Alliance</w:t>
    </w:r>
    <w:r w:rsidR="00520135">
      <w:fldChar w:fldCharType="end"/>
    </w:r>
  </w:p>
  <w:p w:rsidR="00DC2EFF" w:rsidP="00DC2E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E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1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2EFF" w:rsidRPr="00520135" w:rsidP="005201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E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135" w:rsidRPr="002D2AF8" w:rsidP="00DC2E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RIIRIS402D Carry out the risk management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20135" w:rsidP="00DC2EF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EFF" w:rsidRPr="002D2AF8" w:rsidP="00DC2E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0135">
      <w:t>RIIRIS402D Carry out the risk management process</w:t>
    </w:r>
    <w:r w:rsidR="005201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0135">
      <w:rPr>
        <w:noProof/>
      </w:rPr>
      <w:t>2 March 2025</w:t>
    </w:r>
    <w:r>
      <w:fldChar w:fldCharType="end"/>
    </w:r>
  </w:p>
  <w:p w:rsidR="00DC2EFF" w:rsidP="00DC2E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FC0A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867A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4E45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E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2E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2E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2E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2E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2E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2E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2E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2E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2E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2E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2EFF"/>
  </w:style>
  <w:style w:type="character" w:customStyle="1" w:styleId="Heading1Char">
    <w:name w:val="Heading 1 Char"/>
    <w:basedOn w:val="DefaultParagraphFont"/>
    <w:link w:val="Heading1"/>
    <w:rsid w:val="00DC2E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2EF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C2E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2E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2EF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2E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2E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2E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DC2EFF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DC2E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2E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2E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2E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2E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2E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2E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2E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2E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2E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2E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2E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2E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2E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2E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2E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2E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2E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2E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2EFF"/>
    <w:rPr>
      <w:b/>
      <w:spacing w:val="0"/>
    </w:rPr>
  </w:style>
  <w:style w:type="paragraph" w:customStyle="1" w:styleId="SuperTitle">
    <w:name w:val="SuperTitle"/>
    <w:basedOn w:val="Title"/>
    <w:rsid w:val="00DC2E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2E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2E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2E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2E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2E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2E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2E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2E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2E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2E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2E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2EFF"/>
    <w:rPr>
      <w:i/>
    </w:rPr>
  </w:style>
  <w:style w:type="paragraph" w:styleId="Caption">
    <w:name w:val="caption"/>
    <w:basedOn w:val="BodyText"/>
    <w:next w:val="Normal"/>
    <w:qFormat/>
    <w:rsid w:val="00DC2E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2E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2E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2EFF"/>
  </w:style>
  <w:style w:type="paragraph" w:styleId="TableofFigures">
    <w:name w:val="table of figures"/>
    <w:basedOn w:val="Normal"/>
    <w:next w:val="Normal"/>
    <w:semiHidden/>
    <w:rsid w:val="00DC2E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2E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2EFF"/>
    <w:rPr>
      <w:rFonts w:ascii="Wingdings" w:hAnsi="Wingdings"/>
    </w:rPr>
  </w:style>
  <w:style w:type="paragraph" w:customStyle="1" w:styleId="TableHeading">
    <w:name w:val="Table Heading"/>
    <w:basedOn w:val="HeadingBase"/>
    <w:rsid w:val="00DC2E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2EFF"/>
    <w:rPr>
      <w:color w:val="0033CC"/>
      <w:u w:val="none"/>
    </w:rPr>
  </w:style>
  <w:style w:type="paragraph" w:customStyle="1" w:styleId="BodyTextRight">
    <w:name w:val="Body Text Right"/>
    <w:basedOn w:val="BodyText"/>
    <w:rsid w:val="00DC2E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2E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2E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2E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2E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2E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2EFF"/>
    <w:rPr>
      <w:sz w:val="32"/>
    </w:rPr>
  </w:style>
  <w:style w:type="paragraph" w:customStyle="1" w:styleId="HeadingProcedure">
    <w:name w:val="Heading Procedure"/>
    <w:basedOn w:val="HeadingBase"/>
    <w:next w:val="Normal"/>
    <w:rsid w:val="00DC2E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2EFF"/>
    <w:pPr>
      <w:spacing w:before="60" w:after="60"/>
    </w:pPr>
  </w:style>
  <w:style w:type="paragraph" w:styleId="ListContinue">
    <w:name w:val="List Continue"/>
    <w:basedOn w:val="List"/>
    <w:rsid w:val="00DC2EFF"/>
    <w:pPr>
      <w:ind w:firstLine="0"/>
    </w:pPr>
  </w:style>
  <w:style w:type="paragraph" w:customStyle="1" w:styleId="ListNote">
    <w:name w:val="List Note"/>
    <w:basedOn w:val="List"/>
    <w:rsid w:val="00DC2E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2E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2E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2EFF"/>
    <w:rPr>
      <w:rFonts w:ascii="Courier New" w:hAnsi="Courier New"/>
    </w:rPr>
  </w:style>
  <w:style w:type="paragraph" w:customStyle="1" w:styleId="NoteBullet">
    <w:name w:val="Note Bullet"/>
    <w:basedOn w:val="Note"/>
    <w:rsid w:val="00DC2E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2EFF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DC2E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2E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2E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2E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2EFF"/>
    <w:rPr>
      <w:b/>
      <w:smallCaps/>
    </w:rPr>
  </w:style>
  <w:style w:type="paragraph" w:customStyle="1" w:styleId="TableListNumber">
    <w:name w:val="Table List Number"/>
    <w:basedOn w:val="ListNumber"/>
    <w:rsid w:val="00DC2E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2E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2EFF"/>
    <w:pPr>
      <w:numPr>
        <w:numId w:val="9"/>
      </w:numPr>
    </w:pPr>
  </w:style>
  <w:style w:type="paragraph" w:customStyle="1" w:styleId="ListAlpha2">
    <w:name w:val="List Alpha 2"/>
    <w:basedOn w:val="List2"/>
    <w:rsid w:val="00DC2EFF"/>
    <w:pPr>
      <w:numPr>
        <w:numId w:val="8"/>
      </w:numPr>
    </w:pPr>
  </w:style>
  <w:style w:type="paragraph" w:styleId="List2">
    <w:name w:val="List 2"/>
    <w:basedOn w:val="BodyText"/>
    <w:rsid w:val="00DC2E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2E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2E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2E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2E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2E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2EFF"/>
    <w:pPr>
      <w:numPr>
        <w:numId w:val="4"/>
      </w:numPr>
    </w:pPr>
  </w:style>
  <w:style w:type="paragraph" w:styleId="ListContinue2">
    <w:name w:val="List Continue 2"/>
    <w:basedOn w:val="List2"/>
    <w:rsid w:val="00DC2EFF"/>
    <w:pPr>
      <w:ind w:firstLine="0"/>
    </w:pPr>
  </w:style>
  <w:style w:type="paragraph" w:styleId="ListContinue3">
    <w:name w:val="List Continue 3"/>
    <w:basedOn w:val="List3"/>
    <w:rsid w:val="00DC2EFF"/>
    <w:pPr>
      <w:ind w:left="1021" w:firstLine="0"/>
    </w:pPr>
  </w:style>
  <w:style w:type="paragraph" w:styleId="ListContinue4">
    <w:name w:val="List Continue 4"/>
    <w:basedOn w:val="List4"/>
    <w:rsid w:val="00DC2EFF"/>
    <w:pPr>
      <w:ind w:firstLine="0"/>
    </w:pPr>
  </w:style>
  <w:style w:type="paragraph" w:styleId="ListContinue5">
    <w:name w:val="List Continue 5"/>
    <w:basedOn w:val="List5"/>
    <w:rsid w:val="00DC2EFF"/>
    <w:pPr>
      <w:ind w:firstLine="0"/>
    </w:pPr>
  </w:style>
  <w:style w:type="paragraph" w:styleId="ListNumber3">
    <w:name w:val="List Number 3"/>
    <w:basedOn w:val="List3"/>
    <w:rsid w:val="00DC2EFF"/>
    <w:pPr>
      <w:numPr>
        <w:numId w:val="5"/>
      </w:numPr>
    </w:pPr>
  </w:style>
  <w:style w:type="paragraph" w:styleId="ListNumber4">
    <w:name w:val="List Number 4"/>
    <w:basedOn w:val="List4"/>
    <w:rsid w:val="00DC2EFF"/>
    <w:pPr>
      <w:numPr>
        <w:numId w:val="6"/>
      </w:numPr>
    </w:pPr>
  </w:style>
  <w:style w:type="paragraph" w:styleId="ListNumber5">
    <w:name w:val="List Number 5"/>
    <w:basedOn w:val="List5"/>
    <w:rsid w:val="00DC2EFF"/>
    <w:pPr>
      <w:numPr>
        <w:numId w:val="7"/>
      </w:numPr>
    </w:pPr>
  </w:style>
  <w:style w:type="paragraph" w:styleId="BlockText">
    <w:name w:val="Block Text"/>
    <w:basedOn w:val="Normal"/>
    <w:rsid w:val="00DC2E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2E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2EFF"/>
    <w:rPr>
      <w:sz w:val="16"/>
      <w:vertAlign w:val="superscript"/>
    </w:rPr>
  </w:style>
  <w:style w:type="character" w:customStyle="1" w:styleId="Symbols">
    <w:name w:val="Symbols"/>
    <w:basedOn w:val="DefaultParagraphFont"/>
    <w:rsid w:val="00DC2EFF"/>
    <w:rPr>
      <w:rFonts w:ascii="Symbol" w:hAnsi="Symbol"/>
    </w:rPr>
  </w:style>
  <w:style w:type="character" w:customStyle="1" w:styleId="MenuOptions">
    <w:name w:val="Menu Options"/>
    <w:basedOn w:val="DefaultParagraphFont"/>
    <w:rsid w:val="00DC2E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2EFF"/>
    <w:rPr>
      <w:b/>
    </w:rPr>
  </w:style>
  <w:style w:type="character" w:customStyle="1" w:styleId="Underlined">
    <w:name w:val="Underlined"/>
    <w:basedOn w:val="DefaultParagraphFont"/>
    <w:rsid w:val="00DC2EFF"/>
    <w:rPr>
      <w:u w:val="single"/>
    </w:rPr>
  </w:style>
  <w:style w:type="paragraph" w:customStyle="1" w:styleId="TableBodyTextRight">
    <w:name w:val="Table Body Text Right"/>
    <w:basedOn w:val="TableBodyText"/>
    <w:rsid w:val="00DC2E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2EFF"/>
    <w:rPr>
      <w:sz w:val="18"/>
    </w:rPr>
  </w:style>
  <w:style w:type="paragraph" w:customStyle="1" w:styleId="BodySmallRight">
    <w:name w:val="Body Small Right"/>
    <w:basedOn w:val="BodyTextRight"/>
    <w:rsid w:val="00DC2EFF"/>
    <w:rPr>
      <w:sz w:val="18"/>
      <w:szCs w:val="18"/>
    </w:rPr>
  </w:style>
  <w:style w:type="paragraph" w:customStyle="1" w:styleId="MarginEdition">
    <w:name w:val="Margin Edition"/>
    <w:basedOn w:val="MarginNote"/>
    <w:rsid w:val="00DC2E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2EFF"/>
    <w:rPr>
      <w:sz w:val="2"/>
      <w:szCs w:val="2"/>
    </w:rPr>
  </w:style>
  <w:style w:type="character" w:customStyle="1" w:styleId="Small">
    <w:name w:val="Small"/>
    <w:basedOn w:val="DefaultParagraphFont"/>
    <w:rsid w:val="00DC2EFF"/>
    <w:rPr>
      <w:sz w:val="16"/>
    </w:rPr>
  </w:style>
  <w:style w:type="paragraph" w:customStyle="1" w:styleId="WideTable">
    <w:name w:val="Wide Table"/>
    <w:basedOn w:val="Normal"/>
    <w:rsid w:val="00DC2E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2EFF"/>
  </w:style>
  <w:style w:type="paragraph" w:styleId="Quote">
    <w:name w:val="Quote"/>
    <w:basedOn w:val="Heading1"/>
    <w:link w:val="QuoteChar"/>
    <w:qFormat/>
    <w:rsid w:val="00DC2E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2E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2EFF"/>
    <w:pPr>
      <w:pageBreakBefore/>
    </w:pPr>
  </w:style>
  <w:style w:type="paragraph" w:customStyle="1" w:styleId="Border">
    <w:name w:val="Border"/>
    <w:basedOn w:val="Normal"/>
    <w:qFormat/>
    <w:rsid w:val="00DC2E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2E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E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E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2E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2E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2E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2E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2E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2EFF"/>
    <w:rPr>
      <w:u w:val="single"/>
    </w:rPr>
  </w:style>
  <w:style w:type="character" w:customStyle="1" w:styleId="BoldandItalics">
    <w:name w:val="Bold and Italics"/>
    <w:qFormat/>
    <w:rsid w:val="00DC2EFF"/>
    <w:rPr>
      <w:b/>
      <w:i/>
      <w:u w:val="none"/>
    </w:rPr>
  </w:style>
  <w:style w:type="paragraph" w:styleId="BalloonText">
    <w:name w:val="Balloon Text"/>
    <w:basedOn w:val="Normal"/>
    <w:link w:val="BalloonTextChar"/>
    <w:rsid w:val="00DC2E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2E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2E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2E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2E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2E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2EFF"/>
    <w:pPr>
      <w:spacing w:before="0" w:after="0"/>
    </w:pPr>
  </w:style>
  <w:style w:type="paragraph" w:customStyle="1" w:styleId="BodyTextBold">
    <w:name w:val="Body Text Bold"/>
    <w:basedOn w:val="BodyText"/>
    <w:qFormat/>
    <w:rsid w:val="00DC2EFF"/>
    <w:rPr>
      <w:b/>
    </w:rPr>
  </w:style>
  <w:style w:type="character" w:styleId="Hyperlink">
    <w:name w:val="Hyperlink"/>
    <w:basedOn w:val="DefaultParagraphFont"/>
    <w:uiPriority w:val="99"/>
    <w:unhideWhenUsed/>
    <w:rsid w:val="005201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1567</Words>
  <Characters>9579</Characters>
  <Application>Microsoft Office Word</Application>
  <DocSecurity>0</DocSecurity>
  <Lines>258</Lines>
  <Paragraphs>156</Paragraphs>
  <ScaleCrop>false</ScaleCrop>
  <Company>Author-it Software Corporation Ltd.</Company>
  <LinksUpToDate>false</LinksUpToDate>
  <CharactersWithSpaces>10990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RIIRIS402D Carry out the risk management process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2025-03-01T17:42:00Z</dcterms:created>
  <dcterms:modified xsi:type="dcterms:W3CDTF">2025-03-01T17:42:00Z</dcterms:modified>
</cp:coreProperties>
</file>