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59DF" w:rsidP="008859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RIIRIS301D Apply risk management processes</w:t>
      </w:r>
      <w:r>
        <w:fldChar w:fldCharType="end"/>
      </w:r>
    </w:p>
    <w:p w:rsidR="008859DF" w:rsidP="008859DF">
      <w:pPr>
        <w:pStyle w:val="Version"/>
        <w:sectPr w:rsidSect="00C20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C20741" w:rsidP="00C20741">
      <w:pPr>
        <w:pStyle w:val="SuperHeading"/>
      </w:pPr>
      <w:r w:rsidRPr="00C20741">
        <w:t>RIIRIS301D Apply risk management processes</w:t>
      </w:r>
    </w:p>
    <w:p w:rsidR="00000000" w:rsidRPr="00C20741" w:rsidP="00C20741">
      <w:pPr>
        <w:pStyle w:val="Heading1"/>
      </w:pPr>
      <w:bookmarkStart w:id="1" w:name="O_682308"/>
      <w:bookmarkEnd w:id="1"/>
      <w:r w:rsidRPr="00C2074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8859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Heading4"/>
              <w:rPr>
                <w:lang w:val="en-NZ"/>
              </w:rPr>
            </w:pPr>
            <w:r w:rsidRPr="00C2074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Heading4"/>
              <w:rPr>
                <w:lang w:val="en-NZ"/>
              </w:rPr>
            </w:pPr>
            <w:r w:rsidRPr="00C20741">
              <w:t>Comment</w:t>
            </w:r>
          </w:p>
        </w:tc>
      </w:tr>
      <w:tr w:rsidTr="008859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This unit replaces RIIRIS301B Apply risk management processes.</w:t>
            </w:r>
          </w:p>
        </w:tc>
      </w:tr>
      <w:tr w:rsidTr="00885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Performance Evidence and Knowledge Evidence replaced with correct information.</w:t>
            </w:r>
          </w:p>
        </w:tc>
      </w:tr>
      <w:tr w:rsidTr="008859D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Performance Evidence and Knowledge Evidence amended.</w:t>
            </w:r>
          </w:p>
        </w:tc>
      </w:tr>
      <w:tr w:rsidTr="008859D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41" w:rsidP="00C20741">
            <w:pPr>
              <w:pStyle w:val="BodyText"/>
            </w:pPr>
            <w:r w:rsidRPr="00C20741">
              <w:t>Required fre</w:t>
            </w:r>
            <w:r w:rsidRPr="00C20741">
              <w:t>quency and volume of evidence amended in Performance evidence.</w:t>
            </w:r>
          </w:p>
          <w:p w:rsidR="00000000" w:rsidRPr="00C20741" w:rsidP="00C20741">
            <w:pPr>
              <w:pStyle w:val="BodyText"/>
            </w:pPr>
            <w:r w:rsidRPr="00C2074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20741" w:rsidP="00C20741">
      <w:pPr>
        <w:pStyle w:val="BodyText"/>
      </w:pPr>
    </w:p>
    <w:p w:rsidR="00000000" w:rsidRPr="00C20741" w:rsidP="00C20741">
      <w:pPr>
        <w:pStyle w:val="AllowPageBreak"/>
      </w:pPr>
    </w:p>
    <w:p w:rsidR="00000000" w:rsidRPr="00C20741" w:rsidP="00C20741">
      <w:pPr>
        <w:pStyle w:val="Heading1"/>
      </w:pPr>
      <w:bookmarkStart w:id="2" w:name="O_682307"/>
      <w:bookmarkEnd w:id="2"/>
      <w:r w:rsidRPr="00C20741">
        <w:t>Application</w:t>
      </w:r>
    </w:p>
    <w:p w:rsidR="00000000" w:rsidRPr="00C20741" w:rsidP="008859DF">
      <w:pPr>
        <w:pStyle w:val="BodyText"/>
      </w:pPr>
      <w:r w:rsidRPr="00C20741">
        <w:t xml:space="preserve">This unit describes a participant’s skills and knowledge required to apply risk management processes in the Resources and Infrastructure Industries. </w:t>
      </w:r>
    </w:p>
    <w:p w:rsidR="00000000" w:rsidRPr="00C20741" w:rsidP="008859DF">
      <w:pPr>
        <w:pStyle w:val="BodyText"/>
      </w:pPr>
      <w:r w:rsidRPr="00C20741">
        <w:t>This unit is appropriate for those working in operational or supervisory roles.</w:t>
      </w:r>
    </w:p>
    <w:p w:rsidR="00000000" w:rsidRPr="00C20741" w:rsidP="008859DF">
      <w:pPr>
        <w:pStyle w:val="BodyText"/>
      </w:pPr>
      <w:r w:rsidRPr="00C20741">
        <w:t>Licensing, legislative, r</w:t>
      </w:r>
      <w:r w:rsidRPr="00C20741">
        <w:t>egulatory and certification requirements that apply to this unit can vary between states, territories, and industry sectors. Relevant information must be sourced prior to application of the unit.</w:t>
      </w:r>
    </w:p>
    <w:p w:rsidR="00000000" w:rsidRPr="00C20741" w:rsidP="00C20741">
      <w:pPr>
        <w:pStyle w:val="Heading1"/>
      </w:pPr>
      <w:bookmarkStart w:id="3" w:name="O_682306"/>
      <w:bookmarkEnd w:id="3"/>
      <w:r w:rsidRPr="00C2074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207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1. Plan a</w:t>
            </w:r>
            <w:r w:rsidRPr="00C20741">
              <w:t>nd prepare  for risk management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41" w:rsidP="00C20741">
            <w:pPr>
              <w:pStyle w:val="BodyText"/>
            </w:pPr>
            <w:r w:rsidRPr="00C20741">
              <w:t>1.1</w:t>
            </w:r>
            <w:r w:rsidRPr="00C20741">
              <w:tab/>
              <w:t>Access, interpret and apply risk management documentation and ensure the  work activity is compliant</w:t>
            </w:r>
          </w:p>
          <w:p w:rsidR="00000000" w:rsidRPr="00C20741" w:rsidP="00C20741">
            <w:pPr>
              <w:pStyle w:val="BodyText"/>
            </w:pPr>
            <w:r w:rsidRPr="00C20741">
              <w:t>1.2</w:t>
            </w:r>
            <w:r w:rsidRPr="00C20741">
              <w:tab/>
              <w:t>Inspect and analyse work area conditions regularly and systematically to identify potential hazards</w:t>
            </w:r>
          </w:p>
          <w:p w:rsidR="00000000" w:rsidRPr="00C20741" w:rsidP="00C20741">
            <w:pPr>
              <w:pStyle w:val="BodyText"/>
            </w:pPr>
            <w:r w:rsidRPr="00C20741">
              <w:t>1.3</w:t>
            </w:r>
            <w:r w:rsidRPr="00C20741">
              <w:tab/>
              <w:t>Access, int</w:t>
            </w:r>
            <w:r w:rsidRPr="00C20741">
              <w:t>erpret and apply existing procedures</w:t>
            </w:r>
            <w:r w:rsidRPr="00C20741">
              <w:rPr>
                <w:rStyle w:val="Emphasis"/>
              </w:rPr>
              <w:t xml:space="preserve"> </w:t>
            </w:r>
            <w:r w:rsidRPr="00C20741">
              <w:t xml:space="preserve">to control identified hazards </w:t>
            </w:r>
          </w:p>
          <w:p w:rsidR="00000000" w:rsidRPr="00C20741" w:rsidP="00C20741">
            <w:pPr>
              <w:pStyle w:val="BodyText"/>
            </w:pPr>
            <w:r w:rsidRPr="00C20741">
              <w:t>1.4</w:t>
            </w:r>
            <w:r w:rsidRPr="00C20741">
              <w:tab/>
              <w:t>Identify hazards not controlled by existing procedures</w:t>
            </w:r>
          </w:p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1.5</w:t>
            </w:r>
            <w:r w:rsidRPr="00C20741">
              <w:tab/>
              <w:t>Recognise the type and scope of unresolved hazards and their likely impact</w:t>
            </w:r>
          </w:p>
        </w:tc>
      </w:tr>
      <w:tr w:rsidTr="00C207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2. Assess and identify unacceptable risk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41" w:rsidP="00C20741">
            <w:pPr>
              <w:pStyle w:val="BodyText"/>
            </w:pPr>
            <w:r w:rsidRPr="00C20741">
              <w:t>2.1</w:t>
            </w:r>
            <w:r w:rsidRPr="00C20741">
              <w:tab/>
            </w:r>
            <w:r w:rsidRPr="00C20741">
              <w:t>Consider and determine the likelihood of an event</w:t>
            </w:r>
          </w:p>
          <w:p w:rsidR="00000000" w:rsidRPr="00C20741" w:rsidP="00C20741">
            <w:pPr>
              <w:pStyle w:val="BodyText"/>
            </w:pPr>
            <w:r w:rsidRPr="00C20741">
              <w:t>2.2</w:t>
            </w:r>
            <w:r w:rsidRPr="00C20741">
              <w:tab/>
              <w:t xml:space="preserve">Evaluate and determine the consequence of the event </w:t>
            </w:r>
          </w:p>
          <w:p w:rsidR="00000000" w:rsidRPr="00C20741" w:rsidP="00C20741">
            <w:pPr>
              <w:pStyle w:val="BodyText"/>
            </w:pPr>
            <w:r w:rsidRPr="00C20741">
              <w:t>2.3</w:t>
            </w:r>
            <w:r w:rsidRPr="00C20741">
              <w:tab/>
              <w:t>Consider and determine the risk level (likelihood and consequence combined)</w:t>
            </w:r>
          </w:p>
          <w:p w:rsidR="00000000" w:rsidRPr="00C20741" w:rsidP="00C20741">
            <w:pPr>
              <w:pStyle w:val="BodyText"/>
            </w:pPr>
            <w:r w:rsidRPr="00C20741">
              <w:t>2.4</w:t>
            </w:r>
            <w:r w:rsidRPr="00C20741">
              <w:tab/>
              <w:t>Identify or source the</w:t>
            </w:r>
            <w:r w:rsidRPr="00C20741">
              <w:rPr>
                <w:rStyle w:val="BoldandItalics"/>
              </w:rPr>
              <w:t xml:space="preserve"> </w:t>
            </w:r>
            <w:r w:rsidRPr="00C20741">
              <w:t>criteria for determining the acceptability</w:t>
            </w:r>
            <w:r w:rsidRPr="00C20741">
              <w:t xml:space="preserve">/unacceptability of the risk </w:t>
            </w:r>
          </w:p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2.5</w:t>
            </w:r>
            <w:r w:rsidRPr="00C20741">
              <w:tab/>
              <w:t>Evaluate the risk and identify ‘unacceptable risk’ status</w:t>
            </w:r>
          </w:p>
        </w:tc>
      </w:tr>
      <w:tr w:rsidTr="00C207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3. Review risk management documentation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41" w:rsidP="00C20741">
            <w:pPr>
              <w:pStyle w:val="BodyText"/>
            </w:pPr>
            <w:r w:rsidRPr="00C20741">
              <w:t>3.1</w:t>
            </w:r>
            <w:r w:rsidRPr="00C20741">
              <w:tab/>
              <w:t xml:space="preserve">Monitor and review working instructions </w:t>
            </w:r>
          </w:p>
          <w:p w:rsidR="00000000" w:rsidRPr="00C20741" w:rsidP="00C20741">
            <w:pPr>
              <w:pStyle w:val="BodyText"/>
            </w:pPr>
            <w:r w:rsidRPr="00C20741">
              <w:t>3.2</w:t>
            </w:r>
            <w:r w:rsidRPr="00C20741">
              <w:tab/>
              <w:t>Seek authority and approval to amend in writing the working instructions</w:t>
            </w:r>
          </w:p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3</w:t>
            </w:r>
            <w:r w:rsidRPr="00C20741">
              <w:t>.3</w:t>
            </w:r>
            <w:r w:rsidRPr="00C20741">
              <w:tab/>
              <w:t>Seek authority and approval to action amendments to the working instructions</w:t>
            </w:r>
          </w:p>
        </w:tc>
      </w:tr>
      <w:tr w:rsidTr="00C207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4. Identify and recommend controls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41" w:rsidP="00C20741">
            <w:pPr>
              <w:pStyle w:val="BodyText"/>
            </w:pPr>
            <w:r w:rsidRPr="00C20741">
              <w:t>4.1</w:t>
            </w:r>
            <w:r w:rsidRPr="00C20741">
              <w:tab/>
              <w:t>Identify the range of controls which may eliminate or minimise the risk</w:t>
            </w:r>
          </w:p>
          <w:p w:rsidR="00000000" w:rsidRPr="00C20741" w:rsidP="00C20741">
            <w:pPr>
              <w:pStyle w:val="BodyText"/>
            </w:pPr>
            <w:r w:rsidRPr="00C20741">
              <w:t>4.2</w:t>
            </w:r>
            <w:r w:rsidRPr="00C20741">
              <w:tab/>
              <w:t>Conduct a detailed analysis of feasible options including th</w:t>
            </w:r>
            <w:r w:rsidRPr="00C20741">
              <w:t>e identification of resource requirements</w:t>
            </w:r>
          </w:p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4.3</w:t>
            </w:r>
            <w:r w:rsidRPr="00C20741">
              <w:tab/>
              <w:t>Select the most appropriate control for dealing with the situation</w:t>
            </w:r>
          </w:p>
        </w:tc>
      </w:tr>
      <w:tr w:rsidTr="00C2074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41">
            <w:pPr>
              <w:pStyle w:val="BodyText"/>
              <w:rPr>
                <w:lang w:val="en-NZ"/>
              </w:rPr>
            </w:pPr>
            <w:r w:rsidRPr="00C20741">
              <w:t>5. Contribute to the implementation of controls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41" w:rsidP="00C20741">
            <w:pPr>
              <w:pStyle w:val="BodyText"/>
            </w:pPr>
            <w:r w:rsidRPr="00C20741">
              <w:t>5.1</w:t>
            </w:r>
            <w:r w:rsidRPr="00C20741">
              <w:tab/>
              <w:t>Write up the risk management plans selected control in detail, including resource</w:t>
            </w:r>
            <w:r w:rsidRPr="00C20741">
              <w:rPr>
                <w:rStyle w:val="BoldandItalics"/>
              </w:rPr>
              <w:t xml:space="preserve"> </w:t>
            </w:r>
            <w:r w:rsidRPr="00C20741">
              <w:t>requirem</w:t>
            </w:r>
            <w:r w:rsidRPr="00C20741">
              <w:t>ents</w:t>
            </w:r>
          </w:p>
          <w:p w:rsidR="00000000" w:rsidRPr="00C20741" w:rsidP="00C20741">
            <w:pPr>
              <w:pStyle w:val="BodyText"/>
            </w:pPr>
            <w:r w:rsidRPr="00C20741">
              <w:t>5.2</w:t>
            </w:r>
            <w:r w:rsidRPr="00C20741">
              <w:tab/>
              <w:t>Gain authorisation for selected control</w:t>
            </w:r>
          </w:p>
          <w:p w:rsidR="00000000" w:rsidRPr="00C20741" w:rsidP="00C20741">
            <w:pPr>
              <w:pStyle w:val="BodyText"/>
            </w:pPr>
            <w:r w:rsidRPr="00C20741">
              <w:t>5.3</w:t>
            </w:r>
            <w:r w:rsidRPr="00C20741">
              <w:tab/>
              <w:t>Document and review controls for the job</w:t>
            </w:r>
          </w:p>
          <w:p w:rsidR="00000000" w:rsidRPr="00C20741" w:rsidP="00C20741">
            <w:pPr>
              <w:pStyle w:val="BodyText"/>
            </w:pPr>
            <w:r w:rsidRPr="00C20741">
              <w:t>5.4</w:t>
            </w:r>
            <w:r w:rsidRPr="00C20741">
              <w:tab/>
              <w:t>Apply procedures to control recognised hazards</w:t>
            </w:r>
          </w:p>
          <w:p w:rsidR="00000000" w:rsidRPr="00C20741" w:rsidP="00C20741">
            <w:pPr>
              <w:pStyle w:val="BodyText"/>
            </w:pPr>
            <w:r w:rsidRPr="00C20741">
              <w:t>5.5</w:t>
            </w:r>
            <w:r w:rsidRPr="00C20741">
              <w:tab/>
              <w:t>Communicate information on the control and its implementation</w:t>
            </w:r>
          </w:p>
        </w:tc>
      </w:tr>
    </w:tbl>
    <w:p w:rsidR="00000000" w:rsidRPr="00C20741" w:rsidP="00C20741">
      <w:pPr>
        <w:pStyle w:val="BodyText"/>
      </w:pPr>
    </w:p>
    <w:p w:rsidR="00000000" w:rsidRPr="00C20741" w:rsidP="00C20741">
      <w:pPr>
        <w:pStyle w:val="AllowPageBreak"/>
      </w:pPr>
    </w:p>
    <w:p w:rsidR="00000000" w:rsidRPr="00C20741" w:rsidP="00C20741">
      <w:pPr>
        <w:pStyle w:val="Heading1"/>
      </w:pPr>
      <w:bookmarkStart w:id="4" w:name="O_682305"/>
      <w:bookmarkEnd w:id="4"/>
      <w:r w:rsidRPr="00C20741">
        <w:t>Foundation Skills</w:t>
      </w:r>
    </w:p>
    <w:p w:rsidR="008859DF" w:rsidP="008859DF">
      <w:pPr>
        <w:pStyle w:val="BodyText"/>
      </w:pPr>
      <w:r w:rsidRPr="00C2074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20741" w:rsidP="00C20741">
      <w:pPr>
        <w:pStyle w:val="Heading1"/>
      </w:pPr>
      <w:bookmarkStart w:id="5" w:name="O_682304"/>
      <w:bookmarkEnd w:id="5"/>
      <w:r w:rsidRPr="00C20741">
        <w:t>Unit Mapping Information</w:t>
      </w:r>
    </w:p>
    <w:p w:rsidR="00000000" w:rsidRPr="00C20741" w:rsidP="008859DF">
      <w:pPr>
        <w:pStyle w:val="BodyText"/>
      </w:pPr>
      <w:r w:rsidRPr="00C20741">
        <w:t>RI</w:t>
      </w:r>
      <w:r w:rsidRPr="00C20741">
        <w:t>IRIS301B Apply risk management processes</w:t>
      </w:r>
    </w:p>
    <w:p w:rsidR="00000000" w:rsidRPr="00C20741" w:rsidP="00C20741">
      <w:pPr>
        <w:pStyle w:val="Heading1"/>
      </w:pPr>
      <w:bookmarkStart w:id="6" w:name="O_682309"/>
      <w:bookmarkEnd w:id="6"/>
      <w:r w:rsidRPr="00C20741">
        <w:t>Links</w:t>
      </w:r>
    </w:p>
    <w:p w:rsidR="00000000" w:rsidRPr="00C20741" w:rsidP="008859DF">
      <w:pPr>
        <w:pStyle w:val="BodyText"/>
      </w:pPr>
      <w:r w:rsidRPr="00C207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94D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20741" w:rsidP="00C20741"/>
    <w:sectPr w:rsidSect="00C207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41" w:rsidRPr="008859DF" w:rsidP="008859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DF" w:rsidP="00C20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59DF" w:rsidP="00C20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59DF" w:rsidP="00C20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741" w:rsidRPr="008859DF" w:rsidP="008859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9DF" w:rsidRPr="002D2AF8" w:rsidP="00C20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RIIRIS301D Apply risk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8859DF" w:rsidP="00C20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741"/>
  </w:style>
  <w:style w:type="character" w:customStyle="1" w:styleId="Heading1Char">
    <w:name w:val="Heading 1 Char"/>
    <w:basedOn w:val="DefaultParagraphFont"/>
    <w:link w:val="Heading1"/>
    <w:rsid w:val="00C20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74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20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741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C20741"/>
    <w:rPr>
      <w:i/>
    </w:rPr>
  </w:style>
  <w:style w:type="paragraph" w:customStyle="1" w:styleId="SuperHeading">
    <w:name w:val="SuperHeading"/>
    <w:basedOn w:val="Normal"/>
    <w:rsid w:val="00C20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207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20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7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074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0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0741"/>
    <w:rPr>
      <w:b/>
      <w:spacing w:val="0"/>
    </w:rPr>
  </w:style>
  <w:style w:type="paragraph" w:customStyle="1" w:styleId="SuperTitle">
    <w:name w:val="SuperTitle"/>
    <w:basedOn w:val="Title"/>
    <w:rsid w:val="00C20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74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7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741"/>
  </w:style>
  <w:style w:type="paragraph" w:styleId="TableofFigures">
    <w:name w:val="table of figures"/>
    <w:basedOn w:val="Normal"/>
    <w:next w:val="Normal"/>
    <w:semiHidden/>
    <w:rsid w:val="00C20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74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0741"/>
    <w:rPr>
      <w:rFonts w:ascii="Wingdings" w:hAnsi="Wingdings"/>
    </w:rPr>
  </w:style>
  <w:style w:type="paragraph" w:customStyle="1" w:styleId="TableHeading">
    <w:name w:val="Table Heading"/>
    <w:basedOn w:val="HeadingBase"/>
    <w:rsid w:val="00C20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741"/>
    <w:rPr>
      <w:color w:val="0033CC"/>
      <w:u w:val="none"/>
    </w:rPr>
  </w:style>
  <w:style w:type="paragraph" w:customStyle="1" w:styleId="BodyTextRight">
    <w:name w:val="Body Text Right"/>
    <w:basedOn w:val="BodyText"/>
    <w:rsid w:val="00C20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74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741"/>
    <w:rPr>
      <w:sz w:val="32"/>
    </w:rPr>
  </w:style>
  <w:style w:type="paragraph" w:customStyle="1" w:styleId="HeadingProcedure">
    <w:name w:val="Heading Procedure"/>
    <w:basedOn w:val="HeadingBase"/>
    <w:next w:val="Normal"/>
    <w:rsid w:val="00C20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741"/>
    <w:pPr>
      <w:spacing w:before="60" w:after="60"/>
    </w:pPr>
  </w:style>
  <w:style w:type="paragraph" w:styleId="ListContinue">
    <w:name w:val="List Continue"/>
    <w:basedOn w:val="List"/>
    <w:rsid w:val="00C20741"/>
    <w:pPr>
      <w:ind w:firstLine="0"/>
    </w:pPr>
  </w:style>
  <w:style w:type="paragraph" w:customStyle="1" w:styleId="ListNote">
    <w:name w:val="List Note"/>
    <w:basedOn w:val="List"/>
    <w:rsid w:val="00C20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741"/>
    <w:rPr>
      <w:rFonts w:ascii="Courier New" w:hAnsi="Courier New"/>
    </w:rPr>
  </w:style>
  <w:style w:type="paragraph" w:customStyle="1" w:styleId="NoteBullet">
    <w:name w:val="Note Bullet"/>
    <w:basedOn w:val="Note"/>
    <w:rsid w:val="00C20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74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0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741"/>
    <w:rPr>
      <w:b/>
      <w:smallCaps/>
    </w:rPr>
  </w:style>
  <w:style w:type="paragraph" w:customStyle="1" w:styleId="TableListNumber">
    <w:name w:val="Table List Number"/>
    <w:basedOn w:val="ListNumber"/>
    <w:rsid w:val="00C20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741"/>
    <w:pPr>
      <w:numPr>
        <w:numId w:val="7"/>
      </w:numPr>
    </w:pPr>
  </w:style>
  <w:style w:type="paragraph" w:customStyle="1" w:styleId="ListAlpha2">
    <w:name w:val="List Alpha 2"/>
    <w:basedOn w:val="List2"/>
    <w:rsid w:val="00C20741"/>
    <w:pPr>
      <w:numPr>
        <w:numId w:val="6"/>
      </w:numPr>
    </w:pPr>
  </w:style>
  <w:style w:type="paragraph" w:styleId="List2">
    <w:name w:val="List 2"/>
    <w:basedOn w:val="BodyText"/>
    <w:rsid w:val="00C20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74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74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0741"/>
    <w:pPr>
      <w:numPr>
        <w:numId w:val="2"/>
      </w:numPr>
    </w:pPr>
  </w:style>
  <w:style w:type="paragraph" w:styleId="ListContinue2">
    <w:name w:val="List Continue 2"/>
    <w:basedOn w:val="List2"/>
    <w:rsid w:val="00C20741"/>
    <w:pPr>
      <w:ind w:firstLine="0"/>
    </w:pPr>
  </w:style>
  <w:style w:type="paragraph" w:styleId="ListContinue3">
    <w:name w:val="List Continue 3"/>
    <w:basedOn w:val="List3"/>
    <w:rsid w:val="00C20741"/>
    <w:pPr>
      <w:ind w:left="1021" w:firstLine="0"/>
    </w:pPr>
  </w:style>
  <w:style w:type="paragraph" w:styleId="ListContinue4">
    <w:name w:val="List Continue 4"/>
    <w:basedOn w:val="List4"/>
    <w:rsid w:val="00C20741"/>
    <w:pPr>
      <w:ind w:firstLine="0"/>
    </w:pPr>
  </w:style>
  <w:style w:type="paragraph" w:styleId="ListContinue5">
    <w:name w:val="List Continue 5"/>
    <w:basedOn w:val="List5"/>
    <w:rsid w:val="00C20741"/>
    <w:pPr>
      <w:ind w:firstLine="0"/>
    </w:pPr>
  </w:style>
  <w:style w:type="paragraph" w:styleId="ListNumber3">
    <w:name w:val="List Number 3"/>
    <w:basedOn w:val="List3"/>
    <w:rsid w:val="00C20741"/>
    <w:pPr>
      <w:numPr>
        <w:numId w:val="3"/>
      </w:numPr>
    </w:pPr>
  </w:style>
  <w:style w:type="paragraph" w:styleId="ListNumber4">
    <w:name w:val="List Number 4"/>
    <w:basedOn w:val="List4"/>
    <w:rsid w:val="00C20741"/>
    <w:pPr>
      <w:numPr>
        <w:numId w:val="4"/>
      </w:numPr>
    </w:pPr>
  </w:style>
  <w:style w:type="paragraph" w:styleId="ListNumber5">
    <w:name w:val="List Number 5"/>
    <w:basedOn w:val="List5"/>
    <w:rsid w:val="00C20741"/>
    <w:pPr>
      <w:numPr>
        <w:numId w:val="5"/>
      </w:numPr>
    </w:pPr>
  </w:style>
  <w:style w:type="paragraph" w:styleId="BlockText">
    <w:name w:val="Block Text"/>
    <w:basedOn w:val="Normal"/>
    <w:rsid w:val="00C20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741"/>
    <w:rPr>
      <w:sz w:val="16"/>
      <w:vertAlign w:val="superscript"/>
    </w:rPr>
  </w:style>
  <w:style w:type="character" w:customStyle="1" w:styleId="Symbols">
    <w:name w:val="Symbols"/>
    <w:basedOn w:val="DefaultParagraphFont"/>
    <w:rsid w:val="00C20741"/>
    <w:rPr>
      <w:rFonts w:ascii="Symbol" w:hAnsi="Symbol"/>
    </w:rPr>
  </w:style>
  <w:style w:type="character" w:customStyle="1" w:styleId="MenuOptions">
    <w:name w:val="Menu Options"/>
    <w:basedOn w:val="DefaultParagraphFont"/>
    <w:rsid w:val="00C20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741"/>
    <w:rPr>
      <w:b/>
    </w:rPr>
  </w:style>
  <w:style w:type="character" w:customStyle="1" w:styleId="Underlined">
    <w:name w:val="Underlined"/>
    <w:basedOn w:val="DefaultParagraphFont"/>
    <w:rsid w:val="00C20741"/>
    <w:rPr>
      <w:u w:val="single"/>
    </w:rPr>
  </w:style>
  <w:style w:type="paragraph" w:customStyle="1" w:styleId="TableBodyTextRight">
    <w:name w:val="Table Body Text Right"/>
    <w:basedOn w:val="TableBodyText"/>
    <w:rsid w:val="00C20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741"/>
    <w:rPr>
      <w:sz w:val="18"/>
    </w:rPr>
  </w:style>
  <w:style w:type="paragraph" w:customStyle="1" w:styleId="BodySmallRight">
    <w:name w:val="Body Small Right"/>
    <w:basedOn w:val="BodyTextRight"/>
    <w:rsid w:val="00C20741"/>
    <w:rPr>
      <w:sz w:val="18"/>
      <w:szCs w:val="18"/>
    </w:rPr>
  </w:style>
  <w:style w:type="paragraph" w:customStyle="1" w:styleId="MarginEdition">
    <w:name w:val="Margin Edition"/>
    <w:basedOn w:val="MarginNote"/>
    <w:rsid w:val="00C20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741"/>
    <w:rPr>
      <w:sz w:val="2"/>
      <w:szCs w:val="2"/>
    </w:rPr>
  </w:style>
  <w:style w:type="character" w:customStyle="1" w:styleId="Small">
    <w:name w:val="Small"/>
    <w:basedOn w:val="DefaultParagraphFont"/>
    <w:rsid w:val="00C20741"/>
    <w:rPr>
      <w:sz w:val="16"/>
    </w:rPr>
  </w:style>
  <w:style w:type="paragraph" w:customStyle="1" w:styleId="WideTable">
    <w:name w:val="Wide Table"/>
    <w:basedOn w:val="Normal"/>
    <w:rsid w:val="00C20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741"/>
  </w:style>
  <w:style w:type="paragraph" w:styleId="Quote">
    <w:name w:val="Quote"/>
    <w:basedOn w:val="Heading1"/>
    <w:link w:val="QuoteChar"/>
    <w:qFormat/>
    <w:rsid w:val="00C20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741"/>
    <w:pPr>
      <w:pageBreakBefore/>
    </w:pPr>
  </w:style>
  <w:style w:type="paragraph" w:customStyle="1" w:styleId="Border">
    <w:name w:val="Border"/>
    <w:basedOn w:val="Normal"/>
    <w:qFormat/>
    <w:rsid w:val="00C20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741"/>
    <w:rPr>
      <w:u w:val="single"/>
    </w:rPr>
  </w:style>
  <w:style w:type="paragraph" w:styleId="BalloonText">
    <w:name w:val="Balloon Text"/>
    <w:basedOn w:val="Normal"/>
    <w:link w:val="BalloonTextChar"/>
    <w:rsid w:val="00C20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741"/>
    <w:pPr>
      <w:spacing w:before="0" w:after="0"/>
    </w:pPr>
  </w:style>
  <w:style w:type="paragraph" w:customStyle="1" w:styleId="BodyTextBold">
    <w:name w:val="Body Text Bold"/>
    <w:basedOn w:val="BodyText"/>
    <w:qFormat/>
    <w:rsid w:val="00C20741"/>
    <w:rPr>
      <w:b/>
    </w:rPr>
  </w:style>
  <w:style w:type="character" w:styleId="Hyperlink">
    <w:name w:val="Hyperlink"/>
    <w:basedOn w:val="DefaultParagraphFont"/>
    <w:uiPriority w:val="99"/>
    <w:unhideWhenUsed/>
    <w:rsid w:val="008859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3039</Characters>
  <Application>Microsoft Office Word</Application>
  <DocSecurity>0</DocSecurity>
  <Lines>94</Lines>
  <Paragraphs>62</Paragraphs>
  <ScaleCrop>false</ScaleCrop>
  <Company>Author-it Software Corporation Ltd.</Company>
  <LinksUpToDate>false</LinksUpToDate>
  <CharactersWithSpaces>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RIIRIS301D Apply risk management processes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2021-09-21T08:06:00Z</dcterms:created>
  <dcterms:modified xsi:type="dcterms:W3CDTF">2021-09-21T08:06:00Z</dcterms:modified>
</cp:coreProperties>
</file>